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45116" w14:textId="77777777" w:rsidR="00DE2928" w:rsidRPr="00A03C8F" w:rsidRDefault="00DE2928" w:rsidP="00A03C8F">
      <w:pPr>
        <w:suppressAutoHyphens w:val="0"/>
        <w:spacing w:before="120"/>
        <w:contextualSpacing/>
        <w:jc w:val="center"/>
        <w:rPr>
          <w:rFonts w:eastAsia="Times New Roman"/>
          <w:b/>
          <w:spacing w:val="-10"/>
          <w:kern w:val="28"/>
          <w:sz w:val="32"/>
          <w:szCs w:val="56"/>
          <w:lang w:val="en-GB"/>
        </w:rPr>
      </w:pPr>
    </w:p>
    <w:p w14:paraId="197CB27B" w14:textId="4FFF9A71" w:rsidR="00A03C8F" w:rsidRPr="00A03C8F" w:rsidRDefault="00895580" w:rsidP="00895580">
      <w:pPr>
        <w:suppressAutoHyphens w:val="0"/>
        <w:spacing w:before="120"/>
        <w:contextualSpacing/>
        <w:jc w:val="center"/>
        <w:rPr>
          <w:rFonts w:eastAsia="Times New Roman"/>
          <w:b/>
          <w:spacing w:val="-10"/>
          <w:kern w:val="28"/>
          <w:sz w:val="32"/>
          <w:szCs w:val="56"/>
          <w:lang w:val="en-GB"/>
        </w:rPr>
      </w:pPr>
      <w:r w:rsidRPr="00895580">
        <w:rPr>
          <w:rFonts w:eastAsia="Times New Roman"/>
          <w:b/>
          <w:spacing w:val="-10"/>
          <w:kern w:val="28"/>
          <w:sz w:val="32"/>
          <w:szCs w:val="56"/>
          <w:lang w:val="en-GB"/>
        </w:rPr>
        <w:t>Safety Analysis During Low-Pressure Case in VVER-1000 with ASYST</w:t>
      </w:r>
      <w:r>
        <w:rPr>
          <w:rFonts w:eastAsia="Times New Roman"/>
          <w:b/>
          <w:spacing w:val="-10"/>
          <w:kern w:val="28"/>
          <w:sz w:val="32"/>
          <w:szCs w:val="56"/>
          <w:lang w:val="en-GB"/>
        </w:rPr>
        <w:t xml:space="preserve"> </w:t>
      </w:r>
    </w:p>
    <w:p w14:paraId="5B6C62CE" w14:textId="77777777" w:rsidR="00781B6A" w:rsidRDefault="00781B6A">
      <w:pPr>
        <w:pStyle w:val="Affiliation"/>
        <w:jc w:val="both"/>
        <w:rPr>
          <w:rFonts w:ascii="Times New Roman" w:hAnsi="Times New Roman"/>
        </w:rPr>
      </w:pPr>
      <w:bookmarkStart w:id="0" w:name="PutAuthorsHere"/>
    </w:p>
    <w:p w14:paraId="68174F00" w14:textId="77777777" w:rsidR="00781B6A" w:rsidRDefault="00781B6A">
      <w:pPr>
        <w:pStyle w:val="Affiliation"/>
        <w:jc w:val="both"/>
        <w:rPr>
          <w:rFonts w:ascii="Times New Roman" w:hAnsi="Times New Roman"/>
        </w:rPr>
      </w:pPr>
    </w:p>
    <w:p w14:paraId="29A20F1A" w14:textId="5E53CD7A" w:rsidR="00C56A9D" w:rsidRDefault="00C56A9D" w:rsidP="00C56A9D">
      <w:pPr>
        <w:jc w:val="center"/>
        <w:rPr>
          <w:sz w:val="24"/>
          <w:szCs w:val="24"/>
          <w:vertAlign w:val="superscript"/>
          <w:lang w:val="en-CA"/>
        </w:rPr>
      </w:pPr>
      <w:bookmarkStart w:id="1" w:name="Author_1"/>
      <w:r w:rsidRPr="002C7841">
        <w:rPr>
          <w:sz w:val="24"/>
          <w:szCs w:val="24"/>
          <w:lang w:val="en-CA"/>
        </w:rPr>
        <w:t>Fabiano Gibson Daud Thulu</w:t>
      </w:r>
      <w:r w:rsidRPr="002C7841">
        <w:rPr>
          <w:sz w:val="24"/>
          <w:szCs w:val="24"/>
          <w:vertAlign w:val="superscript"/>
          <w:lang w:val="en-CA"/>
        </w:rPr>
        <w:t>1*</w:t>
      </w:r>
      <w:r w:rsidRPr="002C7841">
        <w:rPr>
          <w:sz w:val="24"/>
          <w:szCs w:val="24"/>
          <w:lang w:val="en-CA"/>
        </w:rPr>
        <w:t xml:space="preserve">, </w:t>
      </w:r>
      <w:bookmarkEnd w:id="1"/>
      <w:r w:rsidRPr="002C7841">
        <w:rPr>
          <w:sz w:val="24"/>
          <w:szCs w:val="24"/>
          <w:lang w:val="en-CA"/>
        </w:rPr>
        <w:t>Hailemichael Guadie Mengsitu</w:t>
      </w:r>
      <w:r w:rsidRPr="002C7841">
        <w:rPr>
          <w:sz w:val="24"/>
          <w:szCs w:val="24"/>
          <w:vertAlign w:val="superscript"/>
          <w:lang w:val="en-CA"/>
        </w:rPr>
        <w:t>2</w:t>
      </w:r>
      <w:r w:rsidR="001F5DBC">
        <w:rPr>
          <w:sz w:val="24"/>
          <w:szCs w:val="24"/>
          <w:vertAlign w:val="superscript"/>
          <w:lang w:val="en-CA"/>
        </w:rPr>
        <w:t xml:space="preserve"> </w:t>
      </w:r>
      <w:r w:rsidR="0084543E">
        <w:rPr>
          <w:sz w:val="24"/>
          <w:szCs w:val="24"/>
          <w:lang w:val="en-CA"/>
        </w:rPr>
        <w:t>and Upile Chitete Mawenda</w:t>
      </w:r>
      <w:r w:rsidR="0084543E" w:rsidRPr="0084543E">
        <w:rPr>
          <w:sz w:val="24"/>
          <w:szCs w:val="24"/>
          <w:vertAlign w:val="superscript"/>
          <w:lang w:val="en-CA"/>
        </w:rPr>
        <w:t>1</w:t>
      </w:r>
    </w:p>
    <w:p w14:paraId="76D816F3" w14:textId="77777777" w:rsidR="0084543E" w:rsidRPr="0084543E" w:rsidRDefault="0084543E" w:rsidP="00C56A9D">
      <w:pPr>
        <w:jc w:val="center"/>
        <w:rPr>
          <w:sz w:val="24"/>
          <w:szCs w:val="24"/>
          <w:lang w:val="en-CA"/>
        </w:rPr>
      </w:pPr>
    </w:p>
    <w:p w14:paraId="65AE3109" w14:textId="7FCCB134" w:rsidR="00C56A9D" w:rsidRDefault="00C56A9D" w:rsidP="00C56A9D">
      <w:pPr>
        <w:jc w:val="center"/>
        <w:rPr>
          <w:i/>
          <w:iCs/>
        </w:rPr>
      </w:pPr>
      <w:r w:rsidRPr="00C56A9D">
        <w:rPr>
          <w:i/>
          <w:iCs/>
          <w:vertAlign w:val="superscript"/>
        </w:rPr>
        <w:t>1</w:t>
      </w:r>
      <w:r>
        <w:rPr>
          <w:i/>
          <w:iCs/>
        </w:rPr>
        <w:t xml:space="preserve"> </w:t>
      </w:r>
      <w:r w:rsidRPr="00C56A9D">
        <w:rPr>
          <w:i/>
          <w:iCs/>
        </w:rPr>
        <w:t xml:space="preserve">Department of Physics and Biochemical Sciences, Malawi University of Business and Applied Science, Blantyre, </w:t>
      </w:r>
      <w:r w:rsidR="002C7841" w:rsidRPr="002C7841">
        <w:rPr>
          <w:i/>
          <w:iCs/>
        </w:rPr>
        <w:t>312225</w:t>
      </w:r>
      <w:r w:rsidR="002C7841">
        <w:rPr>
          <w:i/>
          <w:iCs/>
        </w:rPr>
        <w:t xml:space="preserve">, </w:t>
      </w:r>
      <w:r w:rsidRPr="00C56A9D">
        <w:rPr>
          <w:i/>
          <w:iCs/>
        </w:rPr>
        <w:t>Malawi</w:t>
      </w:r>
      <w:r>
        <w:rPr>
          <w:i/>
          <w:iCs/>
        </w:rPr>
        <w:t>.</w:t>
      </w:r>
    </w:p>
    <w:p w14:paraId="3FB6F01E" w14:textId="058E17FE" w:rsidR="00C56A9D" w:rsidRPr="00C56A9D" w:rsidRDefault="00C56A9D" w:rsidP="00C56A9D">
      <w:pPr>
        <w:jc w:val="center"/>
        <w:rPr>
          <w:i/>
          <w:iCs/>
        </w:rPr>
      </w:pPr>
      <w:r w:rsidRPr="00C56A9D">
        <w:rPr>
          <w:i/>
          <w:iCs/>
          <w:vertAlign w:val="superscript"/>
        </w:rPr>
        <w:t>2</w:t>
      </w:r>
      <w:r>
        <w:rPr>
          <w:i/>
          <w:iCs/>
        </w:rPr>
        <w:t xml:space="preserve"> </w:t>
      </w:r>
      <w:r w:rsidRPr="00C56A9D">
        <w:rPr>
          <w:i/>
          <w:iCs/>
        </w:rPr>
        <w:t>College of Nuclear Science and Technology, Harbin Engineering University, 145 Nantong Street, Nangang</w:t>
      </w:r>
    </w:p>
    <w:p w14:paraId="7A5851B3" w14:textId="77777777" w:rsidR="00C56A9D" w:rsidRDefault="00C56A9D" w:rsidP="00C56A9D">
      <w:pPr>
        <w:jc w:val="center"/>
        <w:rPr>
          <w:i/>
          <w:iCs/>
        </w:rPr>
      </w:pPr>
      <w:r w:rsidRPr="00C56A9D">
        <w:rPr>
          <w:i/>
          <w:iCs/>
        </w:rPr>
        <w:t>District, Harbin, P. R. China.</w:t>
      </w:r>
    </w:p>
    <w:p w14:paraId="74DA2244" w14:textId="77777777" w:rsidR="00C56A9D" w:rsidRDefault="00C56A9D">
      <w:pPr>
        <w:jc w:val="center"/>
        <w:rPr>
          <w:i/>
          <w:iCs/>
        </w:rPr>
      </w:pPr>
    </w:p>
    <w:p w14:paraId="605AD3A9" w14:textId="77777777" w:rsidR="00C56A9D" w:rsidRPr="00C56A9D" w:rsidRDefault="00C56A9D" w:rsidP="00C56A9D">
      <w:pPr>
        <w:jc w:val="center"/>
        <w:rPr>
          <w:i/>
          <w:iCs/>
          <w:lang w:val="en-GB"/>
        </w:rPr>
      </w:pPr>
      <w:r w:rsidRPr="00C56A9D">
        <w:rPr>
          <w:i/>
          <w:iCs/>
          <w:lang w:val="en-GB"/>
        </w:rPr>
        <w:t>*Corresponding author. Tel.: +265993948971. E-mail address: fthulu@mubas.ac.mw</w:t>
      </w:r>
    </w:p>
    <w:p w14:paraId="1EADBCC0" w14:textId="77777777" w:rsidR="00781B6A" w:rsidRPr="00C56A9D" w:rsidRDefault="00781B6A">
      <w:pPr>
        <w:jc w:val="center"/>
        <w:rPr>
          <w:i/>
          <w:iCs/>
          <w:lang w:val="en-GB"/>
        </w:rPr>
      </w:pPr>
    </w:p>
    <w:p w14:paraId="0A2EE393" w14:textId="77777777" w:rsidR="00781B6A" w:rsidRDefault="00781B6A"/>
    <w:p w14:paraId="43DD3F5E" w14:textId="1016B2B0" w:rsidR="00781B6A" w:rsidRPr="00BB7497" w:rsidRDefault="00781B6A" w:rsidP="00891C89">
      <w:pPr>
        <w:pStyle w:val="Author"/>
        <w:ind w:left="1080" w:right="1080"/>
        <w:jc w:val="both"/>
        <w:rPr>
          <w:rFonts w:ascii="Times New Roman" w:hAnsi="Times New Roman"/>
          <w:b w:val="0"/>
          <w:bCs/>
          <w:i/>
          <w:iCs/>
          <w:sz w:val="22"/>
          <w:szCs w:val="22"/>
        </w:rPr>
      </w:pPr>
      <w:r w:rsidRPr="00BB7497">
        <w:rPr>
          <w:rFonts w:ascii="Times New Roman" w:hAnsi="Times New Roman"/>
          <w:bCs/>
          <w:sz w:val="22"/>
          <w:szCs w:val="22"/>
        </w:rPr>
        <w:t>Abstract –</w:t>
      </w:r>
      <w:r w:rsidR="00061078" w:rsidRPr="00061078">
        <w:rPr>
          <w:color w:val="FF0000"/>
        </w:rPr>
        <w:t xml:space="preserve"> </w:t>
      </w:r>
      <w:r w:rsidR="00061078" w:rsidRPr="00061078">
        <w:rPr>
          <w:rFonts w:ascii="Times New Roman" w:hAnsi="Times New Roman"/>
          <w:b w:val="0"/>
          <w:bCs/>
          <w:i/>
          <w:iCs/>
          <w:sz w:val="22"/>
          <w:szCs w:val="22"/>
        </w:rPr>
        <w:t xml:space="preserve">This study evaluates the reactor degradation </w:t>
      </w:r>
      <w:bookmarkStart w:id="2" w:name="_Hlk143867077"/>
      <w:r w:rsidR="00061078" w:rsidRPr="00061078">
        <w:rPr>
          <w:rFonts w:ascii="Times New Roman" w:hAnsi="Times New Roman"/>
          <w:b w:val="0"/>
          <w:bCs/>
          <w:i/>
          <w:iCs/>
          <w:sz w:val="22"/>
          <w:szCs w:val="22"/>
        </w:rPr>
        <w:t>progression in VVER-1000 due to</w:t>
      </w:r>
      <w:r w:rsidR="00D3667E">
        <w:rPr>
          <w:rFonts w:ascii="Times New Roman" w:hAnsi="Times New Roman"/>
          <w:b w:val="0"/>
          <w:bCs/>
          <w:i/>
          <w:iCs/>
          <w:sz w:val="22"/>
          <w:szCs w:val="22"/>
        </w:rPr>
        <w:t>a low pressure case as a result of</w:t>
      </w:r>
      <w:r w:rsidR="00061078" w:rsidRPr="00061078">
        <w:rPr>
          <w:rFonts w:ascii="Times New Roman" w:hAnsi="Times New Roman"/>
          <w:b w:val="0"/>
          <w:bCs/>
          <w:i/>
          <w:iCs/>
          <w:sz w:val="22"/>
          <w:szCs w:val="22"/>
        </w:rPr>
        <w:t xml:space="preserve"> loss of coolant accident (LOCA) and total station blackout (SBO)</w:t>
      </w:r>
      <w:bookmarkEnd w:id="2"/>
      <w:r w:rsidR="00061078" w:rsidRPr="00061078">
        <w:rPr>
          <w:rFonts w:ascii="Times New Roman" w:hAnsi="Times New Roman"/>
          <w:b w:val="0"/>
          <w:bCs/>
          <w:i/>
          <w:iCs/>
          <w:sz w:val="22"/>
          <w:szCs w:val="22"/>
        </w:rPr>
        <w:t xml:space="preserve">. The simulation evaluation was carried out using the adaptive SYStem Thermal-hydraulics (ASYST) program. The low-pressure scenario was simulated by modelling 80 mm small break LOCA (SBLOCA) in the </w:t>
      </w:r>
      <w:r w:rsidR="00D3667E">
        <w:rPr>
          <w:rFonts w:ascii="Times New Roman" w:hAnsi="Times New Roman"/>
          <w:b w:val="0"/>
          <w:bCs/>
          <w:i/>
          <w:iCs/>
          <w:sz w:val="22"/>
          <w:szCs w:val="22"/>
        </w:rPr>
        <w:t>hot</w:t>
      </w:r>
      <w:r w:rsidR="00061078" w:rsidRPr="00061078">
        <w:rPr>
          <w:rFonts w:ascii="Times New Roman" w:hAnsi="Times New Roman"/>
          <w:b w:val="0"/>
          <w:bCs/>
          <w:i/>
          <w:iCs/>
          <w:sz w:val="22"/>
          <w:szCs w:val="22"/>
        </w:rPr>
        <w:t xml:space="preserve"> pressurizer </w:t>
      </w:r>
      <w:r w:rsidR="00D3667E">
        <w:rPr>
          <w:rFonts w:ascii="Times New Roman" w:hAnsi="Times New Roman"/>
          <w:b w:val="0"/>
          <w:bCs/>
          <w:i/>
          <w:iCs/>
          <w:sz w:val="22"/>
          <w:szCs w:val="22"/>
        </w:rPr>
        <w:t>leg</w:t>
      </w:r>
      <w:r w:rsidR="00061078" w:rsidRPr="00061078">
        <w:rPr>
          <w:rFonts w:ascii="Times New Roman" w:hAnsi="Times New Roman"/>
          <w:b w:val="0"/>
          <w:bCs/>
          <w:i/>
          <w:iCs/>
          <w:sz w:val="22"/>
          <w:szCs w:val="22"/>
        </w:rPr>
        <w:t xml:space="preserve"> during SBO. This double ended break size was selected to cause a significate faster depressurization during low-pressure simulation and a longer borated </w:t>
      </w:r>
      <w:r w:rsidR="00B926CD" w:rsidRPr="00061078">
        <w:rPr>
          <w:rFonts w:ascii="Times New Roman" w:hAnsi="Times New Roman"/>
          <w:b w:val="0"/>
          <w:bCs/>
          <w:i/>
          <w:iCs/>
          <w:sz w:val="22"/>
          <w:szCs w:val="22"/>
        </w:rPr>
        <w:t>cold-water</w:t>
      </w:r>
      <w:r w:rsidR="00061078" w:rsidRPr="00061078">
        <w:rPr>
          <w:rFonts w:ascii="Times New Roman" w:hAnsi="Times New Roman"/>
          <w:b w:val="0"/>
          <w:bCs/>
          <w:i/>
          <w:iCs/>
          <w:sz w:val="22"/>
          <w:szCs w:val="22"/>
        </w:rPr>
        <w:t xml:space="preserve"> injection from the passive hydro accumulators (HAs). This enabled evaluating the times required to attain critical set points during the transient progression. The investigation looked into loss of coolant circulation, fuel and clad heating up, commencement of hydrogen generation, the activation of the passive safety system, changes in pressure, and primary circulation. </w:t>
      </w:r>
      <w:r w:rsidR="00D3667E">
        <w:rPr>
          <w:rFonts w:ascii="Times New Roman" w:hAnsi="Times New Roman"/>
          <w:b w:val="0"/>
          <w:bCs/>
          <w:i/>
          <w:iCs/>
          <w:sz w:val="22"/>
          <w:szCs w:val="22"/>
        </w:rPr>
        <w:t>S</w:t>
      </w:r>
      <w:r w:rsidR="00061078" w:rsidRPr="00061078">
        <w:rPr>
          <w:rFonts w:ascii="Times New Roman" w:hAnsi="Times New Roman"/>
          <w:b w:val="0"/>
          <w:bCs/>
          <w:i/>
          <w:iCs/>
          <w:sz w:val="22"/>
          <w:szCs w:val="22"/>
        </w:rPr>
        <w:t xml:space="preserve">imulation results showed that the modelled break area was enough to allow primary loop depressurization.  </w:t>
      </w:r>
      <w:r w:rsidR="00866572" w:rsidRPr="00061078">
        <w:rPr>
          <w:rFonts w:ascii="Times New Roman" w:hAnsi="Times New Roman"/>
          <w:b w:val="0"/>
          <w:bCs/>
          <w:i/>
          <w:iCs/>
          <w:sz w:val="22"/>
          <w:szCs w:val="22"/>
        </w:rPr>
        <w:t>The results revealed that the fuel damage decreases after the introduction of HAs. Actuation of HAs at their actuation set-points provided core cooling by injecting water into reactor core.</w:t>
      </w:r>
      <w:r w:rsidR="00866572">
        <w:rPr>
          <w:rFonts w:ascii="Times New Roman" w:hAnsi="Times New Roman"/>
          <w:b w:val="0"/>
          <w:bCs/>
          <w:i/>
          <w:iCs/>
          <w:sz w:val="22"/>
          <w:szCs w:val="22"/>
        </w:rPr>
        <w:t xml:space="preserve"> </w:t>
      </w:r>
      <w:r w:rsidR="00061078" w:rsidRPr="00061078">
        <w:rPr>
          <w:rFonts w:ascii="Times New Roman" w:hAnsi="Times New Roman"/>
          <w:b w:val="0"/>
          <w:bCs/>
          <w:i/>
          <w:iCs/>
          <w:sz w:val="22"/>
          <w:szCs w:val="22"/>
        </w:rPr>
        <w:t xml:space="preserve">These kinds of analyses assist in estimating the time available to perform operator safety actions. This in turn aids in emergency planning and severe accident management. </w:t>
      </w:r>
    </w:p>
    <w:p w14:paraId="0ED2895C" w14:textId="77777777" w:rsidR="00514AC8" w:rsidRPr="00BB7497" w:rsidRDefault="00514AC8" w:rsidP="00514AC8">
      <w:pPr>
        <w:pStyle w:val="Affiliation"/>
        <w:jc w:val="left"/>
        <w:rPr>
          <w:rFonts w:ascii="Times New Roman" w:hAnsi="Times New Roman"/>
          <w:b/>
          <w:bCs/>
          <w:sz w:val="22"/>
          <w:szCs w:val="22"/>
        </w:rPr>
      </w:pPr>
    </w:p>
    <w:p w14:paraId="11B06446" w14:textId="502DDA0C" w:rsidR="00514AC8" w:rsidRPr="00BB7497" w:rsidRDefault="00514AC8" w:rsidP="00514AC8">
      <w:pPr>
        <w:pStyle w:val="Affiliation"/>
        <w:ind w:firstLine="1080"/>
        <w:jc w:val="left"/>
        <w:rPr>
          <w:sz w:val="22"/>
          <w:szCs w:val="22"/>
        </w:rPr>
      </w:pPr>
      <w:r w:rsidRPr="00BB7497">
        <w:rPr>
          <w:rFonts w:ascii="Times New Roman" w:hAnsi="Times New Roman"/>
          <w:b/>
          <w:bCs/>
          <w:sz w:val="22"/>
          <w:szCs w:val="22"/>
        </w:rPr>
        <w:t xml:space="preserve">Keywords: </w:t>
      </w:r>
      <w:r w:rsidR="00061078" w:rsidRPr="00061078">
        <w:rPr>
          <w:rFonts w:ascii="Times New Roman" w:hAnsi="Times New Roman"/>
          <w:sz w:val="22"/>
          <w:szCs w:val="22"/>
        </w:rPr>
        <w:t>Nuclear Safety Analysis</w:t>
      </w:r>
      <w:r w:rsidR="00061078">
        <w:rPr>
          <w:rFonts w:ascii="Times New Roman" w:hAnsi="Times New Roman"/>
          <w:sz w:val="22"/>
          <w:szCs w:val="22"/>
        </w:rPr>
        <w:t>,</w:t>
      </w:r>
      <w:r w:rsidR="00061078" w:rsidRPr="00061078">
        <w:rPr>
          <w:rFonts w:ascii="Times New Roman" w:hAnsi="Times New Roman"/>
          <w:sz w:val="22"/>
          <w:szCs w:val="22"/>
        </w:rPr>
        <w:t xml:space="preserve"> VVER-1000</w:t>
      </w:r>
      <w:r w:rsidR="00061078">
        <w:rPr>
          <w:rFonts w:ascii="Times New Roman" w:hAnsi="Times New Roman"/>
          <w:sz w:val="22"/>
          <w:szCs w:val="22"/>
        </w:rPr>
        <w:t xml:space="preserve">, </w:t>
      </w:r>
      <w:r w:rsidR="00061078" w:rsidRPr="00061078">
        <w:rPr>
          <w:rFonts w:ascii="Times New Roman" w:hAnsi="Times New Roman"/>
          <w:sz w:val="22"/>
          <w:szCs w:val="22"/>
        </w:rPr>
        <w:t>Passive Safety System</w:t>
      </w:r>
      <w:r w:rsidR="00061078">
        <w:rPr>
          <w:rFonts w:ascii="Times New Roman" w:hAnsi="Times New Roman"/>
          <w:sz w:val="22"/>
          <w:szCs w:val="22"/>
        </w:rPr>
        <w:t>,</w:t>
      </w:r>
      <w:r w:rsidR="00061078" w:rsidRPr="00061078">
        <w:rPr>
          <w:rFonts w:ascii="Times New Roman" w:hAnsi="Times New Roman"/>
          <w:sz w:val="22"/>
          <w:szCs w:val="22"/>
        </w:rPr>
        <w:t xml:space="preserve"> Nuclear Reactor</w:t>
      </w:r>
      <w:r w:rsidR="00061078">
        <w:rPr>
          <w:rFonts w:ascii="Times New Roman" w:hAnsi="Times New Roman"/>
          <w:sz w:val="22"/>
          <w:szCs w:val="22"/>
        </w:rPr>
        <w:t>.</w:t>
      </w:r>
    </w:p>
    <w:p w14:paraId="19D4BF22" w14:textId="3BF42B94" w:rsidR="00781B6A" w:rsidRDefault="00781B6A">
      <w:pPr>
        <w:pStyle w:val="Affiliation"/>
      </w:pPr>
    </w:p>
    <w:p w14:paraId="11B547DB" w14:textId="77777777" w:rsidR="00781B6A" w:rsidRDefault="00781B6A">
      <w:pPr>
        <w:pStyle w:val="Affiliation"/>
      </w:pPr>
    </w:p>
    <w:bookmarkEnd w:id="0"/>
    <w:p w14:paraId="7292617D" w14:textId="77777777" w:rsidR="00781B6A" w:rsidRPr="00BB7497" w:rsidRDefault="00781B6A">
      <w:pPr>
        <w:pStyle w:val="Header"/>
        <w:rPr>
          <w:sz w:val="22"/>
          <w:szCs w:val="22"/>
        </w:rPr>
        <w:sectPr w:rsidR="00781B6A" w:rsidRPr="00BB7497">
          <w:headerReference w:type="default" r:id="rId11"/>
          <w:footerReference w:type="default" r:id="rId12"/>
          <w:type w:val="continuous"/>
          <w:pgSz w:w="12240" w:h="15840"/>
          <w:pgMar w:top="1440" w:right="1080" w:bottom="1440" w:left="1080" w:header="432" w:footer="720" w:gutter="0"/>
          <w:cols w:space="720"/>
        </w:sectPr>
      </w:pPr>
    </w:p>
    <w:p w14:paraId="74B2FCCE" w14:textId="7E3F3D05" w:rsidR="00781B6A" w:rsidRPr="00BB7497" w:rsidRDefault="00781B6A" w:rsidP="00E93F48">
      <w:pPr>
        <w:pStyle w:val="AbstractClauseTitle"/>
        <w:jc w:val="left"/>
        <w:rPr>
          <w:rFonts w:ascii="Times New Roman" w:hAnsi="Times New Roman"/>
          <w:sz w:val="22"/>
          <w:szCs w:val="22"/>
        </w:rPr>
      </w:pPr>
      <w:r w:rsidRPr="00BB7497">
        <w:rPr>
          <w:rFonts w:ascii="Times New Roman" w:hAnsi="Times New Roman"/>
          <w:sz w:val="22"/>
          <w:szCs w:val="22"/>
        </w:rPr>
        <w:t xml:space="preserve">I. </w:t>
      </w:r>
      <w:r w:rsidR="00E93F48" w:rsidRPr="00BB7497">
        <w:rPr>
          <w:rFonts w:ascii="Times New Roman" w:hAnsi="Times New Roman"/>
          <w:caps w:val="0"/>
          <w:sz w:val="22"/>
          <w:szCs w:val="22"/>
        </w:rPr>
        <w:t>Introduction</w:t>
      </w:r>
    </w:p>
    <w:p w14:paraId="1199698B" w14:textId="77777777" w:rsidR="00781B6A" w:rsidRPr="00BB7497" w:rsidRDefault="00781B6A">
      <w:pPr>
        <w:pStyle w:val="BodyTextIndent"/>
        <w:rPr>
          <w:sz w:val="22"/>
          <w:szCs w:val="22"/>
        </w:rPr>
      </w:pPr>
    </w:p>
    <w:p w14:paraId="541D8F21" w14:textId="73EC15C9" w:rsidR="00061078" w:rsidRPr="00061078" w:rsidRDefault="00061078" w:rsidP="00061078">
      <w:pPr>
        <w:pStyle w:val="BodyTextIndent"/>
        <w:rPr>
          <w:bCs/>
          <w:sz w:val="22"/>
          <w:szCs w:val="22"/>
          <w:lang w:val="en-GB"/>
        </w:rPr>
      </w:pPr>
      <w:r w:rsidRPr="00061078">
        <w:rPr>
          <w:bCs/>
          <w:sz w:val="22"/>
          <w:szCs w:val="22"/>
          <w:lang w:val="en-GB"/>
        </w:rPr>
        <w:t>Despite using the highest degree of engineering, accidents have ever occurred with NPPs. Severe accidents</w:t>
      </w:r>
      <w:r w:rsidR="0065438D">
        <w:rPr>
          <w:bCs/>
          <w:sz w:val="22"/>
          <w:szCs w:val="22"/>
          <w:lang w:val="en-GB"/>
        </w:rPr>
        <w:t xml:space="preserve"> (SA)</w:t>
      </w:r>
      <w:r w:rsidRPr="00061078">
        <w:rPr>
          <w:bCs/>
          <w:sz w:val="22"/>
          <w:szCs w:val="22"/>
          <w:lang w:val="en-GB"/>
        </w:rPr>
        <w:t xml:space="preserve"> are those in which the reactor core sustains significant damage. Some of the factors that contribute to SA include station blackouts (SBO) and coolant loss accidents (LOCA) </w:t>
      </w:r>
      <w:r w:rsidR="00B926CD">
        <w:rPr>
          <w:rStyle w:val="FootnoteReference"/>
          <w:sz w:val="22"/>
          <w:szCs w:val="22"/>
        </w:rPr>
        <w:fldChar w:fldCharType="begin" w:fldLock="1"/>
      </w:r>
      <w:r w:rsidR="002B457D">
        <w:rPr>
          <w:sz w:val="22"/>
          <w:szCs w:val="22"/>
        </w:rPr>
        <w:instrText>ADDIN CSL_CITATION {"citationItems":[{"id":"ITEM-1","itemData":{"DOI":"10.1016/j.anucene.2018.01.030","ISSN":"18732100","abstract":"The availability of alternating current power via the electrical grid is essential for safe operation and accident recovery of nuclear power plants (NPP). Loss of offsite power (LOOP), as an initiating event, contributes more than 26 percent to the core damage frequency (CDF) of generation II reactors. The LOOP event dramatically affects plant operations because it influences the mitigation responses by placing demands on the onsite power systems. The objective of this paper is the improvement of NPP stability against LOOP accident by utilizing the probabilistic safety assessment (PSA) methodology. In order to ameliorate the value of CDF due to LOOP, it is possible to modify the normal process of supplying electrical power to the crucial safety operations. The ability of a NPP to reduce power to house load operations allows the reactor to stay at power during temporary grid issues. House load operation is usually acceptable only for 30–40 min because of the poor quality of the generated steam. In this paper, by proposing a reheating system implemented on the steam collector of a VVER-1000 reactor, the house load operation is extended for a considerable period of time as a result of enhancing the steam quality. The obtained PSA results show significant decrease of the CDF, indicating improvement of NPP safety against LOOP.","author":[{"dropping-particle":"","family":"Mohsendokht","given":"Massoud","non-dropping-particle":"","parse-names":false,"suffix":""},{"dropping-particle":"","family":"Hadad","given":"Kamal","non-dropping-particle":"","parse-names":false,"suffix":""},{"dropping-particle":"","family":"Jabbari","given":"Massoud","non-dropping-particle":"","parse-names":false,"suffix":""}],"container-title":"Annals of Nuclear Energy","id":"ITEM-1","issued":{"date-parts":[["2018"]]},"page":"303-313","publisher":"Elsevier Ltd","title":"Reducing the loss of offsite power contribution in the core damage frequency of a VVER-1000 reactor by extending the house load operation period","type":"article-journal","volume":"116"},"uris":["http://www.mendeley.com/documents/?uuid=b4b41c20-58ad-4c23-ad4a-949db019d438"]}],"mendeley":{"formattedCitation":"[1]","plainTextFormattedCitation":"[1]","previouslyFormattedCitation":"[1]"},"properties":{"noteIndex":0},"schema":"https://github.com/citation-style-language/schema/raw/master/csl-citation.json"}</w:instrText>
      </w:r>
      <w:r w:rsidR="00B926CD">
        <w:rPr>
          <w:rStyle w:val="FootnoteReference"/>
          <w:sz w:val="22"/>
          <w:szCs w:val="22"/>
        </w:rPr>
        <w:fldChar w:fldCharType="separate"/>
      </w:r>
      <w:r w:rsidR="00B926CD" w:rsidRPr="00B926CD">
        <w:rPr>
          <w:noProof/>
          <w:sz w:val="22"/>
          <w:szCs w:val="22"/>
        </w:rPr>
        <w:t>[1]</w:t>
      </w:r>
      <w:r w:rsidR="00B926CD">
        <w:rPr>
          <w:rStyle w:val="FootnoteReference"/>
          <w:sz w:val="22"/>
          <w:szCs w:val="22"/>
        </w:rPr>
        <w:fldChar w:fldCharType="end"/>
      </w:r>
      <w:r w:rsidRPr="00061078">
        <w:rPr>
          <w:bCs/>
          <w:sz w:val="22"/>
          <w:szCs w:val="22"/>
          <w:lang w:val="en-GB"/>
        </w:rPr>
        <w:t xml:space="preserve">. </w:t>
      </w:r>
      <w:r w:rsidRPr="00061078">
        <w:rPr>
          <w:sz w:val="22"/>
          <w:szCs w:val="22"/>
          <w:lang w:val="en-GB"/>
        </w:rPr>
        <w:t>SBO accident accounts for 26% of the total core damage frequency (CDF). To limit radioactive release in such accidents, severe accident mitigation guidelines and emergency response are required</w:t>
      </w:r>
      <w:r w:rsidR="00B926CD">
        <w:rPr>
          <w:rStyle w:val="FootnoteReference"/>
          <w:sz w:val="22"/>
          <w:szCs w:val="22"/>
        </w:rPr>
        <w:fldChar w:fldCharType="begin" w:fldLock="1"/>
      </w:r>
      <w:r w:rsidR="002B457D">
        <w:rPr>
          <w:sz w:val="22"/>
          <w:szCs w:val="22"/>
        </w:rPr>
        <w:instrText>ADDIN CSL_CITATION {"citationItems":[{"id":"ITEM-1","itemData":{"DOI":"10.1080/00295639.2021.2009984","ISSN":"1943748X","abstract":"It is crucial to do safety evaluation of different postulated transient scenarios in actual nuclear power plants (NPPs). Some of the common analyzed scenarios are primary coolant tube rupture and station blackout (SBO). In this research, it was supposed that after establishment of a steady-state condition, an instantaneous guillotine large-break loss-of-coolant accident (LB-LOCA) of 850-mm inside diameter in one of the reactor vessel cold legs occurred, accompanied with SBO. The event progression and the variation of different reactor parameters like loop pressures, mass flow rates, fuel and clad temperature, injection rate of accumulators (ACCs), decay, and reactor power were investigated using the RELAP5/SCDAPSIM/MOD3.5 thermal-hydraulic program. The reactor consequences due to availability and unavailability of passive ACCs were compared. These kinds of analyses assist in estimating the time available to perform operator safety actions. This in turn aids in emergency planning and severe accident management. The results reveal that fuel damage decreased after the introduction of ACCs. Actuation of ACCs at their actuation setpoints provided core cooling by injecting water into the reactor core. However, ACCs alone are inadequate to contain long-term core cooling during a persistent LB-LOCA. The results obtained in the research were compared with MELCOR 2.1 and ASTEC V1.3, and a cohesive agreement was obtained. Therefore, RELAP5/SCDAPSIM/MOD3.5 is capable of modeling a LB-LOCA and SBO in VVER-1000, and it provides a significant analytical capability of safety systems for specialists in the field in NPP safety.","author":[{"dropping-particle":"","family":"Thulu","given":"Fabiano Gibson Daud","non-dropping-particle":"","parse-names":false,"suffix":""},{"dropping-particle":"","family":"Elshahat","given":"Ayah","non-dropping-particle":"","parse-names":false,"suffix":""},{"dropping-particle":"","family":"Hassan","given":"Mohamed","non-dropping-particle":"","parse-names":false,"suffix":""}],"container-title":"Nuclear Science and Engineering","id":"ITEM-1","issue":"5","issued":{"date-parts":[["2022"]]},"page":"568-583","publisher":"Taylor &amp; Francis","title":"Safety Analysis in VVER-1000 Due to Large-Break Loss-of-Coolant Accident and Station Blackout Transient Using RELAP5/SCDAPSIM/MOD3.5","type":"article-journal","volume":"196"},"uris":["http://www.mendeley.com/documents/?uuid=e64e30ef-ff75-405e-aa4d-fb59fb3d2154"]}],"mendeley":{"formattedCitation":"[2]","manualFormatting":" [2]","plainTextFormattedCitation":"[2]","previouslyFormattedCitation":"[2]"},"properties":{"noteIndex":0},"schema":"https://github.com/citation-style-language/schema/raw/master/csl-citation.json"}</w:instrText>
      </w:r>
      <w:r w:rsidR="00B926CD">
        <w:rPr>
          <w:rStyle w:val="FootnoteReference"/>
          <w:sz w:val="22"/>
          <w:szCs w:val="22"/>
        </w:rPr>
        <w:fldChar w:fldCharType="separate"/>
      </w:r>
      <w:r w:rsidR="00B926CD">
        <w:rPr>
          <w:noProof/>
          <w:sz w:val="22"/>
          <w:szCs w:val="22"/>
        </w:rPr>
        <w:t xml:space="preserve"> [2]</w:t>
      </w:r>
      <w:r w:rsidR="00B926CD">
        <w:rPr>
          <w:rStyle w:val="FootnoteReference"/>
          <w:sz w:val="22"/>
          <w:szCs w:val="22"/>
        </w:rPr>
        <w:fldChar w:fldCharType="end"/>
      </w:r>
      <w:r w:rsidRPr="00061078">
        <w:rPr>
          <w:bCs/>
          <w:sz w:val="22"/>
          <w:szCs w:val="22"/>
          <w:lang w:val="en-GB"/>
        </w:rPr>
        <w:t xml:space="preserve">. </w:t>
      </w:r>
      <w:r w:rsidRPr="00061078">
        <w:rPr>
          <w:bCs/>
          <w:iCs/>
          <w:sz w:val="22"/>
          <w:szCs w:val="22"/>
          <w:lang w:val="en-GB"/>
        </w:rPr>
        <w:t>The likelihood of a</w:t>
      </w:r>
      <w:r w:rsidR="0065438D">
        <w:rPr>
          <w:bCs/>
          <w:iCs/>
          <w:sz w:val="22"/>
          <w:szCs w:val="22"/>
          <w:lang w:val="en-GB"/>
        </w:rPr>
        <w:t xml:space="preserve"> small break LOCA</w:t>
      </w:r>
      <w:r w:rsidRPr="00061078">
        <w:rPr>
          <w:bCs/>
          <w:iCs/>
          <w:sz w:val="22"/>
          <w:szCs w:val="22"/>
          <w:lang w:val="en-GB"/>
        </w:rPr>
        <w:t xml:space="preserve"> </w:t>
      </w:r>
      <w:r w:rsidR="0065438D">
        <w:rPr>
          <w:bCs/>
          <w:iCs/>
          <w:sz w:val="22"/>
          <w:szCs w:val="22"/>
          <w:lang w:val="en-GB"/>
        </w:rPr>
        <w:t>(</w:t>
      </w:r>
      <w:r w:rsidRPr="00061078">
        <w:rPr>
          <w:bCs/>
          <w:iCs/>
          <w:sz w:val="22"/>
          <w:szCs w:val="22"/>
          <w:lang w:val="en-GB"/>
        </w:rPr>
        <w:t>SBLOCA</w:t>
      </w:r>
      <w:r w:rsidR="0065438D">
        <w:rPr>
          <w:bCs/>
          <w:iCs/>
          <w:sz w:val="22"/>
          <w:szCs w:val="22"/>
          <w:lang w:val="en-GB"/>
        </w:rPr>
        <w:t>)</w:t>
      </w:r>
      <w:r w:rsidRPr="00061078">
        <w:rPr>
          <w:bCs/>
          <w:iCs/>
          <w:sz w:val="22"/>
          <w:szCs w:val="22"/>
          <w:lang w:val="en-GB"/>
        </w:rPr>
        <w:t xml:space="preserve"> and SBO accident happening in VVER-1000 is low, yet such an accident might result in fuel and clad melting which might endanger personnel and the environment in danger. In order to </w:t>
      </w:r>
      <w:r w:rsidRPr="00061078">
        <w:rPr>
          <w:bCs/>
          <w:iCs/>
          <w:sz w:val="22"/>
          <w:szCs w:val="22"/>
          <w:lang w:val="en-GB"/>
        </w:rPr>
        <w:t xml:space="preserve">enforce such safety in NPPs, the adoption of thoroughly tested thermal hydraulic programs is crucial </w:t>
      </w:r>
      <w:r w:rsidR="00B926CD">
        <w:rPr>
          <w:rStyle w:val="FootnoteReference"/>
          <w:sz w:val="22"/>
          <w:szCs w:val="22"/>
        </w:rPr>
        <w:fldChar w:fldCharType="begin" w:fldLock="1"/>
      </w:r>
      <w:r w:rsidR="002B457D">
        <w:rPr>
          <w:sz w:val="22"/>
          <w:szCs w:val="22"/>
        </w:rPr>
        <w:instrText>ADDIN CSL_CITATION {"citationItems":[{"id":"ITEM-1","itemData":{"author":[{"dropping-particle":"","family":"IAEA","given":"","non-dropping-particle":"","parse-names":false,"suffix":""}],"container-title":"Safety Reports Series","id":"ITEM-1","issue":"46","issued":{"date-parts":[["2005"]]},"title":"Assessment of Defence in Depth for Nuclear Power Plants","type":"article-journal"},"uris":["http://www.mendeley.com/documents/?uuid=b1c362c3-6c58-4cba-827b-2fa3a0bd7226"]}],"mendeley":{"formattedCitation":"[3]","plainTextFormattedCitation":"[3]","previouslyFormattedCitation":"[3]"},"properties":{"noteIndex":0},"schema":"https://github.com/citation-style-language/schema/raw/master/csl-citation.json"}</w:instrText>
      </w:r>
      <w:r w:rsidR="00B926CD">
        <w:rPr>
          <w:rStyle w:val="FootnoteReference"/>
          <w:sz w:val="22"/>
          <w:szCs w:val="22"/>
        </w:rPr>
        <w:fldChar w:fldCharType="separate"/>
      </w:r>
      <w:r w:rsidR="00B926CD" w:rsidRPr="00B926CD">
        <w:rPr>
          <w:noProof/>
          <w:sz w:val="22"/>
          <w:szCs w:val="22"/>
        </w:rPr>
        <w:t>[3]</w:t>
      </w:r>
      <w:r w:rsidR="00B926CD">
        <w:rPr>
          <w:rStyle w:val="FootnoteReference"/>
          <w:sz w:val="22"/>
          <w:szCs w:val="22"/>
        </w:rPr>
        <w:fldChar w:fldCharType="end"/>
      </w:r>
      <w:r w:rsidRPr="00061078">
        <w:rPr>
          <w:bCs/>
          <w:iCs/>
          <w:sz w:val="22"/>
          <w:szCs w:val="22"/>
          <w:lang w:val="en-GB"/>
        </w:rPr>
        <w:t xml:space="preserve">. </w:t>
      </w:r>
    </w:p>
    <w:p w14:paraId="0D08CEDE" w14:textId="042C7266" w:rsidR="00061078" w:rsidRPr="00061078" w:rsidRDefault="00061078" w:rsidP="00061078">
      <w:pPr>
        <w:pStyle w:val="BodyTextIndent"/>
        <w:rPr>
          <w:bCs/>
          <w:iCs/>
          <w:sz w:val="22"/>
          <w:szCs w:val="22"/>
          <w:lang w:val="en-GB"/>
        </w:rPr>
      </w:pPr>
      <w:r w:rsidRPr="00061078">
        <w:rPr>
          <w:bCs/>
          <w:iCs/>
          <w:sz w:val="22"/>
          <w:szCs w:val="22"/>
          <w:lang w:val="en-GB"/>
        </w:rPr>
        <w:t>The primary goal of this study was to evaluate thermal hydraulic degradation progression, primary pressure fluctuations, and hydrogen (H</w:t>
      </w:r>
      <w:r w:rsidRPr="00061078">
        <w:rPr>
          <w:bCs/>
          <w:iCs/>
          <w:sz w:val="22"/>
          <w:szCs w:val="22"/>
          <w:vertAlign w:val="subscript"/>
          <w:lang w:val="en-GB"/>
        </w:rPr>
        <w:t>2</w:t>
      </w:r>
      <w:r w:rsidRPr="00061078">
        <w:rPr>
          <w:bCs/>
          <w:iCs/>
          <w:sz w:val="22"/>
          <w:szCs w:val="22"/>
          <w:lang w:val="en-GB"/>
        </w:rPr>
        <w:t>) generation in VVER-1000 during total SBO together with SBLOCA postulated case.</w:t>
      </w:r>
      <w:r w:rsidRPr="00061078">
        <w:rPr>
          <w:sz w:val="22"/>
          <w:szCs w:val="22"/>
          <w:lang w:val="en-GB"/>
        </w:rPr>
        <w:t xml:space="preserve"> </w:t>
      </w:r>
      <w:r w:rsidRPr="00061078">
        <w:rPr>
          <w:bCs/>
          <w:iCs/>
          <w:sz w:val="22"/>
          <w:szCs w:val="22"/>
          <w:lang w:val="en-GB"/>
        </w:rPr>
        <w:t>The Adaptive SYStem Thermal-hydraulics (ASYST) application was used to perform calculations for both steady state and transient scenarios.</w:t>
      </w:r>
      <w:r w:rsidR="001F5DBC">
        <w:rPr>
          <w:bCs/>
          <w:iCs/>
          <w:sz w:val="22"/>
          <w:szCs w:val="22"/>
          <w:lang w:val="en-GB"/>
        </w:rPr>
        <w:t xml:space="preserve"> </w:t>
      </w:r>
      <w:r w:rsidR="0065438D" w:rsidRPr="00061078">
        <w:rPr>
          <w:bCs/>
          <w:iCs/>
          <w:sz w:val="22"/>
          <w:szCs w:val="22"/>
          <w:lang w:val="en-GB"/>
        </w:rPr>
        <w:t>Research</w:t>
      </w:r>
      <w:r w:rsidR="0065438D">
        <w:rPr>
          <w:bCs/>
          <w:iCs/>
          <w:sz w:val="22"/>
          <w:szCs w:val="22"/>
          <w:lang w:val="en-GB"/>
        </w:rPr>
        <w:t>es</w:t>
      </w:r>
      <w:r w:rsidRPr="00061078">
        <w:rPr>
          <w:bCs/>
          <w:iCs/>
          <w:sz w:val="22"/>
          <w:szCs w:val="22"/>
          <w:lang w:val="en-GB"/>
        </w:rPr>
        <w:t xml:space="preserve"> h</w:t>
      </w:r>
      <w:r w:rsidR="0065438D">
        <w:rPr>
          <w:bCs/>
          <w:iCs/>
          <w:sz w:val="22"/>
          <w:szCs w:val="22"/>
          <w:lang w:val="en-GB"/>
        </w:rPr>
        <w:t>ave</w:t>
      </w:r>
      <w:r w:rsidRPr="00061078">
        <w:rPr>
          <w:bCs/>
          <w:iCs/>
          <w:sz w:val="22"/>
          <w:szCs w:val="22"/>
          <w:lang w:val="en-GB"/>
        </w:rPr>
        <w:t xml:space="preserve"> demonstrated the reliability of the ASYST program as a simulation tool. This is due to the fact that it functions well and generates results that concur with those of other safety models. The International Atomic Energy Agency (IAEA) has also recommended it as a method for </w:t>
      </w:r>
      <w:r w:rsidRPr="00061078">
        <w:rPr>
          <w:bCs/>
          <w:iCs/>
          <w:sz w:val="22"/>
          <w:szCs w:val="22"/>
          <w:lang w:val="en-GB"/>
        </w:rPr>
        <w:lastRenderedPageBreak/>
        <w:t xml:space="preserve">assessing safety in both operational and NPPs that are still in the design phase </w:t>
      </w:r>
      <w:r w:rsidR="00B926CD">
        <w:rPr>
          <w:rStyle w:val="FootnoteReference"/>
          <w:sz w:val="22"/>
          <w:szCs w:val="22"/>
        </w:rPr>
        <w:fldChar w:fldCharType="begin" w:fldLock="1"/>
      </w:r>
      <w:r w:rsidR="002B457D">
        <w:rPr>
          <w:sz w:val="22"/>
          <w:szCs w:val="22"/>
        </w:rPr>
        <w:instrText>ADDIN CSL_CITATION {"citationItems":[{"id":"ITEM-1","itemData":{"author":[{"dropping-particle":"","family":"International Atomic Energy Agency","given":"","non-dropping-particle":"","parse-names":false,"suffix":""}],"id":"ITEM-1","issued":{"date-parts":[["2000"]]},"title":"IAEA SAFETY STANDARDS SERIES Safety of Nuclear Power Plants: Design","type":"article-journal","volume":"NS-R-1"},"uris":["http://www.mendeley.com/documents/?uuid=f452ecd0-9ab5-4ce6-9dc3-d88817dfc85c"]}],"mendeley":{"formattedCitation":"[4]","plainTextFormattedCitation":"[4]","previouslyFormattedCitation":"[4]"},"properties":{"noteIndex":0},"schema":"https://github.com/citation-style-language/schema/raw/master/csl-citation.json"}</w:instrText>
      </w:r>
      <w:r w:rsidR="00B926CD">
        <w:rPr>
          <w:rStyle w:val="FootnoteReference"/>
          <w:sz w:val="22"/>
          <w:szCs w:val="22"/>
        </w:rPr>
        <w:fldChar w:fldCharType="separate"/>
      </w:r>
      <w:r w:rsidR="00B926CD" w:rsidRPr="00B926CD">
        <w:rPr>
          <w:noProof/>
          <w:sz w:val="22"/>
          <w:szCs w:val="22"/>
        </w:rPr>
        <w:t>[4]</w:t>
      </w:r>
      <w:r w:rsidR="00B926CD">
        <w:rPr>
          <w:rStyle w:val="FootnoteReference"/>
          <w:sz w:val="22"/>
          <w:szCs w:val="22"/>
        </w:rPr>
        <w:fldChar w:fldCharType="end"/>
      </w:r>
      <w:r w:rsidRPr="00061078">
        <w:rPr>
          <w:bCs/>
          <w:iCs/>
          <w:sz w:val="22"/>
          <w:szCs w:val="22"/>
          <w:lang w:val="en-GB"/>
        </w:rPr>
        <w:t>.</w:t>
      </w:r>
    </w:p>
    <w:p w14:paraId="25F4C103" w14:textId="6ACAA55C" w:rsidR="00061078" w:rsidRPr="00061078" w:rsidRDefault="00061078" w:rsidP="00061078">
      <w:pPr>
        <w:pStyle w:val="BodyTextIndent"/>
        <w:rPr>
          <w:bCs/>
          <w:iCs/>
          <w:sz w:val="22"/>
          <w:szCs w:val="22"/>
          <w:lang w:val="en-GB"/>
        </w:rPr>
      </w:pPr>
      <w:r w:rsidRPr="00061078">
        <w:rPr>
          <w:bCs/>
          <w:iCs/>
          <w:sz w:val="22"/>
          <w:szCs w:val="22"/>
          <w:lang w:val="en-GB"/>
        </w:rPr>
        <w:t xml:space="preserve">The low pressure (SBO) case was simulated by modelling a doubled ended SBLOCA of 80 mm in the cold </w:t>
      </w:r>
      <w:r w:rsidR="00652EC7">
        <w:rPr>
          <w:bCs/>
          <w:iCs/>
          <w:sz w:val="22"/>
          <w:szCs w:val="22"/>
          <w:lang w:val="en-GB"/>
        </w:rPr>
        <w:t>hot</w:t>
      </w:r>
      <w:r w:rsidRPr="00061078">
        <w:rPr>
          <w:bCs/>
          <w:iCs/>
          <w:sz w:val="22"/>
          <w:szCs w:val="22"/>
          <w:lang w:val="en-GB"/>
        </w:rPr>
        <w:t xml:space="preserve"> which also connected to the pressurizer. This double ended break size was selected to cause a significate faster depressurization during low-pressure simulation and a longer borated cold water injection from the passive hydro accumulators (HAs) through direct injection lines </w:t>
      </w:r>
      <w:r w:rsidR="00B926CD">
        <w:rPr>
          <w:rStyle w:val="FootnoteReference"/>
          <w:sz w:val="22"/>
          <w:szCs w:val="22"/>
        </w:rPr>
        <w:fldChar w:fldCharType="begin" w:fldLock="1"/>
      </w:r>
      <w:r w:rsidR="002B457D">
        <w:rPr>
          <w:sz w:val="22"/>
          <w:szCs w:val="22"/>
        </w:rPr>
        <w:instrText>ADDIN CSL_CITATION {"citationItems":[{"id":"ITEM-1","itemData":{"DOI":"10.1080/00223131.2014.854713","ISSN":"00223131","abstract":"Severe accident analysis for Small Break (SB), Middle Break (MB), and Large Break (LB) Loss-Of-Coolant Accident (LOCA), Station Black Out (SBO), Total Loss-Of-Feed-Water (TLOFW) was performed and effectiveness of Reactor Coolant System (RCS) depressurization strategies of OPR1000 was analyzed using MELCOR 1.8.6 code. Required injection flow rate has been derived using Core Exit Temperature (CET) information obtained from MELCOR calculation and a simple model and corresponding coolability map have been suggested to assist effective operator action. The depressurization strategies using secondary Atmospheric Dump Valve (ADV) for SBLOCA, pressurizer Safety Depressurization System (SDS) for SBO and TLOFW were introduced in 5 min since the initiation of Severe Accident Management Guidance (SAMG). Respective mitigation strategy employed leads to significant delay of the reactor pressure vessel failure and RCS pressure at Reactor Pressure Vessel (RPV) failure was lower than the SAMG target pressure of 2.86 MPa. Thus, possibility of High Pressure Melt Ejection (HPME) and impair of containment building is expected to avoid effectively. Using CET information obtained from MELCOR calculation, a simple model and a coolability map for the required injection flow rate were developed for recovery of core coolability. It is suggested that the coolability map based on MELCOR calculation results may provide decisive and intuitive information to operators for more effective safety management. © 2013 Atomic Energy Society of Japan.","author":[{"dropping-particle":"","family":"Lee","given":"Seongnyeon","non-dropping-particle":"","parse-names":false,"suffix":""},{"dropping-particle":"","family":"Ha","given":"Kwang Soon","non-dropping-particle":"","parse-names":false,"suffix":""},{"dropping-particle":"","family":"Kim","given":"Hwan Yeol","non-dropping-particle":"","parse-names":false,"suffix":""},{"dropping-particle":"","family":"Kim","given":"Sung Joong","non-dropping-particle":"","parse-names":false,"suffix":""}],"container-title":"Journal of Nuclear Science and Technology","id":"ITEM-1","issue":"2","issued":{"date-parts":[["2014"]]},"page":"181-195","publisher":"Taylor &amp; Francis","title":"Validation of RCS depressurization strategy and core coolability map for independent scenarios of SBLOCA, SBO, and TLOFW","type":"article-journal","volume":"51"},"uris":["http://www.mendeley.com/documents/?uuid=bb3d420f-7fe5-484e-9813-f22e8b001063"]}],"mendeley":{"formattedCitation":"[5]","plainTextFormattedCitation":"[5]","previouslyFormattedCitation":"[5]"},"properties":{"noteIndex":0},"schema":"https://github.com/citation-style-language/schema/raw/master/csl-citation.json"}</w:instrText>
      </w:r>
      <w:r w:rsidR="00B926CD">
        <w:rPr>
          <w:rStyle w:val="FootnoteReference"/>
          <w:sz w:val="22"/>
          <w:szCs w:val="22"/>
        </w:rPr>
        <w:fldChar w:fldCharType="separate"/>
      </w:r>
      <w:r w:rsidR="00B926CD" w:rsidRPr="00B926CD">
        <w:rPr>
          <w:bCs/>
          <w:noProof/>
          <w:sz w:val="22"/>
          <w:szCs w:val="22"/>
        </w:rPr>
        <w:t>[5]</w:t>
      </w:r>
      <w:r w:rsidR="00B926CD">
        <w:rPr>
          <w:rStyle w:val="FootnoteReference"/>
          <w:sz w:val="22"/>
          <w:szCs w:val="22"/>
        </w:rPr>
        <w:fldChar w:fldCharType="end"/>
      </w:r>
      <w:r w:rsidRPr="00061078">
        <w:rPr>
          <w:bCs/>
          <w:iCs/>
          <w:sz w:val="22"/>
          <w:szCs w:val="22"/>
          <w:lang w:val="en-GB"/>
        </w:rPr>
        <w:t xml:space="preserve">. </w:t>
      </w:r>
      <w:r w:rsidR="0065438D">
        <w:rPr>
          <w:bCs/>
          <w:iCs/>
          <w:sz w:val="22"/>
          <w:szCs w:val="22"/>
          <w:lang w:val="en-GB"/>
        </w:rPr>
        <w:t>R</w:t>
      </w:r>
      <w:r w:rsidRPr="00061078">
        <w:rPr>
          <w:bCs/>
          <w:iCs/>
          <w:sz w:val="22"/>
          <w:szCs w:val="22"/>
          <w:lang w:val="en-GB"/>
        </w:rPr>
        <w:t xml:space="preserve">eactor </w:t>
      </w:r>
      <w:r w:rsidR="0065438D">
        <w:rPr>
          <w:bCs/>
          <w:iCs/>
          <w:sz w:val="22"/>
          <w:szCs w:val="22"/>
          <w:lang w:val="en-GB"/>
        </w:rPr>
        <w:t>transient progression</w:t>
      </w:r>
      <w:r w:rsidRPr="00061078">
        <w:rPr>
          <w:bCs/>
          <w:iCs/>
          <w:sz w:val="22"/>
          <w:szCs w:val="22"/>
          <w:lang w:val="en-GB"/>
        </w:rPr>
        <w:t xml:space="preserve"> was evaluated without the intervention of an operator. This enabled estimating the time required to reach the critical set points during the accident progression. Trends in steam generator (SG) dry-out, loss of natural circulation leading to core uncover and heat up, start of hydrogen (H</w:t>
      </w:r>
      <w:r w:rsidRPr="00061078">
        <w:rPr>
          <w:bCs/>
          <w:iCs/>
          <w:sz w:val="22"/>
          <w:szCs w:val="22"/>
          <w:vertAlign w:val="subscript"/>
          <w:lang w:val="en-GB"/>
        </w:rPr>
        <w:t>2</w:t>
      </w:r>
      <w:r w:rsidRPr="00061078">
        <w:rPr>
          <w:bCs/>
          <w:iCs/>
          <w:sz w:val="22"/>
          <w:szCs w:val="22"/>
          <w:lang w:val="en-GB"/>
        </w:rPr>
        <w:t xml:space="preserve">) generation, and actuation of HAs were investigated. </w:t>
      </w:r>
    </w:p>
    <w:p w14:paraId="399D69EE" w14:textId="66B3B5D7" w:rsidR="00061078" w:rsidRPr="00061078" w:rsidRDefault="00061078" w:rsidP="00061078">
      <w:pPr>
        <w:pStyle w:val="BodyTextIndent"/>
        <w:rPr>
          <w:bCs/>
          <w:iCs/>
          <w:sz w:val="22"/>
          <w:szCs w:val="22"/>
          <w:lang w:val="en-GB"/>
        </w:rPr>
      </w:pPr>
      <w:r w:rsidRPr="00061078">
        <w:rPr>
          <w:bCs/>
          <w:iCs/>
          <w:sz w:val="22"/>
          <w:szCs w:val="22"/>
          <w:lang w:val="en-GB"/>
        </w:rPr>
        <w:t xml:space="preserve">Many studies have been done on thermal hydraulic safety analysis so to SBLOCA and SBO in VVER-1000, however, there is no literature in studies related reactor safety analysis due to LOCA in hot legs. Also, it is important to validate the studies from literature with different models. ASYST has not being used to understand the reactor after maths as a result of the prostituted events in this work. Studies show that the transient progression vary the type and location of break. </w:t>
      </w:r>
      <w:bookmarkStart w:id="3" w:name="_Hlk126640614"/>
      <w:r w:rsidRPr="00061078">
        <w:rPr>
          <w:bCs/>
          <w:iCs/>
          <w:sz w:val="22"/>
          <w:szCs w:val="22"/>
          <w:lang w:val="en-GB"/>
        </w:rPr>
        <w:t>No work has been done on double ended break of this type, hence is can cause a faster depressurization. This work has looked it this.</w:t>
      </w:r>
      <w:bookmarkEnd w:id="3"/>
      <w:r w:rsidRPr="00061078">
        <w:rPr>
          <w:bCs/>
          <w:iCs/>
          <w:sz w:val="22"/>
          <w:szCs w:val="22"/>
          <w:lang w:val="en-GB"/>
        </w:rPr>
        <w:t xml:space="preserve"> Sensitive and exact safety precautions need to considered to avoid nuclear accidents that may lead to excessive radiation releases to the occupation, public and the environment. These calculations may be useful in making judgments on prospective occupational, general public and environmental radiation exposure </w:t>
      </w:r>
      <w:r w:rsidR="00B926CD">
        <w:rPr>
          <w:rStyle w:val="FootnoteReference"/>
          <w:sz w:val="22"/>
          <w:szCs w:val="22"/>
        </w:rPr>
        <w:fldChar w:fldCharType="begin" w:fldLock="1"/>
      </w:r>
      <w:r w:rsidR="002B457D">
        <w:rPr>
          <w:sz w:val="22"/>
          <w:szCs w:val="22"/>
        </w:rPr>
        <w:instrText>ADDIN CSL_CITATION {"citationItems":[{"id":"ITEM-1","itemData":{"author":[{"dropping-particle":"","family":"International Atomic Energy Agency","given":"","non-dropping-particle":"","parse-names":false,"suffix":""}],"id":"ITEM-1","issued":{"date-parts":[["2000"]]},"title":"IAEA SAFETY STANDARDS SERIES Safety of Nuclear Power Plants: Design","type":"article-journal","volume":"NS-R-1"},"uris":["http://www.mendeley.com/documents/?uuid=f452ecd0-9ab5-4ce6-9dc3-d88817dfc85c"]}],"mendeley":{"formattedCitation":"[4]","plainTextFormattedCitation":"[4]","previouslyFormattedCitation":"[4]"},"properties":{"noteIndex":0},"schema":"https://github.com/citation-style-language/schema/raw/master/csl-citation.json"}</w:instrText>
      </w:r>
      <w:r w:rsidR="00B926CD">
        <w:rPr>
          <w:rStyle w:val="FootnoteReference"/>
          <w:sz w:val="22"/>
          <w:szCs w:val="22"/>
        </w:rPr>
        <w:fldChar w:fldCharType="separate"/>
      </w:r>
      <w:r w:rsidR="00B926CD" w:rsidRPr="00B926CD">
        <w:rPr>
          <w:noProof/>
          <w:sz w:val="22"/>
          <w:szCs w:val="22"/>
        </w:rPr>
        <w:t>[4]</w:t>
      </w:r>
      <w:r w:rsidR="00B926CD">
        <w:rPr>
          <w:rStyle w:val="FootnoteReference"/>
          <w:sz w:val="22"/>
          <w:szCs w:val="22"/>
        </w:rPr>
        <w:fldChar w:fldCharType="end"/>
      </w:r>
      <w:r w:rsidRPr="00061078">
        <w:rPr>
          <w:sz w:val="22"/>
          <w:szCs w:val="22"/>
          <w:lang w:bidi="en-US"/>
        </w:rPr>
        <w:t>.</w:t>
      </w:r>
      <w:r w:rsidRPr="00061078">
        <w:rPr>
          <w:bCs/>
          <w:iCs/>
          <w:sz w:val="22"/>
          <w:szCs w:val="22"/>
          <w:lang w:val="en-GB"/>
        </w:rPr>
        <w:t xml:space="preserve"> They could also serve as a blueprint for future modifications reactor core geometry and safety systems. This study can be used as needed to prepare Gen V and SMR safety systems and modify Gen IV safety systems.</w:t>
      </w:r>
    </w:p>
    <w:p w14:paraId="4572B2F7" w14:textId="66F5A121" w:rsidR="00781B6A" w:rsidRPr="00061078" w:rsidRDefault="00781B6A" w:rsidP="00BB7497">
      <w:pPr>
        <w:pStyle w:val="BodyTextIndent"/>
        <w:rPr>
          <w:sz w:val="22"/>
          <w:szCs w:val="22"/>
          <w:lang w:val="en-GB"/>
        </w:rPr>
      </w:pPr>
    </w:p>
    <w:p w14:paraId="5C4893C8" w14:textId="77777777" w:rsidR="00781B6A" w:rsidRPr="00BB7497" w:rsidRDefault="00781B6A">
      <w:pPr>
        <w:pStyle w:val="BodyTextIndent"/>
        <w:rPr>
          <w:sz w:val="22"/>
          <w:szCs w:val="22"/>
        </w:rPr>
      </w:pPr>
    </w:p>
    <w:p w14:paraId="675A48A1" w14:textId="33A5F0FB" w:rsidR="00781B6A" w:rsidRPr="00BB7497" w:rsidRDefault="00781B6A" w:rsidP="00E93F48">
      <w:pPr>
        <w:pStyle w:val="AbstractClauseTitle"/>
        <w:jc w:val="left"/>
        <w:rPr>
          <w:rFonts w:ascii="Times New Roman" w:hAnsi="Times New Roman"/>
          <w:sz w:val="22"/>
          <w:szCs w:val="22"/>
        </w:rPr>
      </w:pPr>
      <w:bookmarkStart w:id="4" w:name="_Hlk143867164"/>
      <w:bookmarkStart w:id="5" w:name="_Hlk143866885"/>
      <w:r w:rsidRPr="00BB7497">
        <w:rPr>
          <w:rFonts w:ascii="Times New Roman" w:hAnsi="Times New Roman"/>
          <w:sz w:val="22"/>
          <w:szCs w:val="22"/>
        </w:rPr>
        <w:t xml:space="preserve">II. </w:t>
      </w:r>
      <w:r w:rsidR="0038230C" w:rsidRPr="0038230C">
        <w:rPr>
          <w:rFonts w:ascii="Times New Roman" w:hAnsi="Times New Roman"/>
          <w:caps w:val="0"/>
          <w:sz w:val="22"/>
          <w:szCs w:val="22"/>
        </w:rPr>
        <w:t>A Brief Description of VVER-1000</w:t>
      </w:r>
    </w:p>
    <w:p w14:paraId="0DA134B0" w14:textId="77777777" w:rsidR="00781B6A" w:rsidRPr="00BB7497" w:rsidRDefault="00781B6A">
      <w:pPr>
        <w:pStyle w:val="BodyTextIndent"/>
        <w:rPr>
          <w:sz w:val="22"/>
          <w:szCs w:val="22"/>
        </w:rPr>
      </w:pPr>
    </w:p>
    <w:p w14:paraId="10B4DBFE" w14:textId="07F49D4B" w:rsidR="0038230C" w:rsidRPr="0038230C" w:rsidRDefault="0038230C" w:rsidP="0038230C">
      <w:pPr>
        <w:pStyle w:val="BodyTextIndent"/>
        <w:rPr>
          <w:sz w:val="22"/>
          <w:szCs w:val="22"/>
          <w:lang w:val="en-GB"/>
        </w:rPr>
      </w:pPr>
      <w:r w:rsidRPr="0038230C">
        <w:rPr>
          <w:sz w:val="22"/>
          <w:szCs w:val="22"/>
          <w:lang w:val="en-GB"/>
        </w:rPr>
        <w:t xml:space="preserve">The VVER-1000 pressurised light water reactor </w:t>
      </w:r>
      <w:bookmarkEnd w:id="4"/>
      <w:r w:rsidRPr="0038230C">
        <w:rPr>
          <w:sz w:val="22"/>
          <w:szCs w:val="22"/>
          <w:lang w:val="en-GB"/>
        </w:rPr>
        <w:t>design is based on several key principles</w:t>
      </w:r>
      <w:bookmarkEnd w:id="5"/>
      <w:r w:rsidRPr="0038230C">
        <w:rPr>
          <w:sz w:val="22"/>
          <w:szCs w:val="22"/>
          <w:lang w:val="en-GB"/>
        </w:rPr>
        <w:t xml:space="preserve">, including: making the best possible use of existing technologies; keeping costs low and construction times short; balancing the use of </w:t>
      </w:r>
      <w:bookmarkStart w:id="6" w:name="_Hlk125524994"/>
      <w:r w:rsidRPr="0038230C">
        <w:rPr>
          <w:sz w:val="22"/>
          <w:szCs w:val="22"/>
          <w:lang w:val="en-GB"/>
        </w:rPr>
        <w:t xml:space="preserve">both passive and active safety </w:t>
      </w:r>
      <w:bookmarkEnd w:id="6"/>
      <w:r w:rsidRPr="0038230C">
        <w:rPr>
          <w:sz w:val="22"/>
          <w:szCs w:val="22"/>
          <w:lang w:val="en-GB"/>
        </w:rPr>
        <w:t xml:space="preserve">systems to mitigate beyond design based accidents; and minimizing the impact of man errors on reactor </w:t>
      </w:r>
      <w:r w:rsidRPr="0038230C">
        <w:rPr>
          <w:sz w:val="22"/>
          <w:szCs w:val="22"/>
          <w:lang w:val="en-GB"/>
        </w:rPr>
        <w:t xml:space="preserve">safety </w:t>
      </w:r>
      <w:r w:rsidR="00B926CD">
        <w:rPr>
          <w:rStyle w:val="FootnoteReference"/>
          <w:sz w:val="22"/>
          <w:szCs w:val="22"/>
        </w:rPr>
        <w:fldChar w:fldCharType="begin" w:fldLock="1"/>
      </w:r>
      <w:r w:rsidR="002B457D">
        <w:rPr>
          <w:sz w:val="22"/>
          <w:szCs w:val="22"/>
        </w:rPr>
        <w:instrText>ADDIN CSL_CITATION {"citationItems":[{"id":"ITEM-1","itemData":{"abstract":"Generation III+ reactors are under construction nowadays all over the world. Because it is developed from the latest approved design model, there are several common characteristics between the original and the new designs. One of the main developments is the cycle length which can achieve 18 months with no trouble as announced by vendors. In fact, reactor core cycle length depends mainly on the allocation of different fuel assemblies with the type and concentration of poisons and cluster regulating system used inside the core. Any improvements in these factors will increase the reactor cycle length and will also increase the average fuel burnup which will finally lead to enhanced economic performance. Investigation of core improvements made for the Russian VVER-1000 reactor to achieve its advanced design, namely the new Russian reactor AES-2006 (VVER-1200), has been done to explore its new prospective cycle length. Both VVER-1000 and VVER-1200 cores are modeled using the MCNPX code. According to VVER-1200 reactor core's new configuration, the cycle length is achieved to be 22 months, which may be handled as 24 months if maintenance period and refueling time is considered. Also testing both old and new cluster regulating system for the two reactors, assures that the new design used in VVER-1200 could allow loading alternative fuel as MOX.","author":[{"dropping-particle":"","family":"Dwiddar","given":"Mohammed S","non-dropping-particle":"","parse-names":false,"suffix":""},{"dropping-particle":"","family":"Badawi","given":"Alya A","non-dropping-particle":"","parse-names":false,"suffix":""},{"dropping-particle":"","family":"Abou-Gabal","given":"Hanaa H","non-dropping-particle":"","parse-names":false,"suffix":""},{"dropping-particle":"","family":"El-Osery","given":"Ibrahim A","non-dropping-particle":"","parse-names":false,"suffix":""}],"id":"ITEM-1","issued":{"date-parts":[["2014"]]},"title":"From Vver-1000 To Vver-1200: Investigation of the Effect of the Changes in Core","type":"article-journal","volume":"2006"},"uris":["http://www.mendeley.com/documents/?uuid=6dba406c-96a1-432b-ac2b-0aa91e395dda"]}],"mendeley":{"formattedCitation":"[6]","plainTextFormattedCitation":"[6]","previouslyFormattedCitation":"[6]"},"properties":{"noteIndex":0},"schema":"https://github.com/citation-style-language/schema/raw/master/csl-citation.json"}</w:instrText>
      </w:r>
      <w:r w:rsidR="00B926CD">
        <w:rPr>
          <w:rStyle w:val="FootnoteReference"/>
          <w:sz w:val="22"/>
          <w:szCs w:val="22"/>
        </w:rPr>
        <w:fldChar w:fldCharType="separate"/>
      </w:r>
      <w:r w:rsidR="00B926CD" w:rsidRPr="00B926CD">
        <w:rPr>
          <w:noProof/>
          <w:sz w:val="22"/>
          <w:szCs w:val="22"/>
        </w:rPr>
        <w:t>[6]</w:t>
      </w:r>
      <w:r w:rsidR="00B926CD">
        <w:rPr>
          <w:rStyle w:val="FootnoteReference"/>
          <w:sz w:val="22"/>
          <w:szCs w:val="22"/>
        </w:rPr>
        <w:fldChar w:fldCharType="end"/>
      </w:r>
      <w:r w:rsidRPr="0038230C">
        <w:rPr>
          <w:sz w:val="22"/>
          <w:szCs w:val="22"/>
          <w:lang w:val="en-GB"/>
        </w:rPr>
        <w:t xml:space="preserve">. The safety concept reflected in this type of reactor deploys a full scope range of both passive and active safety to give sufficient core safety functions that complex handling DBAs </w:t>
      </w:r>
      <w:r w:rsidR="00B926CD">
        <w:rPr>
          <w:rStyle w:val="FootnoteReference"/>
          <w:sz w:val="22"/>
          <w:szCs w:val="22"/>
        </w:rPr>
        <w:fldChar w:fldCharType="begin" w:fldLock="1"/>
      </w:r>
      <w:r w:rsidR="002B457D">
        <w:rPr>
          <w:sz w:val="22"/>
          <w:szCs w:val="22"/>
        </w:rPr>
        <w:instrText>ADDIN CSL_CITATION {"citationItems":[{"id":"ITEM-1","itemData":{"DOI":"10.1016/j.egypro.2017.08.079","ISSN":"18766102","abstract":"Department of Electrical Power Engineering, Faculty of Electrical Engineering and Communication, Brno University of Technology (BUT) is participating in research of safety analyses of nuclear power plants, especially nuclear power plants with VVER 1000 reactors. Main task of this research is lattice calculation, homogenized cross section processing for further 3D nodal reactor core simulation and coupled reactor core simulations and thermal-hydraulic calculations. Verification of deterministic methods and obtained results is provided by Monte Carlo simulation. Taking in account several years of experience with calculation tools provided by United States Nuclear Regulatory Commission (U.S. NRC), the complex simulation is performed by simulations tools such as nuclear package SCALE, reactor core simulator PARCS and thermal-hydraulics code TRACE.","author":[{"dropping-particle":"","family":"Vojackova","given":"Jitka","non-dropping-particle":"","parse-names":false,"suffix":""},{"dropping-particle":"","family":"Novotny","given":"Filip","non-dropping-particle":"","parse-names":false,"suffix":""},{"dropping-particle":"","family":"Katovsky","given":"Karel","non-dropping-particle":"","parse-names":false,"suffix":""}],"container-title":"Energy Procedia","id":"ITEM-1","issue":"2016","issued":{"date-parts":[["2017"]]},"page":"352-359","publisher":"Elsevier B.V.","title":"Safety analyses of reactor VVER 1000","type":"article-journal","volume":"127"},"uris":["http://www.mendeley.com/documents/?uuid=147ede05-25d3-464c-896e-dcfadd984fd4"]}],"mendeley":{"formattedCitation":"[7]","plainTextFormattedCitation":"[7]","previouslyFormattedCitation":"[7]"},"properties":{"noteIndex":0},"schema":"https://github.com/citation-style-language/schema/raw/master/csl-citation.json"}</w:instrText>
      </w:r>
      <w:r w:rsidR="00B926CD">
        <w:rPr>
          <w:rStyle w:val="FootnoteReference"/>
          <w:sz w:val="22"/>
          <w:szCs w:val="22"/>
        </w:rPr>
        <w:fldChar w:fldCharType="separate"/>
      </w:r>
      <w:r w:rsidR="00B926CD" w:rsidRPr="00B926CD">
        <w:rPr>
          <w:noProof/>
          <w:sz w:val="22"/>
          <w:szCs w:val="22"/>
        </w:rPr>
        <w:t>[7]</w:t>
      </w:r>
      <w:r w:rsidR="00B926CD">
        <w:rPr>
          <w:rStyle w:val="FootnoteReference"/>
          <w:sz w:val="22"/>
          <w:szCs w:val="22"/>
        </w:rPr>
        <w:fldChar w:fldCharType="end"/>
      </w:r>
      <w:r w:rsidRPr="0038230C">
        <w:rPr>
          <w:sz w:val="22"/>
          <w:szCs w:val="22"/>
          <w:lang w:val="en-GB"/>
        </w:rPr>
        <w:t xml:space="preserve">. </w:t>
      </w:r>
    </w:p>
    <w:p w14:paraId="0568492A" w14:textId="2A5053CA" w:rsidR="0038230C" w:rsidRDefault="0038230C" w:rsidP="0038230C">
      <w:pPr>
        <w:pStyle w:val="BodyTextIndent"/>
        <w:rPr>
          <w:sz w:val="22"/>
          <w:szCs w:val="22"/>
          <w:lang w:val="en-GB"/>
        </w:rPr>
      </w:pPr>
      <w:r w:rsidRPr="0038230C">
        <w:rPr>
          <w:sz w:val="22"/>
          <w:szCs w:val="22"/>
          <w:lang w:val="en-GB"/>
        </w:rPr>
        <w:t xml:space="preserve">The VVER-1000 core circuit's layout shows four coolant loops. On each loop, it has a horizontal steam generator (SG) and reactor coolant pumps (RCP). The pressurizer (PRZ), surge and spray lines, and the pulse safety facility make up the primary pressure system (PRS). Four nozzles serve as the intake and exit of a reactor pressure vessel (RPV). Through the RPV, a common flow channel connects the four principal coolant loops </w:t>
      </w:r>
      <w:r w:rsidR="00B926CD">
        <w:rPr>
          <w:rStyle w:val="FootnoteReference"/>
          <w:sz w:val="22"/>
          <w:szCs w:val="22"/>
        </w:rPr>
        <w:fldChar w:fldCharType="begin" w:fldLock="1"/>
      </w:r>
      <w:r w:rsidR="002B457D">
        <w:rPr>
          <w:sz w:val="22"/>
          <w:szCs w:val="22"/>
        </w:rPr>
        <w:instrText>ADDIN CSL_CITATION {"citationItems":[{"id":"ITEM-1","itemData":{"author":[{"dropping-particle":"","family":"ARIS","given":"","non-dropping-particle":"","parse-names":false,"suffix":""}],"id":"ITEM-1","issued":{"date-parts":[["2011"]]},"title":"Status report 93 - VVER–1000","type":"article-journal","volume":"1000"},"uris":["http://www.mendeley.com/documents/?uuid=26a4985c-cb34-4890-b3c3-668e5179341a"]}],"mendeley":{"formattedCitation":"[8]","plainTextFormattedCitation":"[8]","previouslyFormattedCitation":"[8]"},"properties":{"noteIndex":0},"schema":"https://github.com/citation-style-language/schema/raw/master/csl-citation.json"}</w:instrText>
      </w:r>
      <w:r w:rsidR="00B926CD">
        <w:rPr>
          <w:rStyle w:val="FootnoteReference"/>
          <w:sz w:val="22"/>
          <w:szCs w:val="22"/>
        </w:rPr>
        <w:fldChar w:fldCharType="separate"/>
      </w:r>
      <w:r w:rsidR="00B926CD" w:rsidRPr="00B926CD">
        <w:rPr>
          <w:noProof/>
          <w:sz w:val="22"/>
          <w:szCs w:val="22"/>
        </w:rPr>
        <w:t>[8]</w:t>
      </w:r>
      <w:r w:rsidR="00B926CD">
        <w:rPr>
          <w:rStyle w:val="FootnoteReference"/>
          <w:sz w:val="22"/>
          <w:szCs w:val="22"/>
        </w:rPr>
        <w:fldChar w:fldCharType="end"/>
      </w:r>
      <w:r w:rsidRPr="0038230C">
        <w:rPr>
          <w:sz w:val="22"/>
          <w:szCs w:val="22"/>
          <w:lang w:val="en-GB"/>
        </w:rPr>
        <w:t xml:space="preserve">. The PRZ is attached to both cold and hot primary loops. SGs are cylindrical horizontal units in which U-shaped tube bundles are submerged </w:t>
      </w:r>
      <w:r w:rsidR="00B926CD">
        <w:rPr>
          <w:rStyle w:val="FootnoteReference"/>
          <w:sz w:val="22"/>
          <w:szCs w:val="22"/>
        </w:rPr>
        <w:fldChar w:fldCharType="begin" w:fldLock="1"/>
      </w:r>
      <w:r w:rsidR="002B457D">
        <w:rPr>
          <w:sz w:val="22"/>
          <w:szCs w:val="22"/>
        </w:rPr>
        <w:instrText>ADDIN CSL_CITATION {"citationItems":[{"id":"ITEM-1","itemData":{"DOI":"10.1016/j.pnucene.2016.01.004","ISSN":"01491970","abstract":"This paper presents the results of thermal-hydraulic calculations of a large break loss of coolant accident (LBLOCA) analysis for a VVER-1000/V446 unit at Bushehr nuclear power plant (BNPP). LBLOCA is analysis in two different beyond design basis accident (BDBA) scenarios using the RELAP5/MOD3.2 best estimate code. The scenarios are LBLOCA with station blackout (SBO) and LBLOCA with pump re-circulation blockage which have been evaluated in the final safety analysis report (FSAR) of BNPP. A model of VVER-1000 reactor based on Unit 1 of BNPP has been developed for the RELAP5/MOD3.2 thermal-hydraulics code consists of 4-loop primary and secondary systems with all their relevant sub-systems important to safety analysis. The analysis is performed without regard for operator's actions on accident management. The safety analysis is carried out and the results are checked against the acceptance criteria which are the possibility of using water inventory in the emergency core cooling system (ECCS) accumulators and the KWU tanks for core cooling and the available time to operators before the maximum design limit of fuel rod cladding damage is reached. These kinds of analyses are performed to provide the response of monitored plant parameters to identify symptoms available to the operators, timing of the loss of critical safety functions and timing of operator actions to avoid the loss of critical safety functions of core damage. The results of performed analyses show that the operators have 2.9 and 3.1 h for LBLOCA with SBO and LBLOCA with pump re-circulation blockage scenarios, respectively, before the fuel rod cladding rupture. The results are also compared with the BNPP FSAR data.","author":[{"dropping-particle":"","family":"Pirouzmand","given":"Ahmad","non-dropping-particle":"","parse-names":false,"suffix":""},{"dropping-particle":"","family":"Ghasemi","given":"Armin","non-dropping-particle":"","parse-names":false,"suffix":""},{"dropping-particle":"","family":"Faghihi","given":"Farshad","non-dropping-particle":"","parse-names":false,"suffix":""}],"container-title":"Progress in Nuclear Energy","id":"ITEM-1","issue":"April","issued":{"date-parts":[["2016"]]},"page":"231-239","publisher":"Elsevier Ltd","title":"Safety analysis of LBLOCA in BDBA scenarios for the Bushehr's VVER-1000 nuclear power plant","type":"article-journal","volume":"88"},"uris":["http://www.mendeley.com/documents/?uuid=da0e2a1a-bff9-442e-acd1-48a684a15be2"]}],"mendeley":{"formattedCitation":"[9]","plainTextFormattedCitation":"[9]","previouslyFormattedCitation":"[9]"},"properties":{"noteIndex":0},"schema":"https://github.com/citation-style-language/schema/raw/master/csl-citation.json"}</w:instrText>
      </w:r>
      <w:r w:rsidR="00B926CD">
        <w:rPr>
          <w:rStyle w:val="FootnoteReference"/>
          <w:sz w:val="22"/>
          <w:szCs w:val="22"/>
        </w:rPr>
        <w:fldChar w:fldCharType="separate"/>
      </w:r>
      <w:r w:rsidR="00B926CD" w:rsidRPr="00B926CD">
        <w:rPr>
          <w:bCs/>
          <w:noProof/>
          <w:sz w:val="22"/>
          <w:szCs w:val="22"/>
        </w:rPr>
        <w:t>[9]</w:t>
      </w:r>
      <w:r w:rsidR="00B926CD">
        <w:rPr>
          <w:rStyle w:val="FootnoteReference"/>
          <w:sz w:val="22"/>
          <w:szCs w:val="22"/>
        </w:rPr>
        <w:fldChar w:fldCharType="end"/>
      </w:r>
      <w:r w:rsidRPr="0038230C">
        <w:rPr>
          <w:sz w:val="22"/>
          <w:szCs w:val="22"/>
          <w:lang w:val="en-GB"/>
        </w:rPr>
        <w:t xml:space="preserve">. </w:t>
      </w:r>
    </w:p>
    <w:p w14:paraId="63DCE010" w14:textId="77777777" w:rsidR="00B25508" w:rsidRDefault="00B25508" w:rsidP="00B25508">
      <w:pPr>
        <w:pStyle w:val="BodyTextIndent"/>
        <w:ind w:firstLine="0"/>
        <w:rPr>
          <w:sz w:val="22"/>
          <w:szCs w:val="22"/>
          <w:lang w:val="en-GB"/>
        </w:rPr>
      </w:pPr>
    </w:p>
    <w:p w14:paraId="5501EB6F" w14:textId="159EE340" w:rsidR="00B25508" w:rsidRPr="00BB7497" w:rsidRDefault="00B25508" w:rsidP="00B25508">
      <w:pPr>
        <w:pStyle w:val="AbstractClauseTitle"/>
        <w:jc w:val="left"/>
        <w:rPr>
          <w:rFonts w:ascii="Times New Roman" w:hAnsi="Times New Roman"/>
          <w:sz w:val="22"/>
          <w:szCs w:val="22"/>
        </w:rPr>
      </w:pPr>
      <w:r w:rsidRPr="00BB7497">
        <w:rPr>
          <w:rFonts w:ascii="Times New Roman" w:hAnsi="Times New Roman"/>
          <w:sz w:val="22"/>
          <w:szCs w:val="22"/>
        </w:rPr>
        <w:t>II</w:t>
      </w:r>
      <w:r>
        <w:rPr>
          <w:rFonts w:ascii="Times New Roman" w:hAnsi="Times New Roman"/>
          <w:sz w:val="22"/>
          <w:szCs w:val="22"/>
        </w:rPr>
        <w:t>I</w:t>
      </w:r>
      <w:r w:rsidRPr="00BB7497">
        <w:rPr>
          <w:rFonts w:ascii="Times New Roman" w:hAnsi="Times New Roman"/>
          <w:sz w:val="22"/>
          <w:szCs w:val="22"/>
        </w:rPr>
        <w:t xml:space="preserve">. </w:t>
      </w:r>
      <w:r w:rsidRPr="00B25508">
        <w:rPr>
          <w:rFonts w:ascii="Times New Roman" w:hAnsi="Times New Roman"/>
          <w:caps w:val="0"/>
          <w:sz w:val="22"/>
          <w:szCs w:val="22"/>
        </w:rPr>
        <w:t>ASYST Application in Light Water Reactors</w:t>
      </w:r>
    </w:p>
    <w:p w14:paraId="45B1D3F8" w14:textId="77777777" w:rsidR="00B25508" w:rsidRPr="00BB7497" w:rsidRDefault="00B25508" w:rsidP="00B25508">
      <w:pPr>
        <w:pStyle w:val="BodyTextIndent"/>
        <w:rPr>
          <w:sz w:val="22"/>
          <w:szCs w:val="22"/>
        </w:rPr>
      </w:pPr>
    </w:p>
    <w:p w14:paraId="49BFDC0A" w14:textId="5C4F3C0E" w:rsidR="00781B6A" w:rsidRDefault="00B25508" w:rsidP="00B25508">
      <w:pPr>
        <w:pStyle w:val="BodyTextIndent"/>
        <w:rPr>
          <w:sz w:val="22"/>
          <w:szCs w:val="22"/>
          <w:lang w:val="en-GB"/>
        </w:rPr>
      </w:pPr>
      <w:r w:rsidRPr="00B25508">
        <w:rPr>
          <w:sz w:val="22"/>
          <w:szCs w:val="22"/>
          <w:lang w:val="en-GB"/>
        </w:rPr>
        <w:t>The pressurized water reactor systems' performance is forecasted by the ASYST computer program in both steady-state and transient situations. Reactor Excursion and Leak Analysis Program (RELAP) and Severe Core Damage Analysis Package (SCDAP) are complementary sections of it</w:t>
      </w:r>
      <w:r w:rsidR="002B457D">
        <w:rPr>
          <w:sz w:val="22"/>
          <w:szCs w:val="22"/>
          <w:lang w:val="en-GB"/>
        </w:rPr>
        <w:t xml:space="preserve"> </w:t>
      </w:r>
      <w:r w:rsidR="002B457D">
        <w:rPr>
          <w:sz w:val="22"/>
          <w:szCs w:val="22"/>
          <w:lang w:val="en-GB"/>
        </w:rPr>
        <w:fldChar w:fldCharType="begin" w:fldLock="1"/>
      </w:r>
      <w:r w:rsidR="002B457D">
        <w:rPr>
          <w:sz w:val="22"/>
          <w:szCs w:val="22"/>
          <w:lang w:val="en-GB"/>
        </w:rPr>
        <w:instrText>ADDIN CSL_CITATION {"citationItems":[{"id":"ITEM-1","itemData":{"ISBN":"0160360986","author":[{"dropping-particle":"","family":"Job","given":"N R C","non-dropping-particle":"","parse-names":false,"suffix":""},{"dropping-particle":"","family":"Code","given":"W","non-dropping-particle":"","parse-names":false,"suffix":""}],"id":"ITEM-1","issued":{"date-parts":[["1995"]]},"title":"RELAP5 / MOD3 Code Manual","type":"article-journal","volume":"5"},"uris":["http://www.mendeley.com/documents/?uuid=872eac6b-0f16-401a-81bb-df4073b5820e"]}],"mendeley":{"formattedCitation":"[10]","plainTextFormattedCitation":"[10]","previouslyFormattedCitation":"[10]"},"properties":{"noteIndex":0},"schema":"https://github.com/citation-style-language/schema/raw/master/csl-citation.json"}</w:instrText>
      </w:r>
      <w:r w:rsidR="002B457D">
        <w:rPr>
          <w:sz w:val="22"/>
          <w:szCs w:val="22"/>
          <w:lang w:val="en-GB"/>
        </w:rPr>
        <w:fldChar w:fldCharType="separate"/>
      </w:r>
      <w:r w:rsidR="002B457D" w:rsidRPr="002B457D">
        <w:rPr>
          <w:noProof/>
          <w:sz w:val="22"/>
          <w:szCs w:val="22"/>
          <w:lang w:val="en-GB"/>
        </w:rPr>
        <w:t>[10]</w:t>
      </w:r>
      <w:r w:rsidR="002B457D">
        <w:rPr>
          <w:sz w:val="22"/>
          <w:szCs w:val="22"/>
          <w:lang w:val="en-GB"/>
        </w:rPr>
        <w:fldChar w:fldCharType="end"/>
      </w:r>
      <w:r w:rsidRPr="00B25508">
        <w:rPr>
          <w:sz w:val="22"/>
          <w:szCs w:val="22"/>
          <w:lang w:val="en-GB"/>
        </w:rPr>
        <w:t>. The RELAP5 calculates the thermal-hydraulic responses on all coolant systems as well as the kinetic conditions of system elements such as pumps and valves. The SCDAP calculates changes in the core and vessels. Additionally, it also computes the production of debris and molten pools, interactions between debris and vessels, creep rupture and structural failure during serious incidents</w:t>
      </w:r>
      <w:r w:rsidR="002B457D">
        <w:rPr>
          <w:sz w:val="22"/>
          <w:szCs w:val="22"/>
          <w:lang w:val="en-GB"/>
        </w:rPr>
        <w:t xml:space="preserve"> </w:t>
      </w:r>
      <w:r w:rsidR="002B457D">
        <w:rPr>
          <w:sz w:val="22"/>
          <w:szCs w:val="22"/>
          <w:lang w:val="en-GB"/>
        </w:rPr>
        <w:fldChar w:fldCharType="begin" w:fldLock="1"/>
      </w:r>
      <w:r w:rsidR="002B457D">
        <w:rPr>
          <w:sz w:val="22"/>
          <w:szCs w:val="22"/>
          <w:lang w:val="en-GB"/>
        </w:rPr>
        <w:instrText>ADDIN CSL_CITATION {"citationItems":[{"id":"ITEM-1","itemData":{"DOI":"10.1155/2010/425658","ISSN":"16876075","abstract":"The RELAP/SCDAPSIM code, designed to predict the behaviour of reactor systems during normal and accident conditions, is being developed as part of the international SCDAP Development and Training Program (SDTP). SDTP consists of nearly 60 organizations in 28 countries supporting the development of technology, software, and training materials for the nuclear industry. The program members and licensed software users include universities, research organizations, regulatory organizations, vendors, and utilities located in Europe, Asia, Latin America, and the United States. Innovative Systems Software (ISS) is the administrator for the program. RELAP/SCDAPSIM is used by program members and licensed users to support a variety of activities. The paper provides a brief review of some of the more important activities including the analysis of research reactors and Nuclear Power Plants, design and analysis of experiments, and training. © 2010 C. M. Allison and J. K. Hohorst.","author":[{"dropping-particle":"","family":"Allison","given":"C. M.","non-dropping-particle":"","parse-names":false,"suffix":""},{"dropping-particle":"","family":"Hohorst","given":"J. K.","non-dropping-particle":"","parse-names":false,"suffix":""}],"container-title":"Science and Technology of Nuclear Installations","id":"ITEM-1","issued":{"date-parts":[["2010"]]},"title":"Role of RELAP/SCDAPSIM in nuclear safety","type":"article-journal","volume":"2010"},"uris":["http://www.mendeley.com/documents/?uuid=42d21e9d-2ebe-4b06-8d01-b9bc6f498458"]}],"mendeley":{"formattedCitation":"[11]","plainTextFormattedCitation":"[11]"},"properties":{"noteIndex":0},"schema":"https://github.com/citation-style-language/schema/raw/master/csl-citation.json"}</w:instrText>
      </w:r>
      <w:r w:rsidR="002B457D">
        <w:rPr>
          <w:sz w:val="22"/>
          <w:szCs w:val="22"/>
          <w:lang w:val="en-GB"/>
        </w:rPr>
        <w:fldChar w:fldCharType="separate"/>
      </w:r>
      <w:r w:rsidR="002B457D" w:rsidRPr="002B457D">
        <w:rPr>
          <w:noProof/>
          <w:sz w:val="22"/>
          <w:szCs w:val="22"/>
          <w:lang w:val="en-GB"/>
        </w:rPr>
        <w:t>[11]</w:t>
      </w:r>
      <w:r w:rsidR="002B457D">
        <w:rPr>
          <w:sz w:val="22"/>
          <w:szCs w:val="22"/>
          <w:lang w:val="en-GB"/>
        </w:rPr>
        <w:fldChar w:fldCharType="end"/>
      </w:r>
      <w:r w:rsidRPr="00B25508">
        <w:rPr>
          <w:sz w:val="22"/>
          <w:szCs w:val="22"/>
          <w:lang w:val="en-GB"/>
        </w:rPr>
        <w:t>. As a result, ASYST is a reliable thermal hydraulics program that may be used to explain progression in VVER-1000 due to loss of coolant accident (LOCA) and total station blackout (SBO)</w:t>
      </w:r>
      <w:r w:rsidR="002B457D">
        <w:rPr>
          <w:sz w:val="22"/>
          <w:szCs w:val="22"/>
          <w:lang w:val="en-GB"/>
        </w:rPr>
        <w:t xml:space="preserve"> </w:t>
      </w:r>
      <w:r w:rsidR="00B926CD">
        <w:rPr>
          <w:rStyle w:val="FootnoteReference"/>
          <w:sz w:val="22"/>
          <w:szCs w:val="22"/>
          <w:lang w:val="en-GB"/>
        </w:rPr>
        <w:fldChar w:fldCharType="begin" w:fldLock="1"/>
      </w:r>
      <w:r w:rsidR="002B457D">
        <w:rPr>
          <w:sz w:val="22"/>
          <w:szCs w:val="22"/>
          <w:lang w:val="en-GB"/>
        </w:rPr>
        <w:instrText>ADDIN CSL_CITATION {"citationItems":[{"id":"ITEM-1","itemData":{"ISBN":"9781617828485","abstract":"During the autumn of 2008, two broken control rod stems were discovered at two Swedish BWRs. One of them is Forsmark 3. The discovery led to shaft replacements and careful continuous observation programs. The Swedish Nuclear Inspectorate has accepted these solutions. Even so, special studies were required in order to investigate the consequences of control rod drop, with a new assumption: any control rod could fall at anytime. Control rod drops belong to the class of severe reactivity insertion accidents. Under the new assumption, the highest rod worth, for a single control rod, can be above 3000 pcm during the control rod withdrawal sequence. These events may lead to pellet and cladding failure. They require the evaluation of the core response with multidimensional, multi-physics models. The purpose of this paper is to show the applicability of SIMULATE-3K, either standalone or coupled with the safety analysis code RELAP5, to this class of severe reactivity insertion accidents. This paper shows that SIMULATE-3K adequately captures the complicated interaction between physical processes in the core, in comparison with the more detailed RELAP5 thermal-hydraulic model, as well as the adequacy for analysis near the pellet and cladding failure limits. This paper discusses the consequences for the core in relation to the inserted reactivity worth and the amount of fuel fragmentation. This paper shows the calculated reactivity components, pin-by-pin temperature, and enthalpy distributions computed by SIMULATE-3K \"explicit pin-by-pin conduction\" model, as well as the pin failure statistics.","author":[{"dropping-particle":"","family":"Jönsson","given":"Christian","non-dropping-particle":"","parse-names":false,"suffix":""},{"dropping-particle":"","family":"Grandi","given":"Gerardo","non-dropping-particle":"","parse-names":false,"suffix":""},{"dropping-particle":"","family":"Judd","given":"Jerry","non-dropping-particle":"","parse-names":false,"suffix":""},{"dropping-particle":"","family":"Dominicus","given":"Gustav","non-dropping-particle":"","parse-names":false,"suffix":""},{"dropping-particle":"","family":"Bergersen","given":"Henrik","non-dropping-particle":"","parse-names":false,"suffix":""}],"container-title":"LWR Fuel Performance Meeting/Top Fuel/WRFPM 2010","id":"ITEM-1","issued":{"date-parts":[["2010"]]},"page":"383-398","title":"Severe reactivity initiated accidents with SIMULATE-3K and SIMULATE-3K/RELAP5 in Forsmark-3 BWR","type":"article-journal"},"uris":["http://www.mendeley.com/documents/?uuid=4ee8bebf-c07b-45de-affa-19508c864008"]}],"mendeley":{"formattedCitation":"[12]","plainTextFormattedCitation":"[12]","previouslyFormattedCitation":"[11]"},"properties":{"noteIndex":0},"schema":"https://github.com/citation-style-language/schema/raw/master/csl-citation.json"}</w:instrText>
      </w:r>
      <w:r w:rsidR="00B926CD">
        <w:rPr>
          <w:rStyle w:val="FootnoteReference"/>
          <w:sz w:val="22"/>
          <w:szCs w:val="22"/>
          <w:lang w:val="en-GB"/>
        </w:rPr>
        <w:fldChar w:fldCharType="separate"/>
      </w:r>
      <w:r w:rsidR="002B457D" w:rsidRPr="002B457D">
        <w:rPr>
          <w:noProof/>
          <w:sz w:val="22"/>
          <w:szCs w:val="22"/>
          <w:lang w:val="en-GB"/>
        </w:rPr>
        <w:t>[12]</w:t>
      </w:r>
      <w:r w:rsidR="00B926CD">
        <w:rPr>
          <w:rStyle w:val="FootnoteReference"/>
          <w:sz w:val="22"/>
          <w:szCs w:val="22"/>
          <w:lang w:val="en-GB"/>
        </w:rPr>
        <w:fldChar w:fldCharType="end"/>
      </w:r>
      <w:r w:rsidR="002B457D">
        <w:rPr>
          <w:sz w:val="22"/>
          <w:szCs w:val="22"/>
          <w:lang w:val="en-GB"/>
        </w:rPr>
        <w:t>.</w:t>
      </w:r>
    </w:p>
    <w:p w14:paraId="457019E5" w14:textId="77777777" w:rsidR="00B25508" w:rsidRDefault="00B25508" w:rsidP="00B25508">
      <w:pPr>
        <w:pStyle w:val="BodyTextIndent"/>
        <w:ind w:firstLine="0"/>
        <w:rPr>
          <w:b/>
          <w:sz w:val="22"/>
          <w:szCs w:val="22"/>
          <w:lang w:val="en-GB"/>
        </w:rPr>
      </w:pPr>
    </w:p>
    <w:p w14:paraId="73005371" w14:textId="66BFBDA6" w:rsidR="00B25508" w:rsidRPr="00B25508" w:rsidRDefault="002B457D" w:rsidP="00B25508">
      <w:pPr>
        <w:pStyle w:val="AbstractClauseTitle"/>
        <w:jc w:val="left"/>
        <w:rPr>
          <w:rFonts w:ascii="Times New Roman" w:hAnsi="Times New Roman"/>
          <w:sz w:val="22"/>
          <w:szCs w:val="22"/>
        </w:rPr>
      </w:pPr>
      <w:r>
        <w:rPr>
          <w:rFonts w:ascii="Times New Roman" w:hAnsi="Times New Roman"/>
          <w:sz w:val="22"/>
          <w:szCs w:val="22"/>
        </w:rPr>
        <w:t>I</w:t>
      </w:r>
      <w:r w:rsidR="00B25508">
        <w:rPr>
          <w:rFonts w:ascii="Times New Roman" w:hAnsi="Times New Roman"/>
          <w:sz w:val="22"/>
          <w:szCs w:val="22"/>
        </w:rPr>
        <w:t>V</w:t>
      </w:r>
      <w:r w:rsidR="00B25508" w:rsidRPr="00BB7497">
        <w:rPr>
          <w:rFonts w:ascii="Times New Roman" w:hAnsi="Times New Roman"/>
          <w:sz w:val="22"/>
          <w:szCs w:val="22"/>
        </w:rPr>
        <w:t xml:space="preserve">. </w:t>
      </w:r>
      <w:r w:rsidR="007528E1" w:rsidRPr="007528E1">
        <w:rPr>
          <w:rFonts w:ascii="Times New Roman" w:hAnsi="Times New Roman"/>
          <w:caps w:val="0"/>
          <w:sz w:val="22"/>
          <w:szCs w:val="22"/>
        </w:rPr>
        <w:t>Modelling and Transient Simulation</w:t>
      </w:r>
    </w:p>
    <w:p w14:paraId="3D9D26F3" w14:textId="118B700A" w:rsidR="007528E1" w:rsidRPr="007528E1" w:rsidRDefault="007528E1" w:rsidP="007528E1">
      <w:pPr>
        <w:pStyle w:val="BodyTextIndent"/>
        <w:numPr>
          <w:ilvl w:val="0"/>
          <w:numId w:val="2"/>
        </w:numPr>
        <w:rPr>
          <w:b/>
          <w:i/>
          <w:iCs/>
          <w:sz w:val="22"/>
          <w:szCs w:val="22"/>
          <w:lang w:val="en-GB"/>
        </w:rPr>
      </w:pPr>
      <w:r w:rsidRPr="007528E1">
        <w:rPr>
          <w:b/>
          <w:i/>
          <w:iCs/>
          <w:sz w:val="22"/>
          <w:szCs w:val="22"/>
          <w:lang w:val="en-GB"/>
        </w:rPr>
        <w:t>Plant Geometrical Modelling</w:t>
      </w:r>
    </w:p>
    <w:p w14:paraId="50EBFE69" w14:textId="38F4D4FA" w:rsidR="007528E1" w:rsidRDefault="007528E1" w:rsidP="007528E1">
      <w:pPr>
        <w:pStyle w:val="BodyTextIndent"/>
        <w:rPr>
          <w:bCs/>
          <w:sz w:val="22"/>
          <w:szCs w:val="22"/>
          <w:lang w:val="en-GB"/>
        </w:rPr>
      </w:pPr>
      <w:r w:rsidRPr="007528E1">
        <w:rPr>
          <w:bCs/>
          <w:sz w:val="22"/>
          <w:szCs w:val="22"/>
          <w:lang w:val="en-GB"/>
        </w:rPr>
        <w:t xml:space="preserve">The ASYST input was divided into four categories: hydrodynamics, heat structures, control systems, and neutronics. The solid parts of the modelled reactor were represented by hydrodynamic structures and heat components. The reactor vessel, core barrel, and heat structures were represented by plate and vessel walls in the core. Heat structures represented piping, steam shells and generator tubes, piping and pump suction. Figure </w:t>
      </w:r>
      <w:r>
        <w:rPr>
          <w:bCs/>
          <w:sz w:val="22"/>
          <w:szCs w:val="22"/>
          <w:lang w:val="en-GB"/>
        </w:rPr>
        <w:t>1</w:t>
      </w:r>
      <w:r w:rsidRPr="007528E1">
        <w:rPr>
          <w:bCs/>
          <w:sz w:val="22"/>
          <w:szCs w:val="22"/>
          <w:lang w:val="en-GB"/>
        </w:rPr>
        <w:t xml:space="preserve"> depicts the nodalization for the VVER-1000 used in this study.</w:t>
      </w:r>
    </w:p>
    <w:p w14:paraId="17587E41" w14:textId="77777777" w:rsidR="007528E1" w:rsidRDefault="007528E1" w:rsidP="007528E1">
      <w:pPr>
        <w:pStyle w:val="BodyTextIndent"/>
        <w:ind w:firstLine="0"/>
        <w:rPr>
          <w:bCs/>
          <w:sz w:val="22"/>
          <w:szCs w:val="22"/>
          <w:lang w:val="en-GB"/>
        </w:rPr>
      </w:pPr>
    </w:p>
    <w:p w14:paraId="75BFD985" w14:textId="3D3A662B" w:rsidR="007528E1" w:rsidRPr="007528E1" w:rsidRDefault="007528E1" w:rsidP="007528E1">
      <w:pPr>
        <w:pStyle w:val="BodyTextIndent"/>
        <w:ind w:firstLine="0"/>
        <w:rPr>
          <w:bCs/>
          <w:sz w:val="22"/>
          <w:szCs w:val="22"/>
          <w:lang w:val="en-GB"/>
        </w:rPr>
      </w:pPr>
      <w:r w:rsidRPr="00E92D39">
        <w:rPr>
          <w:b/>
          <w:noProof/>
          <w:lang w:val="en-GB"/>
        </w:rPr>
        <w:lastRenderedPageBreak/>
        <w:drawing>
          <wp:inline distT="0" distB="0" distL="0" distR="0" wp14:anchorId="046E4515" wp14:editId="36521485">
            <wp:extent cx="3027750" cy="2231460"/>
            <wp:effectExtent l="19050" t="19050" r="20320" b="165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3">
                      <a:extLst>
                        <a:ext uri="{28A0092B-C50C-407E-A947-70E740481C1C}">
                          <a14:useLocalDpi xmlns:a14="http://schemas.microsoft.com/office/drawing/2010/main" val="0"/>
                        </a:ext>
                      </a:extLst>
                    </a:blip>
                    <a:srcRect l="5174" r="6546" b="1406"/>
                    <a:stretch/>
                  </pic:blipFill>
                  <pic:spPr bwMode="auto">
                    <a:xfrm>
                      <a:off x="0" y="0"/>
                      <a:ext cx="3031962" cy="2234564"/>
                    </a:xfrm>
                    <a:prstGeom prst="rect">
                      <a:avLst/>
                    </a:prstGeom>
                    <a:ln w="317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1807EAD2" w14:textId="23FDE156" w:rsidR="007528E1" w:rsidRPr="007528E1" w:rsidRDefault="007528E1" w:rsidP="007528E1">
      <w:pPr>
        <w:pStyle w:val="BodyTextIndent"/>
        <w:rPr>
          <w:i/>
          <w:iCs/>
          <w:lang w:val="en-GB"/>
        </w:rPr>
      </w:pPr>
      <w:r w:rsidRPr="007528E1">
        <w:rPr>
          <w:i/>
          <w:iCs/>
          <w:lang w:val="en-GB"/>
        </w:rPr>
        <w:t>Fig</w:t>
      </w:r>
      <w:r>
        <w:rPr>
          <w:i/>
          <w:iCs/>
          <w:lang w:val="en-GB"/>
        </w:rPr>
        <w:t>. 1.</w:t>
      </w:r>
      <w:r w:rsidRPr="007528E1">
        <w:rPr>
          <w:i/>
          <w:iCs/>
          <w:lang w:val="en-GB"/>
        </w:rPr>
        <w:t xml:space="preserve"> VVER-1000 nodalization diagram</w:t>
      </w:r>
    </w:p>
    <w:p w14:paraId="3008A7EE" w14:textId="77777777" w:rsidR="00B25508" w:rsidRPr="00B25508" w:rsidRDefault="00B25508" w:rsidP="00B25508">
      <w:pPr>
        <w:pStyle w:val="BodyTextIndent"/>
        <w:rPr>
          <w:i/>
          <w:iCs/>
          <w:lang w:val="en-GB"/>
        </w:rPr>
      </w:pPr>
    </w:p>
    <w:p w14:paraId="7334A201" w14:textId="1C818C37" w:rsidR="00DC38C8" w:rsidRPr="00B25508" w:rsidRDefault="00DC38C8" w:rsidP="00DC38C8">
      <w:pPr>
        <w:pStyle w:val="AbstractClauseTitle"/>
        <w:jc w:val="left"/>
        <w:rPr>
          <w:rFonts w:ascii="Times New Roman" w:hAnsi="Times New Roman"/>
          <w:sz w:val="22"/>
          <w:szCs w:val="22"/>
        </w:rPr>
      </w:pPr>
      <w:r>
        <w:rPr>
          <w:rFonts w:ascii="Times New Roman" w:hAnsi="Times New Roman"/>
          <w:sz w:val="22"/>
          <w:szCs w:val="22"/>
        </w:rPr>
        <w:t>VI</w:t>
      </w:r>
      <w:r w:rsidRPr="00BB7497">
        <w:rPr>
          <w:rFonts w:ascii="Times New Roman" w:hAnsi="Times New Roman"/>
          <w:sz w:val="22"/>
          <w:szCs w:val="22"/>
        </w:rPr>
        <w:t xml:space="preserve">. </w:t>
      </w:r>
      <w:r w:rsidRPr="00DC38C8">
        <w:rPr>
          <w:rFonts w:ascii="Times New Roman" w:hAnsi="Times New Roman"/>
          <w:caps w:val="0"/>
          <w:sz w:val="22"/>
          <w:szCs w:val="22"/>
          <w:lang w:val="en-GB"/>
        </w:rPr>
        <w:t>Steady State Calculat</w:t>
      </w:r>
      <w:r w:rsidR="002B457D">
        <w:rPr>
          <w:rFonts w:ascii="Times New Roman" w:hAnsi="Times New Roman"/>
          <w:caps w:val="0"/>
          <w:sz w:val="22"/>
          <w:szCs w:val="22"/>
          <w:lang w:val="en-GB"/>
        </w:rPr>
        <w:t>ion</w:t>
      </w:r>
    </w:p>
    <w:p w14:paraId="4CAAB8AB" w14:textId="7FE7FD95" w:rsidR="00DC38C8" w:rsidRPr="00DC38C8" w:rsidRDefault="00DC38C8" w:rsidP="00DC38C8">
      <w:pPr>
        <w:pStyle w:val="BodyTextIndent"/>
        <w:rPr>
          <w:bCs/>
          <w:sz w:val="22"/>
          <w:szCs w:val="22"/>
          <w:lang w:val="en-GB"/>
        </w:rPr>
      </w:pPr>
      <w:r w:rsidRPr="00DC38C8">
        <w:rPr>
          <w:bCs/>
          <w:sz w:val="22"/>
          <w:szCs w:val="22"/>
          <w:lang w:val="en-GB"/>
        </w:rPr>
        <w:t xml:space="preserve">Before transient simulation of the postulated accident, the commencement and boundary reactor conditions had to be equal or close to those of the real VVER-1000 design. This </w:t>
      </w:r>
      <w:r w:rsidR="002B457D">
        <w:rPr>
          <w:bCs/>
          <w:sz w:val="22"/>
          <w:szCs w:val="22"/>
          <w:lang w:val="en-GB"/>
        </w:rPr>
        <w:t>helped</w:t>
      </w:r>
      <w:r w:rsidRPr="00DC38C8">
        <w:rPr>
          <w:bCs/>
          <w:sz w:val="22"/>
          <w:szCs w:val="22"/>
          <w:lang w:val="en-GB"/>
        </w:rPr>
        <w:t xml:space="preserve"> to </w:t>
      </w:r>
      <w:r w:rsidR="002B457D">
        <w:rPr>
          <w:bCs/>
          <w:sz w:val="22"/>
          <w:szCs w:val="22"/>
          <w:lang w:val="en-GB"/>
        </w:rPr>
        <w:t>attain</w:t>
      </w:r>
      <w:r w:rsidRPr="00DC38C8">
        <w:rPr>
          <w:bCs/>
          <w:sz w:val="22"/>
          <w:szCs w:val="22"/>
          <w:lang w:val="en-GB"/>
        </w:rPr>
        <w:t xml:space="preserve"> credible </w:t>
      </w:r>
      <w:r w:rsidR="002B457D">
        <w:rPr>
          <w:bCs/>
          <w:sz w:val="22"/>
          <w:szCs w:val="22"/>
          <w:lang w:val="en-GB"/>
        </w:rPr>
        <w:t>transient</w:t>
      </w:r>
      <w:r w:rsidRPr="00DC38C8">
        <w:rPr>
          <w:bCs/>
          <w:sz w:val="22"/>
          <w:szCs w:val="22"/>
          <w:lang w:val="en-GB"/>
        </w:rPr>
        <w:t xml:space="preserve"> results from the simulation scenario. To achieve these reactor conditions, a steady-state preliminary calculation was performed. </w:t>
      </w:r>
      <w:r w:rsidR="002B457D">
        <w:rPr>
          <w:bCs/>
          <w:sz w:val="22"/>
          <w:szCs w:val="22"/>
          <w:lang w:val="en-GB"/>
        </w:rPr>
        <w:t xml:space="preserve">The input model was </w:t>
      </w:r>
      <w:r w:rsidR="002B457D" w:rsidRPr="00DC38C8">
        <w:rPr>
          <w:bCs/>
          <w:sz w:val="22"/>
          <w:szCs w:val="22"/>
          <w:lang w:val="en-GB"/>
        </w:rPr>
        <w:t>run</w:t>
      </w:r>
      <w:r w:rsidRPr="00DC38C8">
        <w:rPr>
          <w:bCs/>
          <w:sz w:val="22"/>
          <w:szCs w:val="22"/>
          <w:lang w:val="en-GB"/>
        </w:rPr>
        <w:t xml:space="preserve"> </w:t>
      </w:r>
      <w:r w:rsidR="002B457D">
        <w:rPr>
          <w:bCs/>
          <w:sz w:val="22"/>
          <w:szCs w:val="22"/>
          <w:lang w:val="en-GB"/>
        </w:rPr>
        <w:t xml:space="preserve">on </w:t>
      </w:r>
      <w:r w:rsidR="002B457D" w:rsidRPr="00DC38C8">
        <w:rPr>
          <w:bCs/>
          <w:sz w:val="22"/>
          <w:szCs w:val="22"/>
          <w:lang w:val="en-GB"/>
        </w:rPr>
        <w:t xml:space="preserve">ASYST </w:t>
      </w:r>
      <w:r w:rsidRPr="00DC38C8">
        <w:rPr>
          <w:bCs/>
          <w:sz w:val="22"/>
          <w:szCs w:val="22"/>
          <w:lang w:val="en-GB"/>
        </w:rPr>
        <w:t xml:space="preserve">until the plant values stabilized around the nominal values. The simulation of stationary calculation in this work lasted 100 seconds (s). The results were equal or close when compared to the design specifications of the VVER-1000 design data </w:t>
      </w:r>
      <w:r w:rsidR="00B926CD">
        <w:rPr>
          <w:rStyle w:val="FootnoteReference"/>
          <w:bCs/>
          <w:sz w:val="22"/>
          <w:szCs w:val="22"/>
          <w:lang w:val="en-GB"/>
        </w:rPr>
        <w:fldChar w:fldCharType="begin" w:fldLock="1"/>
      </w:r>
      <w:r w:rsidR="001F5DBC">
        <w:rPr>
          <w:bCs/>
          <w:sz w:val="22"/>
          <w:szCs w:val="22"/>
          <w:lang w:val="en-GB"/>
        </w:rPr>
        <w:instrText>ADDIN CSL_CITATION {"citationItems":[{"id":"ITEM-1","itemData":{"DOI":"10.13140/RG.2.2.29857.20328","author":[{"dropping-particle":"","family":"Kumar","given":"Anuj","non-dropping-particle":"","parse-names":false,"suffix":""}],"id":"ITEM-1","issue":"June","issued":{"date-parts":[["2017"]]},"title":"Application of RELAP / SCDAPSIM for Severe Accident and Safety Analysis of Nuclear Reactor Systems Indian Institute of Technology Kanpur","type":"article-journal"},"uris":["http://www.mendeley.com/documents/?uuid=b10273e6-5cd7-4352-aa7a-45229bc2c91f"]}],"mendeley":{"formattedCitation":"[14]","manualFormatting":"[13 ","plainTextFormattedCitation":"[14]","previouslyFormattedCitation":"[13]"},"properties":{"noteIndex":0},"schema":"https://github.com/citation-style-language/schema/raw/master/csl-citation.json"}</w:instrText>
      </w:r>
      <w:r w:rsidR="00B926CD">
        <w:rPr>
          <w:rStyle w:val="FootnoteReference"/>
          <w:bCs/>
          <w:sz w:val="22"/>
          <w:szCs w:val="22"/>
          <w:lang w:val="en-GB"/>
        </w:rPr>
        <w:fldChar w:fldCharType="separate"/>
      </w:r>
      <w:r w:rsidR="002B457D" w:rsidRPr="002B457D">
        <w:rPr>
          <w:bCs/>
          <w:noProof/>
          <w:sz w:val="22"/>
          <w:szCs w:val="22"/>
          <w:lang w:val="en-GB"/>
        </w:rPr>
        <w:t>[1</w:t>
      </w:r>
      <w:r w:rsidR="001F5DBC">
        <w:rPr>
          <w:bCs/>
          <w:noProof/>
          <w:sz w:val="22"/>
          <w:szCs w:val="22"/>
          <w:lang w:val="en-GB"/>
        </w:rPr>
        <w:t>3</w:t>
      </w:r>
      <w:r w:rsidR="002B457D">
        <w:rPr>
          <w:bCs/>
          <w:noProof/>
          <w:sz w:val="22"/>
          <w:szCs w:val="22"/>
          <w:lang w:val="en-GB"/>
        </w:rPr>
        <w:t xml:space="preserve"> </w:t>
      </w:r>
      <w:r w:rsidR="00B926CD">
        <w:rPr>
          <w:rStyle w:val="FootnoteReference"/>
          <w:bCs/>
          <w:sz w:val="22"/>
          <w:szCs w:val="22"/>
          <w:lang w:val="en-GB"/>
        </w:rPr>
        <w:fldChar w:fldCharType="end"/>
      </w:r>
      <w:r w:rsidRPr="00DC38C8">
        <w:rPr>
          <w:bCs/>
          <w:sz w:val="22"/>
          <w:szCs w:val="22"/>
          <w:lang w:val="en-GB" w:bidi="en-US"/>
        </w:rPr>
        <w:t>,</w:t>
      </w:r>
      <w:r w:rsidR="002B457D">
        <w:rPr>
          <w:bCs/>
          <w:sz w:val="22"/>
          <w:szCs w:val="22"/>
          <w:lang w:val="en-GB" w:bidi="en-US"/>
        </w:rPr>
        <w:t xml:space="preserve"> </w:t>
      </w:r>
      <w:r w:rsidR="00B926CD">
        <w:rPr>
          <w:rStyle w:val="FootnoteReference"/>
          <w:bCs/>
          <w:sz w:val="22"/>
          <w:szCs w:val="22"/>
          <w:lang w:val="en-GB"/>
        </w:rPr>
        <w:fldChar w:fldCharType="begin" w:fldLock="1"/>
      </w:r>
      <w:r w:rsidR="002B457D">
        <w:rPr>
          <w:bCs/>
          <w:sz w:val="22"/>
          <w:szCs w:val="22"/>
          <w:lang w:val="en-GB"/>
        </w:rPr>
        <w:instrText>ADDIN CSL_CITATION {"citationItems":[{"id":"ITEM-1","itemData":{"DOI":"10.3390/jne2040035","ISBN":"2659939489","abstract":"The safety performance of nuclear power plants (NPPs) is a very important factor in evaluating nuclear energy sustainability. Safety analysis of passive and active safety systems have a positive influence on reactor transient mitigation. One of the common transients is primary coolant leg rupture. This study focused on guillotine large break loss of coolant (LB-LOCA) in one of the reactor vessels, in which cold leg rupture occurred, after establishment of a steady-state condition for the VVER-1000. The reactor responses and performance of emergence core cooling systems (ECCSs) were investigated. The main safety margin considered during this simulation was to check the maximum value of the clad surface temperature, and it was then compared with the design licensing limit of 1474 K. The calculations of event progression used the engineering-level RELAP5/SCDAPSIM/MOD3.5 thermal-hydraulic program, which also provide a more detailed treatment of coolant system thermal hydraulics and core behavior. The obtained results show that actuation of ECCSs at their actuation set points provided core cooling by injecting water into the reactor pressure vessel, as expected. The peak cladding temperature did not overpass the licensing limit during this LB-LOCA transient. The primary pressure above the core decreased rapidly from 15.7 MPa to 1 MPa in less than 10 s, then stabilizes up to the end of transient. The fuel temperature decreased from 847 K to 378 K during the first 30 s of the transient time. The coolant leakage reduced from 9945 kg/s to approximately 461 kg/s during the first 190 s in the transient. Overall, the study shows that, within the design of the VVER-1000, safety systems of the have inherent robustness of containing guillotine LB-LOCA.","author":[{"dropping-particle":"","family":"Thulu","given":"Fabiano Gibson Daud","non-dropping-particle":"","parse-names":false,"suffix":""},{"dropping-particle":"","family":"Elshahat","given":"Ayah","non-dropping-particle":"","parse-names":false,"suffix":""},{"dropping-particle":"","family":"H. M. Hassan","given":"Mohamed","non-dropping-particle":"","parse-names":false,"suffix":""}],"container-title":"Journal of Nuclear Engineering","id":"ITEM-1","issue":"4","issued":{"date-parts":[["2021"]]},"page":"516-532","title":"Simulation of VVER-1000 Guillotine Large Break Loss of Coolant Accident Using RELAP5/SCDAPSIM/MOD3.5","type":"article-journal","volume":"2"},"uris":["http://www.mendeley.com/documents/?uuid=43ed4d8d-7f5e-4833-9335-9a66ba2f9fc4"]}],"mendeley":{"formattedCitation":"[13]","manualFormatting":"13]","plainTextFormattedCitation":"[13]","previouslyFormattedCitation":"[12]"},"properties":{"noteIndex":0},"schema":"https://github.com/citation-style-language/schema/raw/master/csl-citation.json"}</w:instrText>
      </w:r>
      <w:r w:rsidR="00B926CD">
        <w:rPr>
          <w:rStyle w:val="FootnoteReference"/>
          <w:bCs/>
          <w:sz w:val="22"/>
          <w:szCs w:val="22"/>
          <w:lang w:val="en-GB"/>
        </w:rPr>
        <w:fldChar w:fldCharType="separate"/>
      </w:r>
      <w:r w:rsidR="002B457D" w:rsidRPr="002B457D">
        <w:rPr>
          <w:bCs/>
          <w:noProof/>
          <w:sz w:val="22"/>
          <w:szCs w:val="22"/>
          <w:lang w:val="en-GB"/>
        </w:rPr>
        <w:t>1</w:t>
      </w:r>
      <w:r w:rsidR="001F5DBC">
        <w:rPr>
          <w:bCs/>
          <w:noProof/>
          <w:sz w:val="22"/>
          <w:szCs w:val="22"/>
          <w:lang w:val="en-GB"/>
        </w:rPr>
        <w:t>4</w:t>
      </w:r>
      <w:r w:rsidR="002B457D" w:rsidRPr="002B457D">
        <w:rPr>
          <w:bCs/>
          <w:noProof/>
          <w:sz w:val="22"/>
          <w:szCs w:val="22"/>
          <w:lang w:val="en-GB"/>
        </w:rPr>
        <w:t>]</w:t>
      </w:r>
      <w:r w:rsidR="00B926CD">
        <w:rPr>
          <w:rStyle w:val="FootnoteReference"/>
          <w:bCs/>
          <w:sz w:val="22"/>
          <w:szCs w:val="22"/>
          <w:lang w:val="en-GB"/>
        </w:rPr>
        <w:fldChar w:fldCharType="end"/>
      </w:r>
      <w:r w:rsidRPr="00DC38C8">
        <w:rPr>
          <w:bCs/>
          <w:sz w:val="22"/>
          <w:szCs w:val="22"/>
          <w:lang w:val="en-GB"/>
        </w:rPr>
        <w:t>. There</w:t>
      </w:r>
      <w:r w:rsidR="002B457D">
        <w:rPr>
          <w:bCs/>
          <w:sz w:val="22"/>
          <w:szCs w:val="22"/>
          <w:lang w:val="en-GB"/>
        </w:rPr>
        <w:t>after</w:t>
      </w:r>
      <w:r w:rsidRPr="00DC38C8">
        <w:rPr>
          <w:bCs/>
          <w:sz w:val="22"/>
          <w:szCs w:val="22"/>
          <w:lang w:val="en-GB"/>
        </w:rPr>
        <w:t xml:space="preserve">, it was convincing to carry out accident analyses using on the built VVER-1000 ASYST program. Table </w:t>
      </w:r>
      <w:r>
        <w:rPr>
          <w:bCs/>
          <w:sz w:val="22"/>
          <w:szCs w:val="22"/>
          <w:lang w:val="en-GB"/>
        </w:rPr>
        <w:t>1</w:t>
      </w:r>
      <w:r w:rsidRPr="00DC38C8">
        <w:rPr>
          <w:bCs/>
          <w:sz w:val="22"/>
          <w:szCs w:val="22"/>
          <w:lang w:val="en-GB"/>
        </w:rPr>
        <w:t xml:space="preserve"> shows the stead state calculated results. During the simulation, the cladding temperature in the upper node of core region attained the set point of 923 K. This node measurement for core exit temperature in the NPP are usually located at the upper part of the fuel assemblies in the reactor core.</w:t>
      </w:r>
    </w:p>
    <w:p w14:paraId="19F3B0E8" w14:textId="77777777" w:rsidR="007528E1" w:rsidRPr="00DC38C8" w:rsidRDefault="007528E1" w:rsidP="00A73779">
      <w:pPr>
        <w:pStyle w:val="BodyTextIndent"/>
        <w:jc w:val="left"/>
        <w:rPr>
          <w:i/>
          <w:iCs/>
          <w:lang w:val="en-GB"/>
        </w:rPr>
      </w:pPr>
    </w:p>
    <w:p w14:paraId="7B782EFD" w14:textId="7ECD4E8E" w:rsidR="00781B6A" w:rsidRPr="002B457D" w:rsidRDefault="00781B6A" w:rsidP="002B457D">
      <w:pPr>
        <w:pStyle w:val="BodyTextIndent"/>
        <w:jc w:val="left"/>
        <w:rPr>
          <w:i/>
          <w:iCs/>
          <w:lang w:val="en-GB"/>
        </w:rPr>
      </w:pPr>
      <w:r w:rsidRPr="00BB7497">
        <w:rPr>
          <w:i/>
          <w:iCs/>
        </w:rPr>
        <w:t>T</w:t>
      </w:r>
      <w:r w:rsidR="00A73779" w:rsidRPr="00BB7497">
        <w:rPr>
          <w:i/>
          <w:iCs/>
        </w:rPr>
        <w:t>able</w:t>
      </w:r>
      <w:r w:rsidRPr="00BB7497">
        <w:rPr>
          <w:i/>
          <w:iCs/>
        </w:rPr>
        <w:t xml:space="preserve"> I</w:t>
      </w:r>
      <w:r w:rsidR="00D85902">
        <w:rPr>
          <w:i/>
          <w:iCs/>
        </w:rPr>
        <w:t>.</w:t>
      </w:r>
      <w:r w:rsidR="00A73779" w:rsidRPr="00BB7497">
        <w:rPr>
          <w:i/>
          <w:iCs/>
        </w:rPr>
        <w:t xml:space="preserve"> </w:t>
      </w:r>
      <w:r w:rsidR="00DC38C8" w:rsidRPr="00DC38C8">
        <w:rPr>
          <w:i/>
          <w:iCs/>
          <w:lang w:val="en-GB"/>
        </w:rPr>
        <w:t>Nodalization qualification at steady state level</w:t>
      </w:r>
    </w:p>
    <w:tbl>
      <w:tblPr>
        <w:tblStyle w:val="ListTable6Colorful1"/>
        <w:tblW w:w="4860" w:type="dxa"/>
        <w:jc w:val="right"/>
        <w:shd w:val="clear" w:color="auto" w:fill="FFFFFF"/>
        <w:tblLook w:val="04A0" w:firstRow="1" w:lastRow="0" w:firstColumn="1" w:lastColumn="0" w:noHBand="0" w:noVBand="1"/>
      </w:tblPr>
      <w:tblGrid>
        <w:gridCol w:w="1800"/>
        <w:gridCol w:w="720"/>
        <w:gridCol w:w="708"/>
        <w:gridCol w:w="660"/>
        <w:gridCol w:w="972"/>
      </w:tblGrid>
      <w:tr w:rsidR="00D85902" w:rsidRPr="00D85902" w14:paraId="309AF8F3" w14:textId="77777777" w:rsidTr="009307F9">
        <w:trPr>
          <w:cnfStyle w:val="100000000000" w:firstRow="1" w:lastRow="0" w:firstColumn="0" w:lastColumn="0" w:oddVBand="0" w:evenVBand="0" w:oddHBand="0"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800" w:type="dxa"/>
            <w:shd w:val="clear" w:color="auto" w:fill="FFFFFF"/>
          </w:tcPr>
          <w:p w14:paraId="14A6848F" w14:textId="77777777" w:rsidR="00D85902" w:rsidRPr="00D85902" w:rsidRDefault="00D85902" w:rsidP="00D85902">
            <w:pPr>
              <w:suppressAutoHyphens w:val="0"/>
              <w:rPr>
                <w:rFonts w:asciiTheme="majorBidi" w:eastAsia="SimSun" w:hAnsiTheme="majorBidi" w:cstheme="majorBidi"/>
                <w:kern w:val="0"/>
                <w:sz w:val="16"/>
                <w:szCs w:val="16"/>
                <w:lang w:val="en-GB" w:eastAsia="fr-FR"/>
              </w:rPr>
            </w:pPr>
          </w:p>
        </w:tc>
        <w:tc>
          <w:tcPr>
            <w:tcW w:w="720" w:type="dxa"/>
            <w:shd w:val="clear" w:color="auto" w:fill="FFFFFF"/>
          </w:tcPr>
          <w:p w14:paraId="53381546" w14:textId="77777777" w:rsidR="00D85902" w:rsidRPr="00D85902" w:rsidRDefault="00D85902" w:rsidP="00D85902">
            <w:pPr>
              <w:suppressAutoHyphens w:val="0"/>
              <w:cnfStyle w:val="100000000000" w:firstRow="1" w:lastRow="0" w:firstColumn="0" w:lastColumn="0" w:oddVBand="0" w:evenVBand="0" w:oddHBand="0" w:evenHBand="0" w:firstRowFirstColumn="0" w:firstRowLastColumn="0" w:lastRowFirstColumn="0" w:lastRowLastColumn="0"/>
              <w:rPr>
                <w:rFonts w:asciiTheme="majorBidi" w:eastAsia="SimSun" w:hAnsiTheme="majorBidi" w:cstheme="majorBidi"/>
                <w:kern w:val="0"/>
                <w:sz w:val="16"/>
                <w:szCs w:val="16"/>
                <w:lang w:val="en-GB" w:eastAsia="fr-FR"/>
              </w:rPr>
            </w:pPr>
            <w:r w:rsidRPr="00D85902">
              <w:rPr>
                <w:rFonts w:asciiTheme="majorBidi" w:eastAsia="SimSun" w:hAnsiTheme="majorBidi" w:cstheme="majorBidi"/>
                <w:kern w:val="0"/>
                <w:sz w:val="16"/>
                <w:szCs w:val="16"/>
                <w:lang w:val="en-GB" w:eastAsia="fr-FR"/>
              </w:rPr>
              <w:t>Design value</w:t>
            </w:r>
          </w:p>
        </w:tc>
        <w:tc>
          <w:tcPr>
            <w:tcW w:w="708" w:type="dxa"/>
            <w:shd w:val="clear" w:color="auto" w:fill="FFFFFF"/>
          </w:tcPr>
          <w:p w14:paraId="29950888" w14:textId="77777777" w:rsidR="00D85902" w:rsidRPr="00D85902" w:rsidRDefault="00D85902" w:rsidP="00D85902">
            <w:pPr>
              <w:suppressAutoHyphens w:val="0"/>
              <w:jc w:val="left"/>
              <w:cnfStyle w:val="100000000000" w:firstRow="1" w:lastRow="0" w:firstColumn="0" w:lastColumn="0" w:oddVBand="0" w:evenVBand="0" w:oddHBand="0" w:evenHBand="0" w:firstRowFirstColumn="0" w:firstRowLastColumn="0" w:lastRowFirstColumn="0" w:lastRowLastColumn="0"/>
              <w:rPr>
                <w:rFonts w:asciiTheme="majorBidi" w:eastAsia="SimSun" w:hAnsiTheme="majorBidi" w:cstheme="majorBidi"/>
                <w:kern w:val="0"/>
                <w:sz w:val="16"/>
                <w:szCs w:val="16"/>
                <w:lang w:val="en-GB" w:eastAsia="fr-FR"/>
              </w:rPr>
            </w:pPr>
            <w:r w:rsidRPr="00D85902">
              <w:rPr>
                <w:rFonts w:asciiTheme="majorBidi" w:eastAsia="SimSun" w:hAnsiTheme="majorBidi" w:cstheme="majorBidi"/>
                <w:kern w:val="0"/>
                <w:sz w:val="16"/>
                <w:szCs w:val="16"/>
                <w:lang w:val="en-GB" w:eastAsia="fr-FR"/>
              </w:rPr>
              <w:t>Steady State Value</w:t>
            </w:r>
          </w:p>
        </w:tc>
        <w:tc>
          <w:tcPr>
            <w:tcW w:w="660" w:type="dxa"/>
            <w:shd w:val="clear" w:color="auto" w:fill="FFFFFF"/>
          </w:tcPr>
          <w:p w14:paraId="557504AC" w14:textId="77777777" w:rsidR="00D85902" w:rsidRPr="00D85902" w:rsidRDefault="00D85902" w:rsidP="00D85902">
            <w:pPr>
              <w:suppressAutoHyphens w:val="0"/>
              <w:cnfStyle w:val="100000000000" w:firstRow="1" w:lastRow="0" w:firstColumn="0" w:lastColumn="0" w:oddVBand="0" w:evenVBand="0" w:oddHBand="0" w:evenHBand="0" w:firstRowFirstColumn="0" w:firstRowLastColumn="0" w:lastRowFirstColumn="0" w:lastRowLastColumn="0"/>
              <w:rPr>
                <w:rFonts w:asciiTheme="majorBidi" w:eastAsia="SimSun" w:hAnsiTheme="majorBidi" w:cstheme="majorBidi"/>
                <w:kern w:val="0"/>
                <w:sz w:val="16"/>
                <w:szCs w:val="16"/>
                <w:lang w:val="en-GB" w:eastAsia="fr-FR"/>
              </w:rPr>
            </w:pPr>
            <w:r w:rsidRPr="00D85902">
              <w:rPr>
                <w:rFonts w:asciiTheme="majorBidi" w:eastAsia="SimSun" w:hAnsiTheme="majorBidi" w:cstheme="majorBidi"/>
                <w:kern w:val="0"/>
                <w:sz w:val="16"/>
                <w:szCs w:val="16"/>
                <w:lang w:val="en-GB" w:eastAsia="fr-FR"/>
              </w:rPr>
              <w:t>Error</w:t>
            </w:r>
          </w:p>
        </w:tc>
        <w:tc>
          <w:tcPr>
            <w:tcW w:w="972" w:type="dxa"/>
            <w:shd w:val="clear" w:color="auto" w:fill="FFFFFF"/>
          </w:tcPr>
          <w:p w14:paraId="05412E54" w14:textId="77777777" w:rsidR="00D85902" w:rsidRPr="00D85902" w:rsidRDefault="00D85902" w:rsidP="00D85902">
            <w:pPr>
              <w:suppressAutoHyphens w:val="0"/>
              <w:cnfStyle w:val="100000000000" w:firstRow="1" w:lastRow="0" w:firstColumn="0" w:lastColumn="0" w:oddVBand="0" w:evenVBand="0" w:oddHBand="0" w:evenHBand="0" w:firstRowFirstColumn="0" w:firstRowLastColumn="0" w:lastRowFirstColumn="0" w:lastRowLastColumn="0"/>
              <w:rPr>
                <w:rFonts w:asciiTheme="majorBidi" w:eastAsia="SimSun" w:hAnsiTheme="majorBidi" w:cstheme="majorBidi"/>
                <w:kern w:val="0"/>
                <w:sz w:val="16"/>
                <w:szCs w:val="16"/>
                <w:lang w:val="en-GB" w:eastAsia="fr-FR"/>
              </w:rPr>
            </w:pPr>
            <w:r w:rsidRPr="00D85902">
              <w:rPr>
                <w:rFonts w:asciiTheme="majorBidi" w:eastAsia="SimSun" w:hAnsiTheme="majorBidi" w:cstheme="majorBidi"/>
                <w:kern w:val="0"/>
                <w:sz w:val="16"/>
                <w:szCs w:val="16"/>
                <w:lang w:val="en-GB" w:eastAsia="fr-FR"/>
              </w:rPr>
              <w:t>Acceptable Criteria</w:t>
            </w:r>
          </w:p>
        </w:tc>
      </w:tr>
      <w:tr w:rsidR="00D85902" w:rsidRPr="00D85902" w14:paraId="104BD989" w14:textId="77777777" w:rsidTr="009307F9">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800" w:type="dxa"/>
            <w:shd w:val="clear" w:color="auto" w:fill="FFFFFF"/>
          </w:tcPr>
          <w:p w14:paraId="444D511A" w14:textId="77777777" w:rsidR="00D85902" w:rsidRPr="00D85902" w:rsidRDefault="00D85902" w:rsidP="00D85902">
            <w:pPr>
              <w:suppressAutoHyphens w:val="0"/>
              <w:jc w:val="left"/>
              <w:rPr>
                <w:rFonts w:asciiTheme="majorBidi" w:eastAsia="SimSun" w:hAnsiTheme="majorBidi" w:cstheme="majorBidi"/>
                <w:b w:val="0"/>
                <w:bCs w:val="0"/>
                <w:kern w:val="0"/>
                <w:sz w:val="16"/>
                <w:szCs w:val="16"/>
                <w:lang w:val="en-GB" w:eastAsia="fr-FR"/>
              </w:rPr>
            </w:pPr>
            <w:r w:rsidRPr="00D85902">
              <w:rPr>
                <w:rFonts w:asciiTheme="majorBidi" w:eastAsia="SimSun" w:hAnsiTheme="majorBidi" w:cstheme="majorBidi"/>
                <w:b w:val="0"/>
                <w:bCs w:val="0"/>
                <w:kern w:val="0"/>
                <w:sz w:val="16"/>
                <w:szCs w:val="16"/>
                <w:lang w:val="en-GB" w:eastAsia="fr-FR"/>
              </w:rPr>
              <w:t xml:space="preserve">Reactor Power (MWth)  </w:t>
            </w:r>
          </w:p>
        </w:tc>
        <w:tc>
          <w:tcPr>
            <w:tcW w:w="720" w:type="dxa"/>
            <w:shd w:val="clear" w:color="auto" w:fill="FFFFFF"/>
          </w:tcPr>
          <w:p w14:paraId="652D2F94" w14:textId="77777777" w:rsidR="00D85902" w:rsidRPr="00D85902" w:rsidRDefault="00D85902" w:rsidP="00D85902">
            <w:pPr>
              <w:suppressAutoHyphens w:val="0"/>
              <w:jc w:val="left"/>
              <w:cnfStyle w:val="000000100000" w:firstRow="0" w:lastRow="0" w:firstColumn="0" w:lastColumn="0" w:oddVBand="0" w:evenVBand="0" w:oddHBand="1" w:evenHBand="0" w:firstRowFirstColumn="0" w:firstRowLastColumn="0" w:lastRowFirstColumn="0" w:lastRowLastColumn="0"/>
              <w:rPr>
                <w:rFonts w:asciiTheme="majorBidi" w:eastAsia="SimSun" w:hAnsiTheme="majorBidi" w:cstheme="majorBidi"/>
                <w:kern w:val="0"/>
                <w:sz w:val="16"/>
                <w:szCs w:val="16"/>
                <w:lang w:val="en-GB" w:eastAsia="fr-FR"/>
              </w:rPr>
            </w:pPr>
            <w:r w:rsidRPr="00D85902">
              <w:rPr>
                <w:rFonts w:asciiTheme="majorBidi" w:eastAsia="SimSun" w:hAnsiTheme="majorBidi" w:cstheme="majorBidi"/>
                <w:kern w:val="0"/>
                <w:sz w:val="16"/>
                <w:szCs w:val="16"/>
                <w:lang w:val="en-GB" w:eastAsia="fr-FR"/>
              </w:rPr>
              <w:t xml:space="preserve">3000 </w:t>
            </w:r>
          </w:p>
        </w:tc>
        <w:tc>
          <w:tcPr>
            <w:tcW w:w="708" w:type="dxa"/>
            <w:shd w:val="clear" w:color="auto" w:fill="FFFFFF"/>
          </w:tcPr>
          <w:p w14:paraId="11873881" w14:textId="77777777" w:rsidR="00D85902" w:rsidRPr="00D85902" w:rsidRDefault="00D85902" w:rsidP="00D85902">
            <w:pPr>
              <w:suppressAutoHyphens w:val="0"/>
              <w:jc w:val="left"/>
              <w:cnfStyle w:val="000000100000" w:firstRow="0" w:lastRow="0" w:firstColumn="0" w:lastColumn="0" w:oddVBand="0" w:evenVBand="0" w:oddHBand="1" w:evenHBand="0" w:firstRowFirstColumn="0" w:firstRowLastColumn="0" w:lastRowFirstColumn="0" w:lastRowLastColumn="0"/>
              <w:rPr>
                <w:rFonts w:asciiTheme="majorBidi" w:eastAsia="SimSun" w:hAnsiTheme="majorBidi" w:cstheme="majorBidi"/>
                <w:kern w:val="0"/>
                <w:sz w:val="16"/>
                <w:szCs w:val="16"/>
                <w:lang w:val="en-GB" w:eastAsia="fr-FR"/>
              </w:rPr>
            </w:pPr>
            <w:r w:rsidRPr="00D85902">
              <w:rPr>
                <w:rFonts w:asciiTheme="majorBidi" w:eastAsia="SimSun" w:hAnsiTheme="majorBidi" w:cstheme="majorBidi"/>
                <w:kern w:val="0"/>
                <w:sz w:val="16"/>
                <w:szCs w:val="16"/>
                <w:lang w:val="en-GB" w:eastAsia="fr-FR"/>
              </w:rPr>
              <w:t>3000</w:t>
            </w:r>
          </w:p>
        </w:tc>
        <w:tc>
          <w:tcPr>
            <w:tcW w:w="660" w:type="dxa"/>
            <w:shd w:val="clear" w:color="auto" w:fill="FFFFFF"/>
          </w:tcPr>
          <w:p w14:paraId="0B8F6A62" w14:textId="77777777" w:rsidR="00D85902" w:rsidRPr="00D85902" w:rsidRDefault="00D85902" w:rsidP="00D85902">
            <w:pPr>
              <w:suppressAutoHyphens w:val="0"/>
              <w:jc w:val="left"/>
              <w:cnfStyle w:val="000000100000" w:firstRow="0" w:lastRow="0" w:firstColumn="0" w:lastColumn="0" w:oddVBand="0" w:evenVBand="0" w:oddHBand="1" w:evenHBand="0" w:firstRowFirstColumn="0" w:firstRowLastColumn="0" w:lastRowFirstColumn="0" w:lastRowLastColumn="0"/>
              <w:rPr>
                <w:rFonts w:asciiTheme="majorBidi" w:eastAsia="SimSun" w:hAnsiTheme="majorBidi" w:cstheme="majorBidi"/>
                <w:kern w:val="0"/>
                <w:sz w:val="16"/>
                <w:szCs w:val="16"/>
                <w:lang w:val="en-GB" w:eastAsia="fr-FR"/>
              </w:rPr>
            </w:pPr>
            <w:r w:rsidRPr="00D85902">
              <w:rPr>
                <w:rFonts w:asciiTheme="majorBidi" w:eastAsia="SimSun" w:hAnsiTheme="majorBidi" w:cstheme="majorBidi"/>
                <w:kern w:val="0"/>
                <w:sz w:val="16"/>
                <w:szCs w:val="16"/>
                <w:lang w:val="en-GB" w:eastAsia="fr-FR"/>
              </w:rPr>
              <w:t>-</w:t>
            </w:r>
          </w:p>
        </w:tc>
        <w:tc>
          <w:tcPr>
            <w:tcW w:w="972" w:type="dxa"/>
            <w:shd w:val="clear" w:color="auto" w:fill="FFFFFF"/>
          </w:tcPr>
          <w:p w14:paraId="17F0E9F3" w14:textId="77777777" w:rsidR="00D85902" w:rsidRPr="00D85902" w:rsidRDefault="00D85902" w:rsidP="00D85902">
            <w:pPr>
              <w:suppressAutoHyphens w:val="0"/>
              <w:jc w:val="left"/>
              <w:cnfStyle w:val="000000100000" w:firstRow="0" w:lastRow="0" w:firstColumn="0" w:lastColumn="0" w:oddVBand="0" w:evenVBand="0" w:oddHBand="1" w:evenHBand="0" w:firstRowFirstColumn="0" w:firstRowLastColumn="0" w:lastRowFirstColumn="0" w:lastRowLastColumn="0"/>
              <w:rPr>
                <w:rFonts w:asciiTheme="majorBidi" w:eastAsia="SimSun" w:hAnsiTheme="majorBidi" w:cstheme="majorBidi"/>
                <w:kern w:val="0"/>
                <w:sz w:val="16"/>
                <w:szCs w:val="16"/>
                <w:lang w:val="en-GB" w:eastAsia="fr-FR"/>
              </w:rPr>
            </w:pPr>
            <w:r w:rsidRPr="00D85902">
              <w:rPr>
                <w:rFonts w:asciiTheme="majorBidi" w:eastAsia="SimSun" w:hAnsiTheme="majorBidi" w:cstheme="majorBidi"/>
                <w:kern w:val="0"/>
                <w:sz w:val="16"/>
                <w:szCs w:val="16"/>
                <w:lang w:val="en-GB" w:eastAsia="fr-FR"/>
              </w:rPr>
              <w:t>2.0%</w:t>
            </w:r>
          </w:p>
        </w:tc>
      </w:tr>
      <w:tr w:rsidR="00D85902" w:rsidRPr="00D85902" w14:paraId="745F0C0C" w14:textId="77777777" w:rsidTr="009307F9">
        <w:trPr>
          <w:jc w:val="right"/>
        </w:trPr>
        <w:tc>
          <w:tcPr>
            <w:cnfStyle w:val="001000000000" w:firstRow="0" w:lastRow="0" w:firstColumn="1" w:lastColumn="0" w:oddVBand="0" w:evenVBand="0" w:oddHBand="0" w:evenHBand="0" w:firstRowFirstColumn="0" w:firstRowLastColumn="0" w:lastRowFirstColumn="0" w:lastRowLastColumn="0"/>
            <w:tcW w:w="1800" w:type="dxa"/>
            <w:shd w:val="clear" w:color="auto" w:fill="FFFFFF"/>
          </w:tcPr>
          <w:p w14:paraId="48E51078" w14:textId="77777777" w:rsidR="00D85902" w:rsidRPr="00D85902" w:rsidRDefault="00D85902" w:rsidP="00D85902">
            <w:pPr>
              <w:suppressAutoHyphens w:val="0"/>
              <w:jc w:val="left"/>
              <w:rPr>
                <w:rFonts w:asciiTheme="majorBidi" w:eastAsia="SimSun" w:hAnsiTheme="majorBidi" w:cstheme="majorBidi"/>
                <w:b w:val="0"/>
                <w:bCs w:val="0"/>
                <w:kern w:val="0"/>
                <w:sz w:val="16"/>
                <w:szCs w:val="16"/>
                <w:lang w:val="en-GB" w:eastAsia="fr-FR"/>
              </w:rPr>
            </w:pPr>
            <w:r w:rsidRPr="00D85902">
              <w:rPr>
                <w:rFonts w:asciiTheme="majorBidi" w:eastAsia="SimSun" w:hAnsiTheme="majorBidi" w:cstheme="majorBidi"/>
                <w:b w:val="0"/>
                <w:bCs w:val="0"/>
                <w:kern w:val="0"/>
                <w:sz w:val="16"/>
                <w:szCs w:val="16"/>
                <w:lang w:val="en-GB" w:eastAsia="fr-FR"/>
              </w:rPr>
              <w:t xml:space="preserve">RC Pressure (MPa) </w:t>
            </w:r>
          </w:p>
        </w:tc>
        <w:tc>
          <w:tcPr>
            <w:tcW w:w="720" w:type="dxa"/>
            <w:shd w:val="clear" w:color="auto" w:fill="FFFFFF"/>
          </w:tcPr>
          <w:p w14:paraId="16B5B22C" w14:textId="77777777" w:rsidR="00D85902" w:rsidRPr="00D85902" w:rsidRDefault="00D85902" w:rsidP="00D85902">
            <w:pPr>
              <w:suppressAutoHyphens w:val="0"/>
              <w:jc w:val="left"/>
              <w:cnfStyle w:val="000000000000" w:firstRow="0" w:lastRow="0" w:firstColumn="0" w:lastColumn="0" w:oddVBand="0" w:evenVBand="0" w:oddHBand="0" w:evenHBand="0" w:firstRowFirstColumn="0" w:firstRowLastColumn="0" w:lastRowFirstColumn="0" w:lastRowLastColumn="0"/>
              <w:rPr>
                <w:rFonts w:asciiTheme="majorBidi" w:eastAsia="SimSun" w:hAnsiTheme="majorBidi" w:cstheme="majorBidi"/>
                <w:kern w:val="0"/>
                <w:sz w:val="16"/>
                <w:szCs w:val="16"/>
                <w:lang w:val="en-GB" w:eastAsia="fr-FR"/>
              </w:rPr>
            </w:pPr>
            <w:r w:rsidRPr="00D85902">
              <w:rPr>
                <w:rFonts w:asciiTheme="majorBidi" w:eastAsia="SimSun" w:hAnsiTheme="majorBidi" w:cstheme="majorBidi"/>
                <w:kern w:val="0"/>
                <w:sz w:val="16"/>
                <w:szCs w:val="16"/>
                <w:lang w:val="en-GB" w:eastAsia="fr-FR"/>
              </w:rPr>
              <w:t xml:space="preserve">15.7 </w:t>
            </w:r>
          </w:p>
        </w:tc>
        <w:tc>
          <w:tcPr>
            <w:tcW w:w="708" w:type="dxa"/>
            <w:shd w:val="clear" w:color="auto" w:fill="FFFFFF"/>
          </w:tcPr>
          <w:p w14:paraId="53810F03" w14:textId="77777777" w:rsidR="00D85902" w:rsidRPr="00D85902" w:rsidRDefault="00D85902" w:rsidP="00D85902">
            <w:pPr>
              <w:suppressAutoHyphens w:val="0"/>
              <w:jc w:val="left"/>
              <w:cnfStyle w:val="000000000000" w:firstRow="0" w:lastRow="0" w:firstColumn="0" w:lastColumn="0" w:oddVBand="0" w:evenVBand="0" w:oddHBand="0" w:evenHBand="0" w:firstRowFirstColumn="0" w:firstRowLastColumn="0" w:lastRowFirstColumn="0" w:lastRowLastColumn="0"/>
              <w:rPr>
                <w:rFonts w:asciiTheme="majorBidi" w:eastAsia="SimSun" w:hAnsiTheme="majorBidi" w:cstheme="majorBidi"/>
                <w:kern w:val="0"/>
                <w:sz w:val="16"/>
                <w:szCs w:val="16"/>
                <w:lang w:val="en-GB" w:eastAsia="fr-FR"/>
              </w:rPr>
            </w:pPr>
            <w:r w:rsidRPr="00D85902">
              <w:rPr>
                <w:rFonts w:asciiTheme="majorBidi" w:eastAsia="SimSun" w:hAnsiTheme="majorBidi" w:cstheme="majorBidi"/>
                <w:kern w:val="0"/>
                <w:sz w:val="16"/>
                <w:szCs w:val="16"/>
                <w:lang w:val="en-GB" w:eastAsia="fr-FR"/>
              </w:rPr>
              <w:t>15.7</w:t>
            </w:r>
          </w:p>
        </w:tc>
        <w:tc>
          <w:tcPr>
            <w:tcW w:w="660" w:type="dxa"/>
            <w:shd w:val="clear" w:color="auto" w:fill="FFFFFF"/>
          </w:tcPr>
          <w:p w14:paraId="1929B571" w14:textId="77777777" w:rsidR="00D85902" w:rsidRPr="00D85902" w:rsidRDefault="00D85902" w:rsidP="00D85902">
            <w:pPr>
              <w:suppressAutoHyphens w:val="0"/>
              <w:jc w:val="left"/>
              <w:cnfStyle w:val="000000000000" w:firstRow="0" w:lastRow="0" w:firstColumn="0" w:lastColumn="0" w:oddVBand="0" w:evenVBand="0" w:oddHBand="0" w:evenHBand="0" w:firstRowFirstColumn="0" w:firstRowLastColumn="0" w:lastRowFirstColumn="0" w:lastRowLastColumn="0"/>
              <w:rPr>
                <w:rFonts w:asciiTheme="majorBidi" w:eastAsia="SimSun" w:hAnsiTheme="majorBidi" w:cstheme="majorBidi"/>
                <w:kern w:val="0"/>
                <w:sz w:val="16"/>
                <w:szCs w:val="16"/>
                <w:lang w:val="en-GB" w:eastAsia="fr-FR"/>
              </w:rPr>
            </w:pPr>
            <w:r w:rsidRPr="00D85902">
              <w:rPr>
                <w:rFonts w:asciiTheme="majorBidi" w:eastAsia="SimSun" w:hAnsiTheme="majorBidi" w:cstheme="majorBidi"/>
                <w:kern w:val="0"/>
                <w:sz w:val="16"/>
                <w:szCs w:val="16"/>
                <w:lang w:val="en-GB" w:eastAsia="fr-FR"/>
              </w:rPr>
              <w:t>0.06</w:t>
            </w:r>
          </w:p>
        </w:tc>
        <w:tc>
          <w:tcPr>
            <w:tcW w:w="972" w:type="dxa"/>
            <w:shd w:val="clear" w:color="auto" w:fill="FFFFFF"/>
          </w:tcPr>
          <w:p w14:paraId="7022713C" w14:textId="77777777" w:rsidR="00D85902" w:rsidRPr="00D85902" w:rsidRDefault="00D85902" w:rsidP="00D85902">
            <w:pPr>
              <w:suppressAutoHyphens w:val="0"/>
              <w:jc w:val="left"/>
              <w:cnfStyle w:val="000000000000" w:firstRow="0" w:lastRow="0" w:firstColumn="0" w:lastColumn="0" w:oddVBand="0" w:evenVBand="0" w:oddHBand="0" w:evenHBand="0" w:firstRowFirstColumn="0" w:firstRowLastColumn="0" w:lastRowFirstColumn="0" w:lastRowLastColumn="0"/>
              <w:rPr>
                <w:rFonts w:asciiTheme="majorBidi" w:eastAsia="SimSun" w:hAnsiTheme="majorBidi" w:cstheme="majorBidi"/>
                <w:kern w:val="0"/>
                <w:sz w:val="16"/>
                <w:szCs w:val="16"/>
                <w:lang w:val="en-GB" w:eastAsia="fr-FR"/>
              </w:rPr>
            </w:pPr>
            <w:r w:rsidRPr="00D85902">
              <w:rPr>
                <w:rFonts w:asciiTheme="majorBidi" w:eastAsia="SimSun" w:hAnsiTheme="majorBidi" w:cstheme="majorBidi"/>
                <w:kern w:val="0"/>
                <w:sz w:val="16"/>
                <w:szCs w:val="16"/>
                <w:lang w:val="en-GB" w:eastAsia="fr-FR"/>
              </w:rPr>
              <w:t>0.1%</w:t>
            </w:r>
          </w:p>
        </w:tc>
      </w:tr>
      <w:tr w:rsidR="00D85902" w:rsidRPr="00D85902" w14:paraId="068107E4" w14:textId="77777777" w:rsidTr="009307F9">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800" w:type="dxa"/>
            <w:shd w:val="clear" w:color="auto" w:fill="FFFFFF"/>
          </w:tcPr>
          <w:p w14:paraId="7D5E0EEF" w14:textId="77777777" w:rsidR="00D85902" w:rsidRPr="00D85902" w:rsidRDefault="00D85902" w:rsidP="00D85902">
            <w:pPr>
              <w:suppressAutoHyphens w:val="0"/>
              <w:jc w:val="left"/>
              <w:rPr>
                <w:rFonts w:asciiTheme="majorBidi" w:eastAsia="SimSun" w:hAnsiTheme="majorBidi" w:cstheme="majorBidi"/>
                <w:b w:val="0"/>
                <w:bCs w:val="0"/>
                <w:kern w:val="0"/>
                <w:sz w:val="16"/>
                <w:szCs w:val="16"/>
                <w:lang w:val="en-GB" w:eastAsia="fr-FR"/>
              </w:rPr>
            </w:pPr>
            <w:r w:rsidRPr="00D85902">
              <w:rPr>
                <w:rFonts w:asciiTheme="majorBidi" w:eastAsia="SimSun" w:hAnsiTheme="majorBidi" w:cstheme="majorBidi"/>
                <w:b w:val="0"/>
                <w:bCs w:val="0"/>
                <w:kern w:val="0"/>
                <w:sz w:val="16"/>
                <w:szCs w:val="16"/>
                <w:lang w:val="en-GB" w:eastAsia="fr-FR"/>
              </w:rPr>
              <w:t xml:space="preserve">SG Pressure (MPa) </w:t>
            </w:r>
          </w:p>
        </w:tc>
        <w:tc>
          <w:tcPr>
            <w:tcW w:w="720" w:type="dxa"/>
            <w:shd w:val="clear" w:color="auto" w:fill="FFFFFF"/>
          </w:tcPr>
          <w:p w14:paraId="1C6FDA4B" w14:textId="77777777" w:rsidR="00D85902" w:rsidRPr="00D85902" w:rsidRDefault="00D85902" w:rsidP="00D85902">
            <w:pPr>
              <w:suppressAutoHyphens w:val="0"/>
              <w:jc w:val="left"/>
              <w:cnfStyle w:val="000000100000" w:firstRow="0" w:lastRow="0" w:firstColumn="0" w:lastColumn="0" w:oddVBand="0" w:evenVBand="0" w:oddHBand="1" w:evenHBand="0" w:firstRowFirstColumn="0" w:firstRowLastColumn="0" w:lastRowFirstColumn="0" w:lastRowLastColumn="0"/>
              <w:rPr>
                <w:rFonts w:asciiTheme="majorBidi" w:eastAsia="SimSun" w:hAnsiTheme="majorBidi" w:cstheme="majorBidi"/>
                <w:kern w:val="0"/>
                <w:sz w:val="16"/>
                <w:szCs w:val="16"/>
                <w:lang w:val="en-GB" w:eastAsia="fr-FR"/>
              </w:rPr>
            </w:pPr>
            <w:r w:rsidRPr="00D85902">
              <w:rPr>
                <w:rFonts w:asciiTheme="majorBidi" w:eastAsia="SimSun" w:hAnsiTheme="majorBidi" w:cstheme="majorBidi"/>
                <w:kern w:val="0"/>
                <w:sz w:val="16"/>
                <w:szCs w:val="16"/>
                <w:lang w:val="en-GB" w:eastAsia="fr-FR"/>
              </w:rPr>
              <w:t>6.8</w:t>
            </w:r>
          </w:p>
        </w:tc>
        <w:tc>
          <w:tcPr>
            <w:tcW w:w="708" w:type="dxa"/>
            <w:shd w:val="clear" w:color="auto" w:fill="FFFFFF"/>
          </w:tcPr>
          <w:p w14:paraId="0A161F47" w14:textId="77777777" w:rsidR="00D85902" w:rsidRPr="00D85902" w:rsidRDefault="00D85902" w:rsidP="00D85902">
            <w:pPr>
              <w:suppressAutoHyphens w:val="0"/>
              <w:jc w:val="left"/>
              <w:cnfStyle w:val="000000100000" w:firstRow="0" w:lastRow="0" w:firstColumn="0" w:lastColumn="0" w:oddVBand="0" w:evenVBand="0" w:oddHBand="1" w:evenHBand="0" w:firstRowFirstColumn="0" w:firstRowLastColumn="0" w:lastRowFirstColumn="0" w:lastRowLastColumn="0"/>
              <w:rPr>
                <w:rFonts w:asciiTheme="majorBidi" w:eastAsia="SimSun" w:hAnsiTheme="majorBidi" w:cstheme="majorBidi"/>
                <w:kern w:val="0"/>
                <w:sz w:val="16"/>
                <w:szCs w:val="16"/>
                <w:lang w:val="en-GB" w:eastAsia="fr-FR"/>
              </w:rPr>
            </w:pPr>
            <w:r w:rsidRPr="00D85902">
              <w:rPr>
                <w:rFonts w:asciiTheme="majorBidi" w:eastAsia="SimSun" w:hAnsiTheme="majorBidi" w:cstheme="majorBidi"/>
                <w:kern w:val="0"/>
                <w:sz w:val="16"/>
                <w:szCs w:val="16"/>
                <w:lang w:val="en-GB" w:eastAsia="fr-FR"/>
              </w:rPr>
              <w:t>6.9</w:t>
            </w:r>
          </w:p>
        </w:tc>
        <w:tc>
          <w:tcPr>
            <w:tcW w:w="660" w:type="dxa"/>
            <w:shd w:val="clear" w:color="auto" w:fill="FFFFFF"/>
          </w:tcPr>
          <w:p w14:paraId="0DBAAAD5" w14:textId="77777777" w:rsidR="00D85902" w:rsidRPr="00D85902" w:rsidRDefault="00D85902" w:rsidP="00D85902">
            <w:pPr>
              <w:suppressAutoHyphens w:val="0"/>
              <w:jc w:val="left"/>
              <w:cnfStyle w:val="000000100000" w:firstRow="0" w:lastRow="0" w:firstColumn="0" w:lastColumn="0" w:oddVBand="0" w:evenVBand="0" w:oddHBand="1" w:evenHBand="0" w:firstRowFirstColumn="0" w:firstRowLastColumn="0" w:lastRowFirstColumn="0" w:lastRowLastColumn="0"/>
              <w:rPr>
                <w:rFonts w:asciiTheme="majorBidi" w:eastAsia="SimSun" w:hAnsiTheme="majorBidi" w:cstheme="majorBidi"/>
                <w:kern w:val="0"/>
                <w:sz w:val="16"/>
                <w:szCs w:val="16"/>
                <w:lang w:val="en-GB" w:eastAsia="fr-FR"/>
              </w:rPr>
            </w:pPr>
            <w:r w:rsidRPr="00D85902">
              <w:rPr>
                <w:rFonts w:asciiTheme="majorBidi" w:eastAsia="SimSun" w:hAnsiTheme="majorBidi" w:cstheme="majorBidi"/>
                <w:kern w:val="0"/>
                <w:sz w:val="16"/>
                <w:szCs w:val="16"/>
                <w:lang w:val="en-GB" w:eastAsia="fr-FR"/>
              </w:rPr>
              <w:t>0.16</w:t>
            </w:r>
          </w:p>
        </w:tc>
        <w:tc>
          <w:tcPr>
            <w:tcW w:w="972" w:type="dxa"/>
            <w:shd w:val="clear" w:color="auto" w:fill="FFFFFF"/>
          </w:tcPr>
          <w:p w14:paraId="4D385E28" w14:textId="77777777" w:rsidR="00D85902" w:rsidRPr="00D85902" w:rsidRDefault="00D85902" w:rsidP="00D85902">
            <w:pPr>
              <w:suppressAutoHyphens w:val="0"/>
              <w:jc w:val="left"/>
              <w:cnfStyle w:val="000000100000" w:firstRow="0" w:lastRow="0" w:firstColumn="0" w:lastColumn="0" w:oddVBand="0" w:evenVBand="0" w:oddHBand="1" w:evenHBand="0" w:firstRowFirstColumn="0" w:firstRowLastColumn="0" w:lastRowFirstColumn="0" w:lastRowLastColumn="0"/>
              <w:rPr>
                <w:rFonts w:asciiTheme="majorBidi" w:eastAsia="SimSun" w:hAnsiTheme="majorBidi" w:cstheme="majorBidi"/>
                <w:kern w:val="0"/>
                <w:sz w:val="16"/>
                <w:szCs w:val="16"/>
                <w:lang w:val="en-GB" w:eastAsia="fr-FR"/>
              </w:rPr>
            </w:pPr>
            <w:r w:rsidRPr="00D85902">
              <w:rPr>
                <w:rFonts w:asciiTheme="majorBidi" w:eastAsia="SimSun" w:hAnsiTheme="majorBidi" w:cstheme="majorBidi"/>
                <w:kern w:val="0"/>
                <w:sz w:val="16"/>
                <w:szCs w:val="16"/>
                <w:lang w:val="en-GB" w:eastAsia="fr-FR"/>
              </w:rPr>
              <w:t>2.0%</w:t>
            </w:r>
          </w:p>
        </w:tc>
      </w:tr>
      <w:tr w:rsidR="00D85902" w:rsidRPr="00D85902" w14:paraId="07C522E3" w14:textId="77777777" w:rsidTr="009307F9">
        <w:trPr>
          <w:jc w:val="right"/>
        </w:trPr>
        <w:tc>
          <w:tcPr>
            <w:cnfStyle w:val="001000000000" w:firstRow="0" w:lastRow="0" w:firstColumn="1" w:lastColumn="0" w:oddVBand="0" w:evenVBand="0" w:oddHBand="0" w:evenHBand="0" w:firstRowFirstColumn="0" w:firstRowLastColumn="0" w:lastRowFirstColumn="0" w:lastRowLastColumn="0"/>
            <w:tcW w:w="1800" w:type="dxa"/>
            <w:shd w:val="clear" w:color="auto" w:fill="FFFFFF"/>
          </w:tcPr>
          <w:p w14:paraId="1F1863C3" w14:textId="77777777" w:rsidR="00D85902" w:rsidRPr="00D85902" w:rsidRDefault="00D85902" w:rsidP="00D85902">
            <w:pPr>
              <w:suppressAutoHyphens w:val="0"/>
              <w:jc w:val="left"/>
              <w:rPr>
                <w:rFonts w:asciiTheme="majorBidi" w:eastAsia="SimSun" w:hAnsiTheme="majorBidi" w:cstheme="majorBidi"/>
                <w:b w:val="0"/>
                <w:bCs w:val="0"/>
                <w:kern w:val="0"/>
                <w:sz w:val="16"/>
                <w:szCs w:val="16"/>
                <w:lang w:val="en-GB" w:eastAsia="fr-FR"/>
              </w:rPr>
            </w:pPr>
            <w:r w:rsidRPr="00D85902">
              <w:rPr>
                <w:rFonts w:asciiTheme="majorBidi" w:eastAsia="SimSun" w:hAnsiTheme="majorBidi" w:cstheme="majorBidi"/>
                <w:b w:val="0"/>
                <w:bCs w:val="0"/>
                <w:kern w:val="0"/>
                <w:sz w:val="16"/>
                <w:szCs w:val="16"/>
                <w:lang w:val="en-GB" w:eastAsia="fr-FR"/>
              </w:rPr>
              <w:t>Hot Leg Temp (K)</w:t>
            </w:r>
          </w:p>
        </w:tc>
        <w:tc>
          <w:tcPr>
            <w:tcW w:w="720" w:type="dxa"/>
            <w:shd w:val="clear" w:color="auto" w:fill="FFFFFF"/>
          </w:tcPr>
          <w:p w14:paraId="05B7F095" w14:textId="77777777" w:rsidR="00D85902" w:rsidRPr="00D85902" w:rsidRDefault="00D85902" w:rsidP="00D85902">
            <w:pPr>
              <w:suppressAutoHyphens w:val="0"/>
              <w:jc w:val="left"/>
              <w:cnfStyle w:val="000000000000" w:firstRow="0" w:lastRow="0" w:firstColumn="0" w:lastColumn="0" w:oddVBand="0" w:evenVBand="0" w:oddHBand="0" w:evenHBand="0" w:firstRowFirstColumn="0" w:firstRowLastColumn="0" w:lastRowFirstColumn="0" w:lastRowLastColumn="0"/>
              <w:rPr>
                <w:rFonts w:asciiTheme="majorBidi" w:eastAsia="SimSun" w:hAnsiTheme="majorBidi" w:cstheme="majorBidi"/>
                <w:kern w:val="0"/>
                <w:sz w:val="16"/>
                <w:szCs w:val="16"/>
                <w:lang w:val="en-GB" w:eastAsia="fr-FR"/>
              </w:rPr>
            </w:pPr>
            <w:r w:rsidRPr="00D85902">
              <w:rPr>
                <w:rFonts w:asciiTheme="majorBidi" w:eastAsia="SimSun" w:hAnsiTheme="majorBidi" w:cstheme="majorBidi"/>
                <w:kern w:val="0"/>
                <w:sz w:val="16"/>
                <w:szCs w:val="16"/>
                <w:lang w:val="en-GB" w:eastAsia="fr-FR"/>
              </w:rPr>
              <w:t>594.15</w:t>
            </w:r>
          </w:p>
        </w:tc>
        <w:tc>
          <w:tcPr>
            <w:tcW w:w="708" w:type="dxa"/>
            <w:shd w:val="clear" w:color="auto" w:fill="FFFFFF"/>
          </w:tcPr>
          <w:p w14:paraId="7C953534" w14:textId="77777777" w:rsidR="00D85902" w:rsidRPr="00D85902" w:rsidRDefault="00D85902" w:rsidP="00D85902">
            <w:pPr>
              <w:suppressAutoHyphens w:val="0"/>
              <w:jc w:val="left"/>
              <w:cnfStyle w:val="000000000000" w:firstRow="0" w:lastRow="0" w:firstColumn="0" w:lastColumn="0" w:oddVBand="0" w:evenVBand="0" w:oddHBand="0" w:evenHBand="0" w:firstRowFirstColumn="0" w:firstRowLastColumn="0" w:lastRowFirstColumn="0" w:lastRowLastColumn="0"/>
              <w:rPr>
                <w:rFonts w:asciiTheme="majorBidi" w:eastAsia="SimSun" w:hAnsiTheme="majorBidi" w:cstheme="majorBidi"/>
                <w:kern w:val="0"/>
                <w:sz w:val="16"/>
                <w:szCs w:val="16"/>
                <w:lang w:val="en-GB" w:eastAsia="fr-FR"/>
              </w:rPr>
            </w:pPr>
            <w:r w:rsidRPr="00D85902">
              <w:rPr>
                <w:rFonts w:asciiTheme="majorBidi" w:eastAsia="SimSun" w:hAnsiTheme="majorBidi" w:cstheme="majorBidi"/>
                <w:kern w:val="0"/>
                <w:sz w:val="16"/>
                <w:szCs w:val="16"/>
                <w:lang w:val="en-GB" w:eastAsia="fr-FR"/>
              </w:rPr>
              <w:t>595</w:t>
            </w:r>
          </w:p>
        </w:tc>
        <w:tc>
          <w:tcPr>
            <w:tcW w:w="660" w:type="dxa"/>
            <w:shd w:val="clear" w:color="auto" w:fill="FFFFFF"/>
          </w:tcPr>
          <w:p w14:paraId="03270B1F" w14:textId="77777777" w:rsidR="00D85902" w:rsidRPr="00D85902" w:rsidRDefault="00D85902" w:rsidP="00D85902">
            <w:pPr>
              <w:suppressAutoHyphens w:val="0"/>
              <w:jc w:val="left"/>
              <w:cnfStyle w:val="000000000000" w:firstRow="0" w:lastRow="0" w:firstColumn="0" w:lastColumn="0" w:oddVBand="0" w:evenVBand="0" w:oddHBand="0" w:evenHBand="0" w:firstRowFirstColumn="0" w:firstRowLastColumn="0" w:lastRowFirstColumn="0" w:lastRowLastColumn="0"/>
              <w:rPr>
                <w:rFonts w:asciiTheme="majorBidi" w:eastAsia="SimSun" w:hAnsiTheme="majorBidi" w:cstheme="majorBidi"/>
                <w:kern w:val="0"/>
                <w:sz w:val="16"/>
                <w:szCs w:val="16"/>
                <w:lang w:val="en-GB" w:eastAsia="fr-FR"/>
              </w:rPr>
            </w:pPr>
            <w:r w:rsidRPr="00D85902">
              <w:rPr>
                <w:rFonts w:asciiTheme="majorBidi" w:eastAsia="SimSun" w:hAnsiTheme="majorBidi" w:cstheme="majorBidi"/>
                <w:kern w:val="0"/>
                <w:sz w:val="16"/>
                <w:szCs w:val="16"/>
                <w:lang w:val="en-GB" w:eastAsia="fr-FR"/>
              </w:rPr>
              <w:t>0.14</w:t>
            </w:r>
          </w:p>
        </w:tc>
        <w:tc>
          <w:tcPr>
            <w:tcW w:w="972" w:type="dxa"/>
            <w:shd w:val="clear" w:color="auto" w:fill="FFFFFF"/>
          </w:tcPr>
          <w:p w14:paraId="0BE2683A" w14:textId="77777777" w:rsidR="00D85902" w:rsidRPr="00D85902" w:rsidRDefault="00D85902" w:rsidP="00D85902">
            <w:pPr>
              <w:suppressAutoHyphens w:val="0"/>
              <w:jc w:val="left"/>
              <w:cnfStyle w:val="000000000000" w:firstRow="0" w:lastRow="0" w:firstColumn="0" w:lastColumn="0" w:oddVBand="0" w:evenVBand="0" w:oddHBand="0" w:evenHBand="0" w:firstRowFirstColumn="0" w:firstRowLastColumn="0" w:lastRowFirstColumn="0" w:lastRowLastColumn="0"/>
              <w:rPr>
                <w:rFonts w:asciiTheme="majorBidi" w:eastAsia="SimSun" w:hAnsiTheme="majorBidi" w:cstheme="majorBidi"/>
                <w:kern w:val="0"/>
                <w:sz w:val="16"/>
                <w:szCs w:val="16"/>
                <w:lang w:val="en-GB" w:eastAsia="fr-FR"/>
              </w:rPr>
            </w:pPr>
            <w:r w:rsidRPr="00D85902">
              <w:rPr>
                <w:rFonts w:asciiTheme="majorBidi" w:eastAsia="SimSun" w:hAnsiTheme="majorBidi" w:cstheme="majorBidi"/>
                <w:kern w:val="0"/>
                <w:sz w:val="16"/>
                <w:szCs w:val="16"/>
                <w:lang w:val="en-GB" w:eastAsia="fr-FR"/>
              </w:rPr>
              <w:t>0.5%</w:t>
            </w:r>
          </w:p>
        </w:tc>
      </w:tr>
      <w:tr w:rsidR="00D85902" w:rsidRPr="00D85902" w14:paraId="39D2B5D3" w14:textId="77777777" w:rsidTr="009307F9">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800" w:type="dxa"/>
            <w:shd w:val="clear" w:color="auto" w:fill="FFFFFF"/>
          </w:tcPr>
          <w:p w14:paraId="30D81036" w14:textId="77777777" w:rsidR="00D85902" w:rsidRPr="00D85902" w:rsidRDefault="00D85902" w:rsidP="00D85902">
            <w:pPr>
              <w:suppressAutoHyphens w:val="0"/>
              <w:jc w:val="left"/>
              <w:rPr>
                <w:rFonts w:asciiTheme="majorBidi" w:eastAsia="SimSun" w:hAnsiTheme="majorBidi" w:cstheme="majorBidi"/>
                <w:b w:val="0"/>
                <w:bCs w:val="0"/>
                <w:kern w:val="0"/>
                <w:sz w:val="16"/>
                <w:szCs w:val="16"/>
                <w:lang w:val="en-GB" w:eastAsia="fr-FR"/>
              </w:rPr>
            </w:pPr>
            <w:r w:rsidRPr="00D85902">
              <w:rPr>
                <w:rFonts w:asciiTheme="majorBidi" w:eastAsia="SimSun" w:hAnsiTheme="majorBidi" w:cstheme="majorBidi"/>
                <w:b w:val="0"/>
                <w:bCs w:val="0"/>
                <w:kern w:val="0"/>
                <w:sz w:val="16"/>
                <w:szCs w:val="16"/>
                <w:lang w:val="en-GB" w:eastAsia="fr-FR"/>
              </w:rPr>
              <w:t>Col Leg Temp (K)</w:t>
            </w:r>
          </w:p>
        </w:tc>
        <w:tc>
          <w:tcPr>
            <w:tcW w:w="720" w:type="dxa"/>
            <w:shd w:val="clear" w:color="auto" w:fill="FFFFFF"/>
          </w:tcPr>
          <w:p w14:paraId="6BF2A336" w14:textId="77777777" w:rsidR="00D85902" w:rsidRPr="00D85902" w:rsidRDefault="00D85902" w:rsidP="00D85902">
            <w:pPr>
              <w:suppressAutoHyphens w:val="0"/>
              <w:jc w:val="left"/>
              <w:cnfStyle w:val="000000100000" w:firstRow="0" w:lastRow="0" w:firstColumn="0" w:lastColumn="0" w:oddVBand="0" w:evenVBand="0" w:oddHBand="1" w:evenHBand="0" w:firstRowFirstColumn="0" w:firstRowLastColumn="0" w:lastRowFirstColumn="0" w:lastRowLastColumn="0"/>
              <w:rPr>
                <w:rFonts w:asciiTheme="majorBidi" w:eastAsia="SimSun" w:hAnsiTheme="majorBidi" w:cstheme="majorBidi"/>
                <w:kern w:val="0"/>
                <w:sz w:val="16"/>
                <w:szCs w:val="16"/>
                <w:lang w:val="en-GB" w:eastAsia="fr-FR"/>
              </w:rPr>
            </w:pPr>
            <w:r w:rsidRPr="00D85902">
              <w:rPr>
                <w:rFonts w:asciiTheme="majorBidi" w:eastAsia="SimSun" w:hAnsiTheme="majorBidi" w:cstheme="majorBidi"/>
                <w:kern w:val="0"/>
                <w:sz w:val="16"/>
                <w:szCs w:val="16"/>
                <w:lang w:val="en-GB" w:eastAsia="fr-FR"/>
              </w:rPr>
              <w:t>564.15</w:t>
            </w:r>
          </w:p>
        </w:tc>
        <w:tc>
          <w:tcPr>
            <w:tcW w:w="708" w:type="dxa"/>
            <w:shd w:val="clear" w:color="auto" w:fill="FFFFFF"/>
          </w:tcPr>
          <w:p w14:paraId="566C3F62" w14:textId="77777777" w:rsidR="00D85902" w:rsidRPr="00D85902" w:rsidRDefault="00D85902" w:rsidP="00D85902">
            <w:pPr>
              <w:suppressAutoHyphens w:val="0"/>
              <w:jc w:val="left"/>
              <w:cnfStyle w:val="000000100000" w:firstRow="0" w:lastRow="0" w:firstColumn="0" w:lastColumn="0" w:oddVBand="0" w:evenVBand="0" w:oddHBand="1" w:evenHBand="0" w:firstRowFirstColumn="0" w:firstRowLastColumn="0" w:lastRowFirstColumn="0" w:lastRowLastColumn="0"/>
              <w:rPr>
                <w:rFonts w:asciiTheme="majorBidi" w:eastAsia="SimSun" w:hAnsiTheme="majorBidi" w:cstheme="majorBidi"/>
                <w:kern w:val="0"/>
                <w:sz w:val="16"/>
                <w:szCs w:val="16"/>
                <w:lang w:val="en-GB" w:eastAsia="fr-FR"/>
              </w:rPr>
            </w:pPr>
            <w:r w:rsidRPr="00D85902">
              <w:rPr>
                <w:rFonts w:asciiTheme="majorBidi" w:eastAsia="SimSun" w:hAnsiTheme="majorBidi" w:cstheme="majorBidi"/>
                <w:kern w:val="0"/>
                <w:sz w:val="16"/>
                <w:szCs w:val="16"/>
                <w:lang w:val="en-GB" w:eastAsia="fr-FR"/>
              </w:rPr>
              <w:t>565</w:t>
            </w:r>
          </w:p>
        </w:tc>
        <w:tc>
          <w:tcPr>
            <w:tcW w:w="660" w:type="dxa"/>
            <w:shd w:val="clear" w:color="auto" w:fill="FFFFFF"/>
          </w:tcPr>
          <w:p w14:paraId="11C87AAE" w14:textId="77777777" w:rsidR="00D85902" w:rsidRPr="00D85902" w:rsidRDefault="00D85902" w:rsidP="00D85902">
            <w:pPr>
              <w:suppressAutoHyphens w:val="0"/>
              <w:jc w:val="left"/>
              <w:cnfStyle w:val="000000100000" w:firstRow="0" w:lastRow="0" w:firstColumn="0" w:lastColumn="0" w:oddVBand="0" w:evenVBand="0" w:oddHBand="1" w:evenHBand="0" w:firstRowFirstColumn="0" w:firstRowLastColumn="0" w:lastRowFirstColumn="0" w:lastRowLastColumn="0"/>
              <w:rPr>
                <w:rFonts w:asciiTheme="majorBidi" w:eastAsia="SimSun" w:hAnsiTheme="majorBidi" w:cstheme="majorBidi"/>
                <w:kern w:val="0"/>
                <w:sz w:val="16"/>
                <w:szCs w:val="16"/>
                <w:lang w:val="en-GB" w:eastAsia="fr-FR"/>
              </w:rPr>
            </w:pPr>
            <w:r w:rsidRPr="00D85902">
              <w:rPr>
                <w:rFonts w:asciiTheme="majorBidi" w:eastAsia="SimSun" w:hAnsiTheme="majorBidi" w:cstheme="majorBidi"/>
                <w:kern w:val="0"/>
                <w:sz w:val="16"/>
                <w:szCs w:val="16"/>
                <w:lang w:val="en-GB" w:eastAsia="fr-FR"/>
              </w:rPr>
              <w:t>0.15</w:t>
            </w:r>
          </w:p>
        </w:tc>
        <w:tc>
          <w:tcPr>
            <w:tcW w:w="972" w:type="dxa"/>
            <w:shd w:val="clear" w:color="auto" w:fill="FFFFFF"/>
          </w:tcPr>
          <w:p w14:paraId="53172426" w14:textId="77777777" w:rsidR="00D85902" w:rsidRPr="00D85902" w:rsidRDefault="00D85902" w:rsidP="00D85902">
            <w:pPr>
              <w:suppressAutoHyphens w:val="0"/>
              <w:jc w:val="left"/>
              <w:cnfStyle w:val="000000100000" w:firstRow="0" w:lastRow="0" w:firstColumn="0" w:lastColumn="0" w:oddVBand="0" w:evenVBand="0" w:oddHBand="1" w:evenHBand="0" w:firstRowFirstColumn="0" w:firstRowLastColumn="0" w:lastRowFirstColumn="0" w:lastRowLastColumn="0"/>
              <w:rPr>
                <w:rFonts w:asciiTheme="majorBidi" w:eastAsia="SimSun" w:hAnsiTheme="majorBidi" w:cstheme="majorBidi"/>
                <w:kern w:val="0"/>
                <w:sz w:val="16"/>
                <w:szCs w:val="16"/>
                <w:lang w:val="en-GB" w:eastAsia="fr-FR"/>
              </w:rPr>
            </w:pPr>
            <w:r w:rsidRPr="00D85902">
              <w:rPr>
                <w:rFonts w:asciiTheme="majorBidi" w:eastAsia="SimSun" w:hAnsiTheme="majorBidi" w:cstheme="majorBidi"/>
                <w:kern w:val="0"/>
                <w:sz w:val="16"/>
                <w:szCs w:val="16"/>
                <w:lang w:val="en-GB" w:eastAsia="fr-FR"/>
              </w:rPr>
              <w:t>0.5%</w:t>
            </w:r>
          </w:p>
        </w:tc>
      </w:tr>
      <w:tr w:rsidR="00D85902" w:rsidRPr="00D85902" w14:paraId="2FD1DD3B" w14:textId="77777777" w:rsidTr="009307F9">
        <w:trPr>
          <w:jc w:val="right"/>
        </w:trPr>
        <w:tc>
          <w:tcPr>
            <w:cnfStyle w:val="001000000000" w:firstRow="0" w:lastRow="0" w:firstColumn="1" w:lastColumn="0" w:oddVBand="0" w:evenVBand="0" w:oddHBand="0" w:evenHBand="0" w:firstRowFirstColumn="0" w:firstRowLastColumn="0" w:lastRowFirstColumn="0" w:lastRowLastColumn="0"/>
            <w:tcW w:w="1800" w:type="dxa"/>
            <w:shd w:val="clear" w:color="auto" w:fill="FFFFFF"/>
          </w:tcPr>
          <w:p w14:paraId="63962855" w14:textId="77777777" w:rsidR="00D85902" w:rsidRPr="00D85902" w:rsidRDefault="00D85902" w:rsidP="00D85902">
            <w:pPr>
              <w:suppressAutoHyphens w:val="0"/>
              <w:jc w:val="left"/>
              <w:rPr>
                <w:rFonts w:asciiTheme="majorBidi" w:eastAsia="SimSun" w:hAnsiTheme="majorBidi" w:cstheme="majorBidi"/>
                <w:b w:val="0"/>
                <w:bCs w:val="0"/>
                <w:kern w:val="0"/>
                <w:sz w:val="16"/>
                <w:szCs w:val="16"/>
                <w:lang w:val="en-GB" w:eastAsia="fr-FR"/>
              </w:rPr>
            </w:pPr>
            <w:r w:rsidRPr="00D85902">
              <w:rPr>
                <w:rFonts w:asciiTheme="majorBidi" w:eastAsia="SimSun" w:hAnsiTheme="majorBidi" w:cstheme="majorBidi"/>
                <w:b w:val="0"/>
                <w:bCs w:val="0"/>
                <w:kern w:val="0"/>
                <w:sz w:val="16"/>
                <w:szCs w:val="16"/>
                <w:lang w:val="en-GB" w:eastAsia="fr-FR"/>
              </w:rPr>
              <w:t>Core inlate flow rate (kg/s)</w:t>
            </w:r>
          </w:p>
        </w:tc>
        <w:tc>
          <w:tcPr>
            <w:tcW w:w="720" w:type="dxa"/>
            <w:shd w:val="clear" w:color="auto" w:fill="FFFFFF"/>
          </w:tcPr>
          <w:p w14:paraId="12962610" w14:textId="77777777" w:rsidR="00D85902" w:rsidRPr="00D85902" w:rsidRDefault="00D85902" w:rsidP="00D85902">
            <w:pPr>
              <w:suppressAutoHyphens w:val="0"/>
              <w:jc w:val="left"/>
              <w:cnfStyle w:val="000000000000" w:firstRow="0" w:lastRow="0" w:firstColumn="0" w:lastColumn="0" w:oddVBand="0" w:evenVBand="0" w:oddHBand="0" w:evenHBand="0" w:firstRowFirstColumn="0" w:firstRowLastColumn="0" w:lastRowFirstColumn="0" w:lastRowLastColumn="0"/>
              <w:rPr>
                <w:rFonts w:asciiTheme="majorBidi" w:eastAsia="SimSun" w:hAnsiTheme="majorBidi" w:cstheme="majorBidi"/>
                <w:kern w:val="0"/>
                <w:sz w:val="16"/>
                <w:szCs w:val="16"/>
                <w:lang w:val="en-GB" w:eastAsia="fr-FR"/>
              </w:rPr>
            </w:pPr>
            <w:r w:rsidRPr="00D85902">
              <w:rPr>
                <w:rFonts w:asciiTheme="majorBidi" w:eastAsia="SimSun" w:hAnsiTheme="majorBidi" w:cstheme="majorBidi"/>
                <w:kern w:val="0"/>
                <w:sz w:val="16"/>
                <w:szCs w:val="16"/>
                <w:lang w:val="en-GB" w:eastAsia="fr-FR"/>
              </w:rPr>
              <w:t xml:space="preserve">16,400 </w:t>
            </w:r>
          </w:p>
        </w:tc>
        <w:tc>
          <w:tcPr>
            <w:tcW w:w="708" w:type="dxa"/>
            <w:shd w:val="clear" w:color="auto" w:fill="FFFFFF"/>
          </w:tcPr>
          <w:p w14:paraId="253EFDD8" w14:textId="77777777" w:rsidR="00D85902" w:rsidRPr="00D85902" w:rsidRDefault="00D85902" w:rsidP="00D85902">
            <w:pPr>
              <w:suppressAutoHyphens w:val="0"/>
              <w:jc w:val="left"/>
              <w:cnfStyle w:val="000000000000" w:firstRow="0" w:lastRow="0" w:firstColumn="0" w:lastColumn="0" w:oddVBand="0" w:evenVBand="0" w:oddHBand="0" w:evenHBand="0" w:firstRowFirstColumn="0" w:firstRowLastColumn="0" w:lastRowFirstColumn="0" w:lastRowLastColumn="0"/>
              <w:rPr>
                <w:rFonts w:asciiTheme="majorBidi" w:eastAsia="SimSun" w:hAnsiTheme="majorBidi" w:cstheme="majorBidi"/>
                <w:kern w:val="0"/>
                <w:sz w:val="16"/>
                <w:szCs w:val="16"/>
                <w:lang w:val="en-GB" w:eastAsia="fr-FR"/>
              </w:rPr>
            </w:pPr>
            <w:r w:rsidRPr="00D85902">
              <w:rPr>
                <w:rFonts w:asciiTheme="majorBidi" w:eastAsia="SimSun" w:hAnsiTheme="majorBidi" w:cstheme="majorBidi"/>
                <w:kern w:val="0"/>
                <w:sz w:val="16"/>
                <w:szCs w:val="16"/>
                <w:lang w:val="en-GB" w:eastAsia="fr-FR"/>
              </w:rPr>
              <w:t>16,387</w:t>
            </w:r>
          </w:p>
        </w:tc>
        <w:tc>
          <w:tcPr>
            <w:tcW w:w="660" w:type="dxa"/>
            <w:shd w:val="clear" w:color="auto" w:fill="FFFFFF"/>
          </w:tcPr>
          <w:p w14:paraId="7C9D0CA0" w14:textId="77777777" w:rsidR="00D85902" w:rsidRPr="00D85902" w:rsidRDefault="00D85902" w:rsidP="00D85902">
            <w:pPr>
              <w:suppressAutoHyphens w:val="0"/>
              <w:jc w:val="left"/>
              <w:cnfStyle w:val="000000000000" w:firstRow="0" w:lastRow="0" w:firstColumn="0" w:lastColumn="0" w:oddVBand="0" w:evenVBand="0" w:oddHBand="0" w:evenHBand="0" w:firstRowFirstColumn="0" w:firstRowLastColumn="0" w:lastRowFirstColumn="0" w:lastRowLastColumn="0"/>
              <w:rPr>
                <w:rFonts w:asciiTheme="majorBidi" w:eastAsia="SimSun" w:hAnsiTheme="majorBidi" w:cstheme="majorBidi"/>
                <w:kern w:val="0"/>
                <w:sz w:val="16"/>
                <w:szCs w:val="16"/>
                <w:lang w:val="en-GB" w:eastAsia="fr-FR"/>
              </w:rPr>
            </w:pPr>
            <w:r w:rsidRPr="00D85902">
              <w:rPr>
                <w:rFonts w:asciiTheme="majorBidi" w:eastAsia="SimSun" w:hAnsiTheme="majorBidi" w:cstheme="majorBidi"/>
                <w:kern w:val="0"/>
                <w:sz w:val="16"/>
                <w:szCs w:val="16"/>
                <w:lang w:val="en-GB" w:eastAsia="fr-FR"/>
              </w:rPr>
              <w:t>0.08</w:t>
            </w:r>
          </w:p>
        </w:tc>
        <w:tc>
          <w:tcPr>
            <w:tcW w:w="972" w:type="dxa"/>
            <w:shd w:val="clear" w:color="auto" w:fill="FFFFFF"/>
          </w:tcPr>
          <w:p w14:paraId="2FFA4911" w14:textId="77777777" w:rsidR="00D85902" w:rsidRPr="00D85902" w:rsidRDefault="00D85902" w:rsidP="00D85902">
            <w:pPr>
              <w:suppressAutoHyphens w:val="0"/>
              <w:jc w:val="left"/>
              <w:cnfStyle w:val="000000000000" w:firstRow="0" w:lastRow="0" w:firstColumn="0" w:lastColumn="0" w:oddVBand="0" w:evenVBand="0" w:oddHBand="0" w:evenHBand="0" w:firstRowFirstColumn="0" w:firstRowLastColumn="0" w:lastRowFirstColumn="0" w:lastRowLastColumn="0"/>
              <w:rPr>
                <w:rFonts w:asciiTheme="majorBidi" w:eastAsia="SimSun" w:hAnsiTheme="majorBidi" w:cstheme="majorBidi"/>
                <w:kern w:val="0"/>
                <w:sz w:val="16"/>
                <w:szCs w:val="16"/>
                <w:lang w:val="en-GB" w:eastAsia="fr-FR"/>
              </w:rPr>
            </w:pPr>
            <w:r w:rsidRPr="00D85902">
              <w:rPr>
                <w:rFonts w:asciiTheme="majorBidi" w:eastAsia="SimSun" w:hAnsiTheme="majorBidi" w:cstheme="majorBidi"/>
                <w:kern w:val="0"/>
                <w:sz w:val="16"/>
                <w:szCs w:val="16"/>
                <w:lang w:val="en-GB" w:eastAsia="fr-FR"/>
              </w:rPr>
              <w:t>2.0%</w:t>
            </w:r>
          </w:p>
        </w:tc>
      </w:tr>
      <w:tr w:rsidR="00D85902" w:rsidRPr="00D85902" w14:paraId="38701F38" w14:textId="77777777" w:rsidTr="009307F9">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800" w:type="dxa"/>
            <w:shd w:val="clear" w:color="auto" w:fill="FFFFFF"/>
          </w:tcPr>
          <w:p w14:paraId="2120E1EC" w14:textId="77777777" w:rsidR="00D85902" w:rsidRPr="00D85902" w:rsidRDefault="00D85902" w:rsidP="00D85902">
            <w:pPr>
              <w:suppressAutoHyphens w:val="0"/>
              <w:jc w:val="left"/>
              <w:rPr>
                <w:rFonts w:asciiTheme="majorBidi" w:eastAsia="SimSun" w:hAnsiTheme="majorBidi" w:cstheme="majorBidi"/>
                <w:b w:val="0"/>
                <w:bCs w:val="0"/>
                <w:kern w:val="0"/>
                <w:sz w:val="16"/>
                <w:szCs w:val="16"/>
                <w:lang w:val="en-GB" w:eastAsia="fr-FR"/>
              </w:rPr>
            </w:pPr>
            <w:r w:rsidRPr="00D85902">
              <w:rPr>
                <w:rFonts w:asciiTheme="majorBidi" w:eastAsia="SimSun" w:hAnsiTheme="majorBidi" w:cstheme="majorBidi"/>
                <w:b w:val="0"/>
                <w:bCs w:val="0"/>
                <w:kern w:val="0"/>
                <w:sz w:val="16"/>
                <w:szCs w:val="16"/>
                <w:lang w:val="en-GB" w:eastAsia="fr-FR"/>
              </w:rPr>
              <w:t>Coolant level PRZ (m)</w:t>
            </w:r>
          </w:p>
        </w:tc>
        <w:tc>
          <w:tcPr>
            <w:tcW w:w="720" w:type="dxa"/>
            <w:shd w:val="clear" w:color="auto" w:fill="FFFFFF"/>
          </w:tcPr>
          <w:p w14:paraId="0587EB23" w14:textId="77777777" w:rsidR="00D85902" w:rsidRPr="00D85902" w:rsidRDefault="00D85902" w:rsidP="00D85902">
            <w:pPr>
              <w:suppressAutoHyphens w:val="0"/>
              <w:jc w:val="left"/>
              <w:cnfStyle w:val="000000100000" w:firstRow="0" w:lastRow="0" w:firstColumn="0" w:lastColumn="0" w:oddVBand="0" w:evenVBand="0" w:oddHBand="1" w:evenHBand="0" w:firstRowFirstColumn="0" w:firstRowLastColumn="0" w:lastRowFirstColumn="0" w:lastRowLastColumn="0"/>
              <w:rPr>
                <w:rFonts w:asciiTheme="majorBidi" w:eastAsia="SimSun" w:hAnsiTheme="majorBidi" w:cstheme="majorBidi"/>
                <w:kern w:val="0"/>
                <w:sz w:val="16"/>
                <w:szCs w:val="16"/>
                <w:lang w:val="en-GB" w:eastAsia="fr-FR"/>
              </w:rPr>
            </w:pPr>
            <w:r w:rsidRPr="00D85902">
              <w:rPr>
                <w:rFonts w:asciiTheme="majorBidi" w:eastAsia="SimSun" w:hAnsiTheme="majorBidi" w:cstheme="majorBidi"/>
                <w:kern w:val="0"/>
                <w:sz w:val="16"/>
                <w:szCs w:val="16"/>
                <w:lang w:val="en-GB" w:eastAsia="fr-FR"/>
              </w:rPr>
              <w:t>8.17</w:t>
            </w:r>
          </w:p>
        </w:tc>
        <w:tc>
          <w:tcPr>
            <w:tcW w:w="708" w:type="dxa"/>
            <w:shd w:val="clear" w:color="auto" w:fill="FFFFFF"/>
          </w:tcPr>
          <w:p w14:paraId="4A544D5E" w14:textId="77777777" w:rsidR="00D85902" w:rsidRPr="00D85902" w:rsidRDefault="00D85902" w:rsidP="00D85902">
            <w:pPr>
              <w:suppressAutoHyphens w:val="0"/>
              <w:jc w:val="left"/>
              <w:cnfStyle w:val="000000100000" w:firstRow="0" w:lastRow="0" w:firstColumn="0" w:lastColumn="0" w:oddVBand="0" w:evenVBand="0" w:oddHBand="1" w:evenHBand="0" w:firstRowFirstColumn="0" w:firstRowLastColumn="0" w:lastRowFirstColumn="0" w:lastRowLastColumn="0"/>
              <w:rPr>
                <w:rFonts w:asciiTheme="majorBidi" w:eastAsia="SimSun" w:hAnsiTheme="majorBidi" w:cstheme="majorBidi"/>
                <w:kern w:val="0"/>
                <w:sz w:val="16"/>
                <w:szCs w:val="16"/>
                <w:lang w:val="en-GB" w:eastAsia="fr-FR"/>
              </w:rPr>
            </w:pPr>
            <w:r w:rsidRPr="00D85902">
              <w:rPr>
                <w:rFonts w:asciiTheme="majorBidi" w:eastAsia="SimSun" w:hAnsiTheme="majorBidi" w:cstheme="majorBidi"/>
                <w:kern w:val="0"/>
                <w:sz w:val="16"/>
                <w:szCs w:val="16"/>
                <w:lang w:val="en-GB" w:eastAsia="fr-FR"/>
              </w:rPr>
              <w:t>8.20</w:t>
            </w:r>
          </w:p>
        </w:tc>
        <w:tc>
          <w:tcPr>
            <w:tcW w:w="660" w:type="dxa"/>
            <w:shd w:val="clear" w:color="auto" w:fill="FFFFFF"/>
          </w:tcPr>
          <w:p w14:paraId="1F28FD12" w14:textId="77777777" w:rsidR="00D85902" w:rsidRPr="00D85902" w:rsidRDefault="00D85902" w:rsidP="00D85902">
            <w:pPr>
              <w:suppressAutoHyphens w:val="0"/>
              <w:jc w:val="left"/>
              <w:cnfStyle w:val="000000100000" w:firstRow="0" w:lastRow="0" w:firstColumn="0" w:lastColumn="0" w:oddVBand="0" w:evenVBand="0" w:oddHBand="1" w:evenHBand="0" w:firstRowFirstColumn="0" w:firstRowLastColumn="0" w:lastRowFirstColumn="0" w:lastRowLastColumn="0"/>
              <w:rPr>
                <w:rFonts w:asciiTheme="majorBidi" w:eastAsia="SimSun" w:hAnsiTheme="majorBidi" w:cstheme="majorBidi"/>
                <w:kern w:val="0"/>
                <w:sz w:val="16"/>
                <w:szCs w:val="16"/>
                <w:lang w:val="en-GB" w:eastAsia="fr-FR"/>
              </w:rPr>
            </w:pPr>
            <w:r w:rsidRPr="00D85902">
              <w:rPr>
                <w:rFonts w:asciiTheme="majorBidi" w:eastAsia="SimSun" w:hAnsiTheme="majorBidi" w:cstheme="majorBidi"/>
                <w:kern w:val="0"/>
                <w:sz w:val="16"/>
                <w:szCs w:val="16"/>
                <w:lang w:val="en-GB" w:eastAsia="fr-FR"/>
              </w:rPr>
              <w:t>0.37</w:t>
            </w:r>
          </w:p>
        </w:tc>
        <w:tc>
          <w:tcPr>
            <w:tcW w:w="972" w:type="dxa"/>
            <w:shd w:val="clear" w:color="auto" w:fill="FFFFFF"/>
          </w:tcPr>
          <w:p w14:paraId="028160ED" w14:textId="77777777" w:rsidR="00D85902" w:rsidRPr="00D85902" w:rsidRDefault="00D85902" w:rsidP="00D85902">
            <w:pPr>
              <w:suppressAutoHyphens w:val="0"/>
              <w:jc w:val="left"/>
              <w:cnfStyle w:val="000000100000" w:firstRow="0" w:lastRow="0" w:firstColumn="0" w:lastColumn="0" w:oddVBand="0" w:evenVBand="0" w:oddHBand="1" w:evenHBand="0" w:firstRowFirstColumn="0" w:firstRowLastColumn="0" w:lastRowFirstColumn="0" w:lastRowLastColumn="0"/>
              <w:rPr>
                <w:rFonts w:asciiTheme="majorBidi" w:eastAsia="SimSun" w:hAnsiTheme="majorBidi" w:cstheme="majorBidi"/>
                <w:kern w:val="0"/>
                <w:sz w:val="16"/>
                <w:szCs w:val="16"/>
                <w:lang w:val="en-GB" w:eastAsia="fr-FR"/>
              </w:rPr>
            </w:pPr>
            <w:r w:rsidRPr="00D85902">
              <w:rPr>
                <w:rFonts w:asciiTheme="majorBidi" w:eastAsia="SimSun" w:hAnsiTheme="majorBidi" w:cstheme="majorBidi"/>
                <w:kern w:val="0"/>
                <w:sz w:val="16"/>
                <w:szCs w:val="16"/>
                <w:lang w:val="en-GB" w:eastAsia="fr-FR"/>
              </w:rPr>
              <w:t>0.5%</w:t>
            </w:r>
          </w:p>
        </w:tc>
      </w:tr>
      <w:tr w:rsidR="00D85902" w:rsidRPr="00D85902" w14:paraId="22729BA4" w14:textId="77777777" w:rsidTr="009307F9">
        <w:trPr>
          <w:jc w:val="right"/>
        </w:trPr>
        <w:tc>
          <w:tcPr>
            <w:cnfStyle w:val="001000000000" w:firstRow="0" w:lastRow="0" w:firstColumn="1" w:lastColumn="0" w:oddVBand="0" w:evenVBand="0" w:oddHBand="0" w:evenHBand="0" w:firstRowFirstColumn="0" w:firstRowLastColumn="0" w:lastRowFirstColumn="0" w:lastRowLastColumn="0"/>
            <w:tcW w:w="1800" w:type="dxa"/>
            <w:shd w:val="clear" w:color="auto" w:fill="FFFFFF"/>
          </w:tcPr>
          <w:p w14:paraId="406A66E3" w14:textId="77777777" w:rsidR="00D85902" w:rsidRPr="00D85902" w:rsidRDefault="00D85902" w:rsidP="00D85902">
            <w:pPr>
              <w:suppressAutoHyphens w:val="0"/>
              <w:jc w:val="left"/>
              <w:rPr>
                <w:rFonts w:asciiTheme="majorBidi" w:eastAsia="SimSun" w:hAnsiTheme="majorBidi" w:cstheme="majorBidi"/>
                <w:b w:val="0"/>
                <w:bCs w:val="0"/>
                <w:kern w:val="0"/>
                <w:sz w:val="16"/>
                <w:szCs w:val="16"/>
                <w:lang w:val="en-GB" w:eastAsia="fr-FR"/>
              </w:rPr>
            </w:pPr>
            <w:r w:rsidRPr="00D85902">
              <w:rPr>
                <w:rFonts w:asciiTheme="majorBidi" w:eastAsia="SimSun" w:hAnsiTheme="majorBidi" w:cstheme="majorBidi"/>
                <w:b w:val="0"/>
                <w:bCs w:val="0"/>
                <w:kern w:val="0"/>
                <w:sz w:val="16"/>
                <w:szCs w:val="16"/>
                <w:lang w:val="en-GB" w:eastAsia="fr-FR"/>
              </w:rPr>
              <w:t>SG level (m)</w:t>
            </w:r>
          </w:p>
        </w:tc>
        <w:tc>
          <w:tcPr>
            <w:tcW w:w="720" w:type="dxa"/>
            <w:shd w:val="clear" w:color="auto" w:fill="FFFFFF"/>
          </w:tcPr>
          <w:p w14:paraId="4CF9DE24" w14:textId="77777777" w:rsidR="00D85902" w:rsidRPr="00D85902" w:rsidRDefault="00D85902" w:rsidP="00D85902">
            <w:pPr>
              <w:suppressAutoHyphens w:val="0"/>
              <w:jc w:val="left"/>
              <w:cnfStyle w:val="000000000000" w:firstRow="0" w:lastRow="0" w:firstColumn="0" w:lastColumn="0" w:oddVBand="0" w:evenVBand="0" w:oddHBand="0" w:evenHBand="0" w:firstRowFirstColumn="0" w:firstRowLastColumn="0" w:lastRowFirstColumn="0" w:lastRowLastColumn="0"/>
              <w:rPr>
                <w:rFonts w:asciiTheme="majorBidi" w:eastAsia="SimSun" w:hAnsiTheme="majorBidi" w:cstheme="majorBidi"/>
                <w:kern w:val="0"/>
                <w:sz w:val="16"/>
                <w:szCs w:val="16"/>
                <w:lang w:val="en-GB" w:eastAsia="fr-FR"/>
              </w:rPr>
            </w:pPr>
            <w:r w:rsidRPr="00D85902">
              <w:rPr>
                <w:rFonts w:asciiTheme="majorBidi" w:eastAsia="SimSun" w:hAnsiTheme="majorBidi" w:cstheme="majorBidi"/>
                <w:kern w:val="0"/>
                <w:sz w:val="16"/>
                <w:szCs w:val="16"/>
                <w:lang w:val="en-GB" w:eastAsia="fr-FR"/>
              </w:rPr>
              <w:t>2.40</w:t>
            </w:r>
          </w:p>
        </w:tc>
        <w:tc>
          <w:tcPr>
            <w:tcW w:w="708" w:type="dxa"/>
            <w:shd w:val="clear" w:color="auto" w:fill="FFFFFF"/>
          </w:tcPr>
          <w:p w14:paraId="28CBF674" w14:textId="77777777" w:rsidR="00D85902" w:rsidRPr="00D85902" w:rsidRDefault="00D85902" w:rsidP="00D85902">
            <w:pPr>
              <w:suppressAutoHyphens w:val="0"/>
              <w:jc w:val="left"/>
              <w:cnfStyle w:val="000000000000" w:firstRow="0" w:lastRow="0" w:firstColumn="0" w:lastColumn="0" w:oddVBand="0" w:evenVBand="0" w:oddHBand="0" w:evenHBand="0" w:firstRowFirstColumn="0" w:firstRowLastColumn="0" w:lastRowFirstColumn="0" w:lastRowLastColumn="0"/>
              <w:rPr>
                <w:rFonts w:asciiTheme="majorBidi" w:eastAsia="SimSun" w:hAnsiTheme="majorBidi" w:cstheme="majorBidi"/>
                <w:kern w:val="0"/>
                <w:sz w:val="16"/>
                <w:szCs w:val="16"/>
                <w:lang w:val="en-GB" w:eastAsia="fr-FR"/>
              </w:rPr>
            </w:pPr>
            <w:r w:rsidRPr="00D85902">
              <w:rPr>
                <w:rFonts w:asciiTheme="majorBidi" w:eastAsia="SimSun" w:hAnsiTheme="majorBidi" w:cstheme="majorBidi"/>
                <w:kern w:val="0"/>
                <w:sz w:val="16"/>
                <w:szCs w:val="16"/>
                <w:lang w:val="en-GB" w:eastAsia="fr-FR"/>
              </w:rPr>
              <w:t>2.399</w:t>
            </w:r>
          </w:p>
        </w:tc>
        <w:tc>
          <w:tcPr>
            <w:tcW w:w="660" w:type="dxa"/>
            <w:shd w:val="clear" w:color="auto" w:fill="FFFFFF"/>
          </w:tcPr>
          <w:p w14:paraId="33BA7EC8" w14:textId="77777777" w:rsidR="00D85902" w:rsidRPr="00D85902" w:rsidRDefault="00D85902" w:rsidP="00D85902">
            <w:pPr>
              <w:suppressAutoHyphens w:val="0"/>
              <w:jc w:val="left"/>
              <w:cnfStyle w:val="000000000000" w:firstRow="0" w:lastRow="0" w:firstColumn="0" w:lastColumn="0" w:oddVBand="0" w:evenVBand="0" w:oddHBand="0" w:evenHBand="0" w:firstRowFirstColumn="0" w:firstRowLastColumn="0" w:lastRowFirstColumn="0" w:lastRowLastColumn="0"/>
              <w:rPr>
                <w:rFonts w:asciiTheme="majorBidi" w:eastAsia="SimSun" w:hAnsiTheme="majorBidi" w:cstheme="majorBidi"/>
                <w:kern w:val="0"/>
                <w:sz w:val="16"/>
                <w:szCs w:val="16"/>
                <w:lang w:val="en-GB" w:eastAsia="fr-FR"/>
              </w:rPr>
            </w:pPr>
            <w:r w:rsidRPr="00D85902">
              <w:rPr>
                <w:rFonts w:asciiTheme="majorBidi" w:eastAsia="SimSun" w:hAnsiTheme="majorBidi" w:cstheme="majorBidi"/>
                <w:kern w:val="0"/>
                <w:sz w:val="16"/>
                <w:szCs w:val="16"/>
                <w:lang w:val="en-GB" w:eastAsia="fr-FR"/>
              </w:rPr>
              <w:t>0.0416</w:t>
            </w:r>
          </w:p>
        </w:tc>
        <w:tc>
          <w:tcPr>
            <w:tcW w:w="972" w:type="dxa"/>
            <w:shd w:val="clear" w:color="auto" w:fill="FFFFFF"/>
          </w:tcPr>
          <w:p w14:paraId="149E92CE" w14:textId="77777777" w:rsidR="00D85902" w:rsidRPr="00D85902" w:rsidRDefault="00D85902" w:rsidP="00D85902">
            <w:pPr>
              <w:suppressAutoHyphens w:val="0"/>
              <w:jc w:val="left"/>
              <w:cnfStyle w:val="000000000000" w:firstRow="0" w:lastRow="0" w:firstColumn="0" w:lastColumn="0" w:oddVBand="0" w:evenVBand="0" w:oddHBand="0" w:evenHBand="0" w:firstRowFirstColumn="0" w:firstRowLastColumn="0" w:lastRowFirstColumn="0" w:lastRowLastColumn="0"/>
              <w:rPr>
                <w:rFonts w:asciiTheme="majorBidi" w:eastAsia="SimSun" w:hAnsiTheme="majorBidi" w:cstheme="majorBidi"/>
                <w:kern w:val="0"/>
                <w:sz w:val="16"/>
                <w:szCs w:val="16"/>
                <w:lang w:val="en-GB" w:eastAsia="fr-FR"/>
              </w:rPr>
            </w:pPr>
            <w:r w:rsidRPr="00D85902">
              <w:rPr>
                <w:rFonts w:asciiTheme="majorBidi" w:eastAsia="SimSun" w:hAnsiTheme="majorBidi" w:cstheme="majorBidi"/>
                <w:kern w:val="0"/>
                <w:sz w:val="16"/>
                <w:szCs w:val="16"/>
                <w:lang w:val="en-GB" w:eastAsia="fr-FR"/>
              </w:rPr>
              <w:t>0.2%</w:t>
            </w:r>
          </w:p>
        </w:tc>
      </w:tr>
    </w:tbl>
    <w:p w14:paraId="3F82F6F4" w14:textId="77777777" w:rsidR="00DC38C8" w:rsidRDefault="00DC38C8" w:rsidP="00D85902">
      <w:pPr>
        <w:pStyle w:val="BodyTextIndent"/>
        <w:ind w:firstLine="0"/>
      </w:pPr>
    </w:p>
    <w:p w14:paraId="26A784A2" w14:textId="77777777" w:rsidR="00781B6A" w:rsidRPr="00BB7497" w:rsidRDefault="00781B6A">
      <w:pPr>
        <w:pStyle w:val="BodyTextIndent"/>
        <w:rPr>
          <w:sz w:val="22"/>
          <w:szCs w:val="22"/>
        </w:rPr>
      </w:pPr>
    </w:p>
    <w:p w14:paraId="0397F826" w14:textId="1E96ACCB" w:rsidR="00781B6A" w:rsidRPr="00BB7497" w:rsidRDefault="00781B6A" w:rsidP="00B029D3">
      <w:pPr>
        <w:pStyle w:val="AbstractClauseTitle"/>
        <w:jc w:val="left"/>
        <w:rPr>
          <w:rFonts w:ascii="Times New Roman" w:hAnsi="Times New Roman"/>
          <w:caps w:val="0"/>
          <w:sz w:val="22"/>
          <w:szCs w:val="22"/>
        </w:rPr>
      </w:pPr>
      <w:r w:rsidRPr="00BB7497">
        <w:rPr>
          <w:rFonts w:ascii="Times New Roman" w:hAnsi="Times New Roman"/>
          <w:caps w:val="0"/>
          <w:sz w:val="22"/>
          <w:szCs w:val="22"/>
        </w:rPr>
        <w:t xml:space="preserve">III. </w:t>
      </w:r>
      <w:r w:rsidR="00D85902" w:rsidRPr="00D85902">
        <w:rPr>
          <w:rFonts w:ascii="Times New Roman" w:hAnsi="Times New Roman"/>
          <w:caps w:val="0"/>
          <w:sz w:val="22"/>
          <w:szCs w:val="22"/>
        </w:rPr>
        <w:t>Transient Results and Discussion</w:t>
      </w:r>
    </w:p>
    <w:p w14:paraId="78176D3E" w14:textId="77777777" w:rsidR="00781B6A" w:rsidRPr="00BB7497" w:rsidRDefault="00781B6A">
      <w:pPr>
        <w:pStyle w:val="BodyTextIndent"/>
        <w:jc w:val="center"/>
        <w:rPr>
          <w:b/>
          <w:bCs/>
          <w:sz w:val="22"/>
          <w:szCs w:val="22"/>
        </w:rPr>
      </w:pPr>
    </w:p>
    <w:p w14:paraId="7FF3C0F8" w14:textId="7F8E229B" w:rsidR="00D85902" w:rsidRPr="00D85902" w:rsidRDefault="00D85902" w:rsidP="00D85902">
      <w:pPr>
        <w:pStyle w:val="BodyTextIndent"/>
        <w:rPr>
          <w:sz w:val="22"/>
          <w:szCs w:val="22"/>
          <w:lang w:val="en-GB"/>
        </w:rPr>
      </w:pPr>
      <w:r w:rsidRPr="00D85902">
        <w:rPr>
          <w:bCs/>
          <w:sz w:val="22"/>
          <w:szCs w:val="22"/>
          <w:lang w:val="en-GB"/>
        </w:rPr>
        <w:t xml:space="preserve">Table </w:t>
      </w:r>
      <w:r w:rsidR="003A0C3C">
        <w:rPr>
          <w:bCs/>
          <w:sz w:val="22"/>
          <w:szCs w:val="22"/>
          <w:lang w:val="en-GB"/>
        </w:rPr>
        <w:t>2</w:t>
      </w:r>
      <w:r w:rsidRPr="00D85902">
        <w:rPr>
          <w:bCs/>
          <w:sz w:val="22"/>
          <w:szCs w:val="22"/>
          <w:lang w:val="en-GB"/>
        </w:rPr>
        <w:t xml:space="preserve"> presents ASYST calculated </w:t>
      </w:r>
      <w:r w:rsidR="003A0C3C">
        <w:rPr>
          <w:bCs/>
          <w:sz w:val="22"/>
          <w:szCs w:val="22"/>
          <w:lang w:val="en-GB"/>
        </w:rPr>
        <w:t xml:space="preserve">transient </w:t>
      </w:r>
      <w:r w:rsidRPr="00D85902">
        <w:rPr>
          <w:bCs/>
          <w:sz w:val="22"/>
          <w:szCs w:val="22"/>
          <w:lang w:val="en-GB"/>
        </w:rPr>
        <w:t xml:space="preserve">results and in comparison, with their ASTEC counterparts under similar scenarios. </w:t>
      </w:r>
      <w:bookmarkStart w:id="7" w:name="_Hlk124240604"/>
      <w:r w:rsidRPr="00D85902">
        <w:rPr>
          <w:sz w:val="22"/>
          <w:szCs w:val="22"/>
          <w:lang w:val="en-GB"/>
        </w:rPr>
        <w:t xml:space="preserve">After the initiation of </w:t>
      </w:r>
      <w:bookmarkEnd w:id="7"/>
      <w:r w:rsidRPr="00D85902">
        <w:rPr>
          <w:sz w:val="22"/>
          <w:szCs w:val="22"/>
          <w:lang w:val="en-GB"/>
        </w:rPr>
        <w:t xml:space="preserve">SBO with SBLOCA of 80mm, all the RCPs tripped at 0.0 s. The reactor SCRAM (Safety Control Rod Axe Man) signal was generated at 0.0 s. The reactor trips with a delay of 1.6 s and ASTEC reported the same. </w:t>
      </w:r>
      <w:r w:rsidR="008F1FD6">
        <w:rPr>
          <w:sz w:val="22"/>
          <w:szCs w:val="22"/>
          <w:lang w:val="en-GB"/>
        </w:rPr>
        <w:t>In</w:t>
      </w:r>
      <w:r w:rsidRPr="00D85902">
        <w:rPr>
          <w:sz w:val="22"/>
          <w:szCs w:val="22"/>
          <w:lang w:val="en-GB"/>
        </w:rPr>
        <w:t xml:space="preserve"> SBLOCA with SBO conditions, the opening of SGs SVs occurred at 84.1 s. This was due to loss of coolant gushing out through the break, causing the primary pressure to decrease with respect to time run. </w:t>
      </w:r>
    </w:p>
    <w:p w14:paraId="453EF8C2" w14:textId="65ECC2CB" w:rsidR="00D85902" w:rsidRDefault="008F1FD6" w:rsidP="00D85902">
      <w:pPr>
        <w:pStyle w:val="BodyTextIndent"/>
        <w:rPr>
          <w:sz w:val="22"/>
          <w:szCs w:val="22"/>
          <w:lang w:val="en-GB"/>
        </w:rPr>
      </w:pPr>
      <w:r>
        <w:rPr>
          <w:sz w:val="22"/>
          <w:szCs w:val="22"/>
          <w:lang w:val="en-GB"/>
        </w:rPr>
        <w:t>D</w:t>
      </w:r>
      <w:r w:rsidR="00D85902" w:rsidRPr="00D85902">
        <w:rPr>
          <w:sz w:val="22"/>
          <w:szCs w:val="22"/>
          <w:lang w:val="en-GB"/>
        </w:rPr>
        <w:t>ue to the heat transfer violation between primary and secondary side, the primary pressure started to increase and reached the set point of the PRZ safety valve, 18 MP, opening at 6340 s while ASTEC reported the opening at 6221</w:t>
      </w:r>
      <w:r>
        <w:rPr>
          <w:sz w:val="22"/>
          <w:szCs w:val="22"/>
          <w:lang w:val="en-GB"/>
        </w:rPr>
        <w:t xml:space="preserve"> </w:t>
      </w:r>
      <w:r w:rsidR="00D85902" w:rsidRPr="00D85902">
        <w:rPr>
          <w:sz w:val="22"/>
          <w:szCs w:val="22"/>
          <w:lang w:val="en-GB"/>
        </w:rPr>
        <w:t xml:space="preserve">s. This led to depletion of the primary inventory along the transient. Total dry-out of the RPV was not observed in the simulation time. Similar, occurrence of slump of corium with fission products (FPs) into lower plenum was not recorded in the simulation time, meaning that fuel melting had not occurred. </w:t>
      </w:r>
    </w:p>
    <w:p w14:paraId="4069D182" w14:textId="77777777" w:rsidR="00D85902" w:rsidRDefault="00D85902" w:rsidP="00D85902">
      <w:pPr>
        <w:pStyle w:val="BodyTextIndent"/>
        <w:ind w:firstLine="0"/>
        <w:rPr>
          <w:sz w:val="22"/>
          <w:szCs w:val="22"/>
          <w:lang w:val="en-GB"/>
        </w:rPr>
      </w:pPr>
    </w:p>
    <w:p w14:paraId="70F88B70" w14:textId="32759DC4" w:rsidR="00D85902" w:rsidRPr="00D85902" w:rsidRDefault="00D85902" w:rsidP="00D85902">
      <w:pPr>
        <w:pStyle w:val="MDPI31text"/>
        <w:ind w:left="0" w:firstLine="0"/>
        <w:rPr>
          <w:rFonts w:asciiTheme="majorBidi" w:hAnsiTheme="majorBidi" w:cstheme="majorBidi"/>
          <w:i/>
          <w:lang w:val="en-GB"/>
        </w:rPr>
      </w:pPr>
      <w:r w:rsidRPr="00D85902">
        <w:rPr>
          <w:rFonts w:asciiTheme="majorBidi" w:hAnsiTheme="majorBidi" w:cstheme="majorBidi"/>
          <w:i/>
          <w:lang w:val="en-GB"/>
        </w:rPr>
        <w:t>Table 2. Sequence of main events (s)</w:t>
      </w:r>
    </w:p>
    <w:tbl>
      <w:tblPr>
        <w:tblStyle w:val="ListTable6Colorful1"/>
        <w:tblW w:w="5712" w:type="dxa"/>
        <w:tblInd w:w="90" w:type="dxa"/>
        <w:tblLayout w:type="fixed"/>
        <w:tblLook w:val="04A0" w:firstRow="1" w:lastRow="0" w:firstColumn="1" w:lastColumn="0" w:noHBand="0" w:noVBand="1"/>
      </w:tblPr>
      <w:tblGrid>
        <w:gridCol w:w="2070"/>
        <w:gridCol w:w="1170"/>
        <w:gridCol w:w="1440"/>
        <w:gridCol w:w="236"/>
        <w:gridCol w:w="796"/>
      </w:tblGrid>
      <w:tr w:rsidR="0099768C" w:rsidRPr="0099768C" w14:paraId="4C66B513" w14:textId="51792ED5" w:rsidTr="0084543E">
        <w:trPr>
          <w:gridAfter w:val="2"/>
          <w:cnfStyle w:val="100000000000" w:firstRow="1" w:lastRow="0" w:firstColumn="0" w:lastColumn="0" w:oddVBand="0" w:evenVBand="0" w:oddHBand="0" w:evenHBand="0" w:firstRowFirstColumn="0" w:firstRowLastColumn="0" w:lastRowFirstColumn="0" w:lastRowLastColumn="0"/>
          <w:wAfter w:w="1032" w:type="dxa"/>
          <w:trHeight w:val="773"/>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14:paraId="0A0A4BCA" w14:textId="77777777" w:rsidR="0099768C" w:rsidRPr="0099768C" w:rsidRDefault="0099768C" w:rsidP="0099768C">
            <w:pPr>
              <w:jc w:val="left"/>
              <w:rPr>
                <w:rFonts w:asciiTheme="majorBidi" w:hAnsiTheme="majorBidi" w:cstheme="majorBidi"/>
                <w:b w:val="0"/>
                <w:bCs w:val="0"/>
                <w:sz w:val="18"/>
                <w:szCs w:val="18"/>
                <w:lang w:val="en-GB"/>
              </w:rPr>
            </w:pPr>
            <w:r w:rsidRPr="0099768C">
              <w:rPr>
                <w:rFonts w:asciiTheme="majorBidi" w:hAnsiTheme="majorBidi" w:cstheme="majorBidi"/>
                <w:b w:val="0"/>
                <w:bCs w:val="0"/>
                <w:sz w:val="18"/>
                <w:szCs w:val="18"/>
                <w:lang w:val="en-GB"/>
              </w:rPr>
              <w:t>Events</w:t>
            </w:r>
          </w:p>
        </w:tc>
        <w:tc>
          <w:tcPr>
            <w:tcW w:w="1170" w:type="dxa"/>
            <w:shd w:val="clear" w:color="auto" w:fill="auto"/>
          </w:tcPr>
          <w:p w14:paraId="480A40DA" w14:textId="37F13864" w:rsidR="0099768C" w:rsidRPr="0099768C" w:rsidRDefault="0099768C" w:rsidP="0099768C">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18"/>
                <w:szCs w:val="18"/>
                <w:lang w:val="en-GB"/>
              </w:rPr>
            </w:pPr>
            <w:r w:rsidRPr="0099768C">
              <w:rPr>
                <w:rFonts w:asciiTheme="majorBidi" w:hAnsiTheme="majorBidi" w:cstheme="majorBidi"/>
                <w:b w:val="0"/>
                <w:bCs w:val="0"/>
                <w:sz w:val="18"/>
                <w:szCs w:val="18"/>
                <w:lang w:val="en-GB"/>
              </w:rPr>
              <w:t>SBO with SBLOCA case with ASYST</w:t>
            </w:r>
          </w:p>
        </w:tc>
        <w:tc>
          <w:tcPr>
            <w:tcW w:w="1440" w:type="dxa"/>
            <w:shd w:val="clear" w:color="auto" w:fill="auto"/>
          </w:tcPr>
          <w:p w14:paraId="7C9932FB" w14:textId="37D3825D" w:rsidR="0099768C" w:rsidRPr="0099768C" w:rsidRDefault="0099768C" w:rsidP="0099768C">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8"/>
                <w:szCs w:val="18"/>
                <w:lang w:val="en-GB"/>
              </w:rPr>
            </w:pPr>
            <w:r w:rsidRPr="0099768C">
              <w:rPr>
                <w:rFonts w:asciiTheme="majorBidi" w:hAnsiTheme="majorBidi" w:cstheme="majorBidi"/>
                <w:b w:val="0"/>
                <w:bCs w:val="0"/>
                <w:sz w:val="18"/>
                <w:szCs w:val="18"/>
                <w:lang w:val="en-GB"/>
              </w:rPr>
              <w:t>SBO with SBLOCA case SBO with ASTEC</w:t>
            </w:r>
          </w:p>
        </w:tc>
      </w:tr>
      <w:tr w:rsidR="0099768C" w:rsidRPr="0099768C" w14:paraId="320A6196" w14:textId="1F232D13" w:rsidTr="0084543E">
        <w:trPr>
          <w:gridAfter w:val="2"/>
          <w:cnfStyle w:val="000000100000" w:firstRow="0" w:lastRow="0" w:firstColumn="0" w:lastColumn="0" w:oddVBand="0" w:evenVBand="0" w:oddHBand="1" w:evenHBand="0" w:firstRowFirstColumn="0" w:firstRowLastColumn="0" w:lastRowFirstColumn="0" w:lastRowLastColumn="0"/>
          <w:wAfter w:w="1032" w:type="dxa"/>
          <w:trHeight w:val="238"/>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14:paraId="1B3D777E" w14:textId="77777777" w:rsidR="0099768C" w:rsidRPr="0099768C" w:rsidRDefault="0099768C" w:rsidP="0099768C">
            <w:pPr>
              <w:rPr>
                <w:rFonts w:asciiTheme="majorBidi" w:hAnsiTheme="majorBidi" w:cstheme="majorBidi"/>
                <w:b w:val="0"/>
                <w:bCs w:val="0"/>
                <w:sz w:val="18"/>
                <w:szCs w:val="18"/>
                <w:lang w:val="en-GB"/>
              </w:rPr>
            </w:pPr>
            <w:r w:rsidRPr="0099768C">
              <w:rPr>
                <w:rFonts w:asciiTheme="majorBidi" w:hAnsiTheme="majorBidi" w:cstheme="majorBidi"/>
                <w:b w:val="0"/>
                <w:bCs w:val="0"/>
                <w:sz w:val="18"/>
                <w:szCs w:val="18"/>
                <w:lang w:val="en-GB"/>
              </w:rPr>
              <w:t xml:space="preserve">Transient Initiation </w:t>
            </w:r>
          </w:p>
        </w:tc>
        <w:tc>
          <w:tcPr>
            <w:tcW w:w="1170" w:type="dxa"/>
            <w:shd w:val="clear" w:color="auto" w:fill="auto"/>
          </w:tcPr>
          <w:p w14:paraId="201DCB3B" w14:textId="77777777" w:rsidR="0099768C" w:rsidRPr="0099768C" w:rsidRDefault="0099768C" w:rsidP="0099768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lang w:val="en-GB"/>
              </w:rPr>
            </w:pPr>
            <w:r w:rsidRPr="0099768C">
              <w:rPr>
                <w:rFonts w:asciiTheme="majorBidi" w:hAnsiTheme="majorBidi" w:cstheme="majorBidi"/>
                <w:sz w:val="18"/>
                <w:szCs w:val="18"/>
                <w:lang w:val="en-GB"/>
              </w:rPr>
              <w:t>0.0</w:t>
            </w:r>
          </w:p>
        </w:tc>
        <w:tc>
          <w:tcPr>
            <w:tcW w:w="1440" w:type="dxa"/>
            <w:shd w:val="clear" w:color="auto" w:fill="auto"/>
          </w:tcPr>
          <w:p w14:paraId="38BEC81D" w14:textId="065F3C85" w:rsidR="0099768C" w:rsidRPr="0099768C" w:rsidRDefault="0099768C" w:rsidP="0099768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lang w:val="en-GB"/>
              </w:rPr>
            </w:pPr>
            <w:r w:rsidRPr="0099768C">
              <w:rPr>
                <w:rFonts w:asciiTheme="majorBidi" w:hAnsiTheme="majorBidi" w:cstheme="majorBidi"/>
                <w:sz w:val="18"/>
                <w:szCs w:val="18"/>
                <w:lang w:val="en-GB"/>
              </w:rPr>
              <w:t>0.0</w:t>
            </w:r>
          </w:p>
        </w:tc>
      </w:tr>
      <w:tr w:rsidR="0099768C" w:rsidRPr="0099768C" w14:paraId="435CB53A" w14:textId="69F04418" w:rsidTr="0084543E">
        <w:trPr>
          <w:gridAfter w:val="2"/>
          <w:wAfter w:w="1032" w:type="dxa"/>
          <w:trHeight w:val="185"/>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14:paraId="534E9873" w14:textId="77777777" w:rsidR="0099768C" w:rsidRPr="0099768C" w:rsidRDefault="0099768C" w:rsidP="0099768C">
            <w:pPr>
              <w:jc w:val="left"/>
              <w:rPr>
                <w:rFonts w:asciiTheme="majorBidi" w:hAnsiTheme="majorBidi" w:cstheme="majorBidi"/>
                <w:b w:val="0"/>
                <w:bCs w:val="0"/>
                <w:sz w:val="18"/>
                <w:szCs w:val="18"/>
                <w:lang w:val="en-GB"/>
              </w:rPr>
            </w:pPr>
            <w:r w:rsidRPr="0099768C">
              <w:rPr>
                <w:rFonts w:asciiTheme="majorBidi" w:hAnsiTheme="majorBidi" w:cstheme="majorBidi"/>
                <w:b w:val="0"/>
                <w:bCs w:val="0"/>
                <w:sz w:val="18"/>
                <w:szCs w:val="18"/>
                <w:lang w:val="en-GB"/>
              </w:rPr>
              <w:t xml:space="preserve">RCPs trip </w:t>
            </w:r>
          </w:p>
        </w:tc>
        <w:tc>
          <w:tcPr>
            <w:tcW w:w="1170" w:type="dxa"/>
            <w:shd w:val="clear" w:color="auto" w:fill="auto"/>
          </w:tcPr>
          <w:p w14:paraId="093B4F45" w14:textId="77777777" w:rsidR="0099768C" w:rsidRPr="0099768C" w:rsidRDefault="0099768C" w:rsidP="0099768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lang w:val="en-GB"/>
              </w:rPr>
            </w:pPr>
            <w:r w:rsidRPr="0099768C">
              <w:rPr>
                <w:rFonts w:asciiTheme="majorBidi" w:hAnsiTheme="majorBidi" w:cstheme="majorBidi"/>
                <w:sz w:val="18"/>
                <w:szCs w:val="18"/>
                <w:lang w:val="en-GB"/>
              </w:rPr>
              <w:t>0.0</w:t>
            </w:r>
          </w:p>
        </w:tc>
        <w:tc>
          <w:tcPr>
            <w:tcW w:w="1440" w:type="dxa"/>
            <w:shd w:val="clear" w:color="auto" w:fill="auto"/>
          </w:tcPr>
          <w:p w14:paraId="1E3EFAC8" w14:textId="0EA1719E" w:rsidR="0099768C" w:rsidRPr="0099768C" w:rsidRDefault="0099768C" w:rsidP="0099768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lang w:val="en-GB"/>
              </w:rPr>
            </w:pPr>
            <w:r w:rsidRPr="0099768C">
              <w:rPr>
                <w:rFonts w:asciiTheme="majorBidi" w:hAnsiTheme="majorBidi" w:cstheme="majorBidi"/>
                <w:sz w:val="18"/>
                <w:szCs w:val="18"/>
                <w:lang w:val="en-GB"/>
              </w:rPr>
              <w:t>0.0</w:t>
            </w:r>
          </w:p>
        </w:tc>
      </w:tr>
      <w:tr w:rsidR="0099768C" w:rsidRPr="0099768C" w14:paraId="6A8BC0CE" w14:textId="1CF2F65B" w:rsidTr="0084543E">
        <w:trPr>
          <w:gridAfter w:val="2"/>
          <w:cnfStyle w:val="000000100000" w:firstRow="0" w:lastRow="0" w:firstColumn="0" w:lastColumn="0" w:oddVBand="0" w:evenVBand="0" w:oddHBand="1" w:evenHBand="0" w:firstRowFirstColumn="0" w:firstRowLastColumn="0" w:lastRowFirstColumn="0" w:lastRowLastColumn="0"/>
          <w:wAfter w:w="1032" w:type="dxa"/>
          <w:trHeight w:val="131"/>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14:paraId="56A13D86" w14:textId="77777777" w:rsidR="0099768C" w:rsidRPr="0099768C" w:rsidRDefault="0099768C" w:rsidP="0099768C">
            <w:pPr>
              <w:jc w:val="left"/>
              <w:rPr>
                <w:rFonts w:asciiTheme="majorBidi" w:hAnsiTheme="majorBidi" w:cstheme="majorBidi"/>
                <w:b w:val="0"/>
                <w:bCs w:val="0"/>
                <w:sz w:val="18"/>
                <w:szCs w:val="18"/>
                <w:lang w:val="en-GB"/>
              </w:rPr>
            </w:pPr>
            <w:r w:rsidRPr="0099768C">
              <w:rPr>
                <w:rFonts w:asciiTheme="majorBidi" w:hAnsiTheme="majorBidi" w:cstheme="majorBidi"/>
                <w:b w:val="0"/>
                <w:bCs w:val="0"/>
                <w:sz w:val="18"/>
                <w:szCs w:val="18"/>
                <w:lang w:val="en-GB"/>
              </w:rPr>
              <w:t xml:space="preserve">SCRAM signal </w:t>
            </w:r>
          </w:p>
        </w:tc>
        <w:tc>
          <w:tcPr>
            <w:tcW w:w="1170" w:type="dxa"/>
            <w:shd w:val="clear" w:color="auto" w:fill="auto"/>
          </w:tcPr>
          <w:p w14:paraId="02C21427" w14:textId="77777777" w:rsidR="0099768C" w:rsidRPr="0099768C" w:rsidRDefault="0099768C" w:rsidP="0099768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lang w:val="en-GB"/>
              </w:rPr>
            </w:pPr>
            <w:r w:rsidRPr="0099768C">
              <w:rPr>
                <w:rFonts w:asciiTheme="majorBidi" w:hAnsiTheme="majorBidi" w:cstheme="majorBidi"/>
                <w:sz w:val="18"/>
                <w:szCs w:val="18"/>
                <w:lang w:val="en-GB"/>
              </w:rPr>
              <w:t>1.6</w:t>
            </w:r>
          </w:p>
        </w:tc>
        <w:tc>
          <w:tcPr>
            <w:tcW w:w="1440" w:type="dxa"/>
            <w:shd w:val="clear" w:color="auto" w:fill="auto"/>
          </w:tcPr>
          <w:p w14:paraId="145801EE" w14:textId="62906FD2" w:rsidR="0099768C" w:rsidRPr="0099768C" w:rsidRDefault="0099768C" w:rsidP="0099768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lang w:val="en-GB"/>
              </w:rPr>
            </w:pPr>
            <w:r w:rsidRPr="0099768C">
              <w:rPr>
                <w:rFonts w:asciiTheme="majorBidi" w:hAnsiTheme="majorBidi" w:cstheme="majorBidi"/>
                <w:sz w:val="18"/>
                <w:szCs w:val="18"/>
                <w:lang w:val="en-GB"/>
              </w:rPr>
              <w:t>1.6</w:t>
            </w:r>
          </w:p>
        </w:tc>
      </w:tr>
      <w:tr w:rsidR="0099768C" w:rsidRPr="0099768C" w14:paraId="7C8CA1F8" w14:textId="0106CD57" w:rsidTr="0084543E">
        <w:trPr>
          <w:gridAfter w:val="2"/>
          <w:wAfter w:w="1032" w:type="dxa"/>
          <w:trHeight w:val="158"/>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14:paraId="0E70983A" w14:textId="77777777" w:rsidR="0099768C" w:rsidRPr="0099768C" w:rsidRDefault="0099768C" w:rsidP="0099768C">
            <w:pPr>
              <w:jc w:val="left"/>
              <w:rPr>
                <w:rFonts w:asciiTheme="majorBidi" w:hAnsiTheme="majorBidi" w:cstheme="majorBidi"/>
                <w:b w:val="0"/>
                <w:bCs w:val="0"/>
                <w:sz w:val="18"/>
                <w:szCs w:val="18"/>
                <w:lang w:val="en-GB"/>
              </w:rPr>
            </w:pPr>
            <w:r w:rsidRPr="0099768C">
              <w:rPr>
                <w:rFonts w:asciiTheme="majorBidi" w:hAnsiTheme="majorBidi" w:cstheme="majorBidi"/>
                <w:b w:val="0"/>
                <w:bCs w:val="0"/>
                <w:sz w:val="18"/>
                <w:szCs w:val="18"/>
                <w:lang w:val="en-GB"/>
              </w:rPr>
              <w:t xml:space="preserve">Turbine trip </w:t>
            </w:r>
          </w:p>
        </w:tc>
        <w:tc>
          <w:tcPr>
            <w:tcW w:w="1170" w:type="dxa"/>
            <w:shd w:val="clear" w:color="auto" w:fill="auto"/>
          </w:tcPr>
          <w:p w14:paraId="108C9714" w14:textId="77777777" w:rsidR="0099768C" w:rsidRPr="0099768C" w:rsidRDefault="0099768C" w:rsidP="0099768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lang w:val="en-GB"/>
              </w:rPr>
            </w:pPr>
            <w:r w:rsidRPr="0099768C">
              <w:rPr>
                <w:rFonts w:asciiTheme="majorBidi" w:hAnsiTheme="majorBidi" w:cstheme="majorBidi"/>
                <w:sz w:val="18"/>
                <w:szCs w:val="18"/>
                <w:lang w:val="en-GB"/>
              </w:rPr>
              <w:t>2.0</w:t>
            </w:r>
          </w:p>
        </w:tc>
        <w:tc>
          <w:tcPr>
            <w:tcW w:w="1440" w:type="dxa"/>
            <w:shd w:val="clear" w:color="auto" w:fill="auto"/>
          </w:tcPr>
          <w:p w14:paraId="5C04483C" w14:textId="5A1EB8AF" w:rsidR="0099768C" w:rsidRPr="0099768C" w:rsidRDefault="0099768C" w:rsidP="0099768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lang w:val="en-GB"/>
              </w:rPr>
            </w:pPr>
            <w:r w:rsidRPr="0099768C">
              <w:rPr>
                <w:rFonts w:asciiTheme="majorBidi" w:hAnsiTheme="majorBidi" w:cstheme="majorBidi"/>
                <w:sz w:val="18"/>
                <w:szCs w:val="18"/>
                <w:lang w:val="en-GB"/>
              </w:rPr>
              <w:t>2.0</w:t>
            </w:r>
          </w:p>
        </w:tc>
      </w:tr>
      <w:tr w:rsidR="0099768C" w:rsidRPr="0099768C" w14:paraId="49BF070F" w14:textId="6EFCA998" w:rsidTr="0084543E">
        <w:trPr>
          <w:gridAfter w:val="2"/>
          <w:cnfStyle w:val="000000100000" w:firstRow="0" w:lastRow="0" w:firstColumn="0" w:lastColumn="0" w:oddVBand="0" w:evenVBand="0" w:oddHBand="1" w:evenHBand="0" w:firstRowFirstColumn="0" w:firstRowLastColumn="0" w:lastRowFirstColumn="0" w:lastRowLastColumn="0"/>
          <w:wAfter w:w="1032" w:type="dxa"/>
          <w:trHeight w:val="194"/>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14:paraId="3A2EA0C7" w14:textId="77777777" w:rsidR="0099768C" w:rsidRPr="0099768C" w:rsidRDefault="0099768C" w:rsidP="0099768C">
            <w:pPr>
              <w:jc w:val="left"/>
              <w:rPr>
                <w:rFonts w:asciiTheme="majorBidi" w:hAnsiTheme="majorBidi" w:cstheme="majorBidi"/>
                <w:b w:val="0"/>
                <w:bCs w:val="0"/>
                <w:sz w:val="18"/>
                <w:szCs w:val="18"/>
                <w:lang w:val="en-GB"/>
              </w:rPr>
            </w:pPr>
            <w:r w:rsidRPr="0099768C">
              <w:rPr>
                <w:rFonts w:asciiTheme="majorBidi" w:hAnsiTheme="majorBidi" w:cstheme="majorBidi"/>
                <w:b w:val="0"/>
                <w:bCs w:val="0"/>
                <w:sz w:val="18"/>
                <w:szCs w:val="18"/>
                <w:lang w:val="en-GB"/>
              </w:rPr>
              <w:t xml:space="preserve">Feed water stop </w:t>
            </w:r>
          </w:p>
        </w:tc>
        <w:tc>
          <w:tcPr>
            <w:tcW w:w="1170" w:type="dxa"/>
            <w:shd w:val="clear" w:color="auto" w:fill="auto"/>
          </w:tcPr>
          <w:p w14:paraId="29DACB89" w14:textId="77777777" w:rsidR="0099768C" w:rsidRPr="0099768C" w:rsidRDefault="0099768C" w:rsidP="0099768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lang w:val="en-GB"/>
              </w:rPr>
            </w:pPr>
            <w:r w:rsidRPr="0099768C">
              <w:rPr>
                <w:rFonts w:asciiTheme="majorBidi" w:hAnsiTheme="majorBidi" w:cstheme="majorBidi"/>
                <w:sz w:val="18"/>
                <w:szCs w:val="18"/>
                <w:lang w:val="en-GB"/>
              </w:rPr>
              <w:t>5.1</w:t>
            </w:r>
          </w:p>
        </w:tc>
        <w:tc>
          <w:tcPr>
            <w:tcW w:w="1440" w:type="dxa"/>
            <w:shd w:val="clear" w:color="auto" w:fill="auto"/>
          </w:tcPr>
          <w:p w14:paraId="537F7F7C" w14:textId="679FF2E7" w:rsidR="0099768C" w:rsidRPr="0099768C" w:rsidRDefault="0099768C" w:rsidP="0099768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lang w:val="en-GB"/>
              </w:rPr>
            </w:pPr>
            <w:r w:rsidRPr="0099768C">
              <w:rPr>
                <w:rFonts w:asciiTheme="majorBidi" w:hAnsiTheme="majorBidi" w:cstheme="majorBidi"/>
                <w:sz w:val="18"/>
                <w:szCs w:val="18"/>
                <w:lang w:val="en-GB"/>
              </w:rPr>
              <w:t>5.0</w:t>
            </w:r>
          </w:p>
        </w:tc>
      </w:tr>
      <w:tr w:rsidR="0099768C" w:rsidRPr="0099768C" w14:paraId="644FE980" w14:textId="2E056D15" w:rsidTr="0084543E">
        <w:trPr>
          <w:gridAfter w:val="2"/>
          <w:wAfter w:w="1032" w:type="dxa"/>
          <w:trHeight w:val="50"/>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14:paraId="407E9E72" w14:textId="77777777" w:rsidR="0099768C" w:rsidRPr="0099768C" w:rsidRDefault="0099768C" w:rsidP="0099768C">
            <w:pPr>
              <w:jc w:val="left"/>
              <w:rPr>
                <w:rFonts w:asciiTheme="majorBidi" w:hAnsiTheme="majorBidi" w:cstheme="majorBidi"/>
                <w:b w:val="0"/>
                <w:bCs w:val="0"/>
                <w:sz w:val="18"/>
                <w:szCs w:val="18"/>
                <w:lang w:val="en-GB"/>
              </w:rPr>
            </w:pPr>
            <w:r w:rsidRPr="0099768C">
              <w:rPr>
                <w:rFonts w:asciiTheme="majorBidi" w:hAnsiTheme="majorBidi" w:cstheme="majorBidi"/>
                <w:b w:val="0"/>
                <w:bCs w:val="0"/>
                <w:sz w:val="18"/>
                <w:szCs w:val="18"/>
                <w:lang w:val="en-GB"/>
              </w:rPr>
              <w:t xml:space="preserve">SG-1 safety valve open </w:t>
            </w:r>
          </w:p>
        </w:tc>
        <w:tc>
          <w:tcPr>
            <w:tcW w:w="1170" w:type="dxa"/>
            <w:shd w:val="clear" w:color="auto" w:fill="auto"/>
          </w:tcPr>
          <w:p w14:paraId="549146A4" w14:textId="77777777" w:rsidR="0099768C" w:rsidRPr="0099768C" w:rsidRDefault="0099768C" w:rsidP="0099768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lang w:val="en-GB"/>
              </w:rPr>
            </w:pPr>
            <w:r w:rsidRPr="0099768C">
              <w:rPr>
                <w:rFonts w:asciiTheme="majorBidi" w:hAnsiTheme="majorBidi" w:cstheme="majorBidi"/>
                <w:sz w:val="18"/>
                <w:szCs w:val="18"/>
                <w:lang w:val="en-GB"/>
              </w:rPr>
              <w:t>93.0</w:t>
            </w:r>
          </w:p>
        </w:tc>
        <w:tc>
          <w:tcPr>
            <w:tcW w:w="1440" w:type="dxa"/>
            <w:shd w:val="clear" w:color="auto" w:fill="auto"/>
          </w:tcPr>
          <w:p w14:paraId="132CE7B9" w14:textId="7E36863E" w:rsidR="0099768C" w:rsidRPr="0099768C" w:rsidRDefault="0099768C" w:rsidP="0099768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lang w:val="en-GB"/>
              </w:rPr>
            </w:pPr>
            <w:r w:rsidRPr="0099768C">
              <w:rPr>
                <w:rFonts w:asciiTheme="majorBidi" w:hAnsiTheme="majorBidi" w:cstheme="majorBidi"/>
                <w:sz w:val="18"/>
                <w:szCs w:val="18"/>
                <w:lang w:val="en-GB"/>
              </w:rPr>
              <w:t xml:space="preserve">87.5 </w:t>
            </w:r>
          </w:p>
        </w:tc>
      </w:tr>
      <w:tr w:rsidR="0099768C" w:rsidRPr="0099768C" w14:paraId="786402CF" w14:textId="4A4E67F2" w:rsidTr="0084543E">
        <w:trPr>
          <w:gridAfter w:val="2"/>
          <w:cnfStyle w:val="000000100000" w:firstRow="0" w:lastRow="0" w:firstColumn="0" w:lastColumn="0" w:oddVBand="0" w:evenVBand="0" w:oddHBand="1" w:evenHBand="0" w:firstRowFirstColumn="0" w:firstRowLastColumn="0" w:lastRowFirstColumn="0" w:lastRowLastColumn="0"/>
          <w:wAfter w:w="1032" w:type="dxa"/>
          <w:trHeight w:val="176"/>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14:paraId="68BDD13A" w14:textId="77777777" w:rsidR="0099768C" w:rsidRPr="0099768C" w:rsidRDefault="0099768C" w:rsidP="0099768C">
            <w:pPr>
              <w:jc w:val="left"/>
              <w:rPr>
                <w:rFonts w:asciiTheme="majorBidi" w:hAnsiTheme="majorBidi" w:cstheme="majorBidi"/>
                <w:b w:val="0"/>
                <w:bCs w:val="0"/>
                <w:sz w:val="18"/>
                <w:szCs w:val="18"/>
                <w:lang w:val="en-GB"/>
              </w:rPr>
            </w:pPr>
            <w:r w:rsidRPr="0099768C">
              <w:rPr>
                <w:rFonts w:asciiTheme="majorBidi" w:hAnsiTheme="majorBidi" w:cstheme="majorBidi"/>
                <w:b w:val="0"/>
                <w:bCs w:val="0"/>
                <w:sz w:val="18"/>
                <w:szCs w:val="18"/>
                <w:lang w:val="en-GB"/>
              </w:rPr>
              <w:t>SG dry out</w:t>
            </w:r>
          </w:p>
        </w:tc>
        <w:tc>
          <w:tcPr>
            <w:tcW w:w="1170" w:type="dxa"/>
            <w:shd w:val="clear" w:color="auto" w:fill="auto"/>
          </w:tcPr>
          <w:p w14:paraId="55109654" w14:textId="77777777" w:rsidR="0099768C" w:rsidRPr="0099768C" w:rsidRDefault="0099768C" w:rsidP="0099768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lang w:val="en-GB"/>
              </w:rPr>
            </w:pPr>
            <w:r w:rsidRPr="0099768C">
              <w:rPr>
                <w:rFonts w:asciiTheme="majorBidi" w:hAnsiTheme="majorBidi" w:cstheme="majorBidi"/>
                <w:sz w:val="18"/>
                <w:szCs w:val="18"/>
                <w:lang w:val="en-GB"/>
              </w:rPr>
              <w:t>N/A</w:t>
            </w:r>
          </w:p>
        </w:tc>
        <w:tc>
          <w:tcPr>
            <w:tcW w:w="1440" w:type="dxa"/>
            <w:shd w:val="clear" w:color="auto" w:fill="auto"/>
          </w:tcPr>
          <w:p w14:paraId="07E6D806" w14:textId="0CC9022C" w:rsidR="0099768C" w:rsidRPr="0099768C" w:rsidRDefault="0099768C" w:rsidP="0099768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lang w:val="en-GB"/>
              </w:rPr>
            </w:pPr>
            <w:r w:rsidRPr="0099768C">
              <w:rPr>
                <w:rFonts w:asciiTheme="majorBidi" w:hAnsiTheme="majorBidi" w:cstheme="majorBidi"/>
                <w:sz w:val="18"/>
                <w:szCs w:val="18"/>
                <w:lang w:val="en-GB"/>
              </w:rPr>
              <w:t xml:space="preserve">N/A </w:t>
            </w:r>
          </w:p>
        </w:tc>
      </w:tr>
      <w:tr w:rsidR="0099768C" w:rsidRPr="0099768C" w14:paraId="7FBD629A" w14:textId="32F29CA7" w:rsidTr="0084543E">
        <w:trPr>
          <w:gridAfter w:val="2"/>
          <w:wAfter w:w="1032" w:type="dxa"/>
          <w:trHeight w:val="212"/>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14:paraId="2FCCA76D" w14:textId="77777777" w:rsidR="0099768C" w:rsidRPr="0099768C" w:rsidRDefault="0099768C" w:rsidP="0099768C">
            <w:pPr>
              <w:jc w:val="left"/>
              <w:rPr>
                <w:rFonts w:asciiTheme="majorBidi" w:hAnsiTheme="majorBidi" w:cstheme="majorBidi"/>
                <w:b w:val="0"/>
                <w:bCs w:val="0"/>
                <w:sz w:val="18"/>
                <w:szCs w:val="18"/>
                <w:lang w:val="en-GB"/>
              </w:rPr>
            </w:pPr>
            <w:r w:rsidRPr="0099768C">
              <w:rPr>
                <w:rFonts w:asciiTheme="majorBidi" w:hAnsiTheme="majorBidi" w:cstheme="majorBidi"/>
                <w:b w:val="0"/>
                <w:bCs w:val="0"/>
                <w:sz w:val="18"/>
                <w:szCs w:val="18"/>
                <w:lang w:val="en-GB"/>
              </w:rPr>
              <w:t>PRZ safety valves open</w:t>
            </w:r>
          </w:p>
        </w:tc>
        <w:tc>
          <w:tcPr>
            <w:tcW w:w="1170" w:type="dxa"/>
            <w:shd w:val="clear" w:color="auto" w:fill="auto"/>
          </w:tcPr>
          <w:p w14:paraId="593FCD8C" w14:textId="77777777" w:rsidR="0099768C" w:rsidRPr="0099768C" w:rsidRDefault="0099768C" w:rsidP="0099768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lang w:val="en-GB"/>
              </w:rPr>
            </w:pPr>
            <w:r w:rsidRPr="0099768C">
              <w:rPr>
                <w:rFonts w:asciiTheme="majorBidi" w:hAnsiTheme="majorBidi" w:cstheme="majorBidi"/>
                <w:sz w:val="18"/>
                <w:szCs w:val="18"/>
                <w:lang w:val="en-GB"/>
              </w:rPr>
              <w:t>N/A</w:t>
            </w:r>
          </w:p>
        </w:tc>
        <w:tc>
          <w:tcPr>
            <w:tcW w:w="1440" w:type="dxa"/>
            <w:shd w:val="clear" w:color="auto" w:fill="auto"/>
          </w:tcPr>
          <w:p w14:paraId="3E812053" w14:textId="1664F906" w:rsidR="0099768C" w:rsidRPr="0099768C" w:rsidRDefault="0099768C" w:rsidP="0099768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lang w:val="en-GB"/>
              </w:rPr>
            </w:pPr>
            <w:r w:rsidRPr="0099768C">
              <w:rPr>
                <w:rFonts w:asciiTheme="majorBidi" w:hAnsiTheme="majorBidi" w:cstheme="majorBidi"/>
                <w:sz w:val="18"/>
                <w:szCs w:val="18"/>
                <w:lang w:val="en-GB"/>
              </w:rPr>
              <w:t xml:space="preserve">N/A </w:t>
            </w:r>
          </w:p>
        </w:tc>
      </w:tr>
      <w:tr w:rsidR="0099768C" w:rsidRPr="0099768C" w14:paraId="404AE08A" w14:textId="07E64C27" w:rsidTr="0084543E">
        <w:trPr>
          <w:gridAfter w:val="2"/>
          <w:cnfStyle w:val="000000100000" w:firstRow="0" w:lastRow="0" w:firstColumn="0" w:lastColumn="0" w:oddVBand="0" w:evenVBand="0" w:oddHBand="1" w:evenHBand="0" w:firstRowFirstColumn="0" w:firstRowLastColumn="0" w:lastRowFirstColumn="0" w:lastRowLastColumn="0"/>
          <w:wAfter w:w="1032" w:type="dxa"/>
          <w:trHeight w:val="149"/>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14:paraId="1F7C999F" w14:textId="77777777" w:rsidR="0099768C" w:rsidRPr="0099768C" w:rsidRDefault="0099768C" w:rsidP="0099768C">
            <w:pPr>
              <w:jc w:val="left"/>
              <w:rPr>
                <w:rFonts w:asciiTheme="majorBidi" w:hAnsiTheme="majorBidi" w:cstheme="majorBidi"/>
                <w:b w:val="0"/>
                <w:bCs w:val="0"/>
                <w:sz w:val="18"/>
                <w:szCs w:val="18"/>
                <w:lang w:val="en-GB"/>
              </w:rPr>
            </w:pPr>
            <w:r w:rsidRPr="0099768C">
              <w:rPr>
                <w:rFonts w:asciiTheme="majorBidi" w:hAnsiTheme="majorBidi" w:cstheme="majorBidi"/>
                <w:b w:val="0"/>
                <w:bCs w:val="0"/>
                <w:sz w:val="18"/>
                <w:szCs w:val="18"/>
                <w:lang w:val="en-GB"/>
              </w:rPr>
              <w:t xml:space="preserve">Loss of natural circulation </w:t>
            </w:r>
          </w:p>
        </w:tc>
        <w:tc>
          <w:tcPr>
            <w:tcW w:w="1170" w:type="dxa"/>
            <w:shd w:val="clear" w:color="auto" w:fill="auto"/>
          </w:tcPr>
          <w:p w14:paraId="0A1E1CFE" w14:textId="77777777" w:rsidR="0099768C" w:rsidRPr="0099768C" w:rsidRDefault="0099768C" w:rsidP="0099768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lang w:val="en-GB"/>
              </w:rPr>
            </w:pPr>
            <w:r w:rsidRPr="0099768C">
              <w:rPr>
                <w:rFonts w:asciiTheme="majorBidi" w:hAnsiTheme="majorBidi" w:cstheme="majorBidi"/>
                <w:sz w:val="18"/>
                <w:szCs w:val="18"/>
                <w:lang w:val="en-GB"/>
              </w:rPr>
              <w:t>1302</w:t>
            </w:r>
          </w:p>
        </w:tc>
        <w:tc>
          <w:tcPr>
            <w:tcW w:w="1440" w:type="dxa"/>
            <w:shd w:val="clear" w:color="auto" w:fill="auto"/>
          </w:tcPr>
          <w:p w14:paraId="798E65B9" w14:textId="3AB22702" w:rsidR="0099768C" w:rsidRPr="0099768C" w:rsidRDefault="0099768C" w:rsidP="0099768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lang w:val="en-GB"/>
              </w:rPr>
            </w:pPr>
            <w:r w:rsidRPr="0099768C">
              <w:rPr>
                <w:rFonts w:asciiTheme="majorBidi" w:hAnsiTheme="majorBidi" w:cstheme="majorBidi"/>
                <w:sz w:val="18"/>
                <w:szCs w:val="18"/>
                <w:lang w:val="en-GB"/>
              </w:rPr>
              <w:t xml:space="preserve">1221 </w:t>
            </w:r>
          </w:p>
        </w:tc>
      </w:tr>
      <w:tr w:rsidR="0099768C" w:rsidRPr="0099768C" w14:paraId="20AE5131" w14:textId="72B4A162" w:rsidTr="0084543E">
        <w:trPr>
          <w:gridAfter w:val="2"/>
          <w:wAfter w:w="1032" w:type="dxa"/>
          <w:trHeight w:val="203"/>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14:paraId="1394E4AE" w14:textId="77777777" w:rsidR="0099768C" w:rsidRPr="0099768C" w:rsidRDefault="0099768C" w:rsidP="0099768C">
            <w:pPr>
              <w:jc w:val="left"/>
              <w:rPr>
                <w:rFonts w:asciiTheme="majorBidi" w:hAnsiTheme="majorBidi" w:cstheme="majorBidi"/>
                <w:b w:val="0"/>
                <w:bCs w:val="0"/>
                <w:sz w:val="18"/>
                <w:szCs w:val="18"/>
                <w:lang w:val="en-GB"/>
              </w:rPr>
            </w:pPr>
            <w:r w:rsidRPr="0099768C">
              <w:rPr>
                <w:rFonts w:asciiTheme="majorBidi" w:hAnsiTheme="majorBidi" w:cstheme="majorBidi"/>
                <w:b w:val="0"/>
                <w:bCs w:val="0"/>
                <w:sz w:val="18"/>
                <w:szCs w:val="18"/>
                <w:lang w:val="en-GB"/>
              </w:rPr>
              <w:t xml:space="preserve">Core coolant exit Temp reaches 650 </w:t>
            </w:r>
            <w:bookmarkStart w:id="8" w:name="_Hlk125447180"/>
            <w:r w:rsidRPr="0099768C">
              <w:rPr>
                <w:rFonts w:asciiTheme="majorBidi" w:hAnsiTheme="majorBidi" w:cstheme="majorBidi"/>
                <w:b w:val="0"/>
                <w:bCs w:val="0"/>
                <w:sz w:val="18"/>
                <w:szCs w:val="18"/>
                <w:lang w:val="en-GB"/>
              </w:rPr>
              <w:t>°</w:t>
            </w:r>
            <w:bookmarkEnd w:id="8"/>
            <w:r w:rsidRPr="0099768C">
              <w:rPr>
                <w:rFonts w:asciiTheme="majorBidi" w:hAnsiTheme="majorBidi" w:cstheme="majorBidi"/>
                <w:b w:val="0"/>
                <w:bCs w:val="0"/>
                <w:sz w:val="18"/>
                <w:szCs w:val="18"/>
                <w:lang w:val="en-GB"/>
              </w:rPr>
              <w:t>C</w:t>
            </w:r>
          </w:p>
        </w:tc>
        <w:tc>
          <w:tcPr>
            <w:tcW w:w="1170" w:type="dxa"/>
            <w:shd w:val="clear" w:color="auto" w:fill="auto"/>
          </w:tcPr>
          <w:p w14:paraId="521592D2" w14:textId="77777777" w:rsidR="0099768C" w:rsidRPr="0099768C" w:rsidRDefault="0099768C" w:rsidP="0099768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lang w:val="en-GB"/>
              </w:rPr>
            </w:pPr>
            <w:r w:rsidRPr="0099768C">
              <w:rPr>
                <w:rFonts w:asciiTheme="majorBidi" w:hAnsiTheme="majorBidi" w:cstheme="majorBidi"/>
                <w:sz w:val="18"/>
                <w:szCs w:val="18"/>
                <w:lang w:val="en-GB"/>
              </w:rPr>
              <w:t>13964</w:t>
            </w:r>
          </w:p>
        </w:tc>
        <w:tc>
          <w:tcPr>
            <w:tcW w:w="1440" w:type="dxa"/>
            <w:shd w:val="clear" w:color="auto" w:fill="auto"/>
          </w:tcPr>
          <w:p w14:paraId="6E2CAD60" w14:textId="5F8F4AAC" w:rsidR="0099768C" w:rsidRPr="0099768C" w:rsidRDefault="0099768C" w:rsidP="0099768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lang w:val="en-GB"/>
              </w:rPr>
            </w:pPr>
            <w:r w:rsidRPr="0099768C">
              <w:rPr>
                <w:rFonts w:asciiTheme="majorBidi" w:hAnsiTheme="majorBidi" w:cstheme="majorBidi"/>
                <w:sz w:val="18"/>
                <w:szCs w:val="18"/>
                <w:lang w:val="en-GB"/>
              </w:rPr>
              <w:t xml:space="preserve">5776 </w:t>
            </w:r>
          </w:p>
        </w:tc>
      </w:tr>
      <w:tr w:rsidR="0099768C" w:rsidRPr="0099768C" w14:paraId="4B3C12A4" w14:textId="569AB225" w:rsidTr="0084543E">
        <w:trPr>
          <w:gridAfter w:val="2"/>
          <w:cnfStyle w:val="000000100000" w:firstRow="0" w:lastRow="0" w:firstColumn="0" w:lastColumn="0" w:oddVBand="0" w:evenVBand="0" w:oddHBand="1" w:evenHBand="0" w:firstRowFirstColumn="0" w:firstRowLastColumn="0" w:lastRowFirstColumn="0" w:lastRowLastColumn="0"/>
          <w:wAfter w:w="1032" w:type="dxa"/>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14:paraId="5A6D828A" w14:textId="77777777" w:rsidR="0099768C" w:rsidRPr="0099768C" w:rsidRDefault="0099768C" w:rsidP="0099768C">
            <w:pPr>
              <w:jc w:val="left"/>
              <w:rPr>
                <w:rFonts w:asciiTheme="majorBidi" w:hAnsiTheme="majorBidi" w:cstheme="majorBidi"/>
                <w:b w:val="0"/>
                <w:bCs w:val="0"/>
                <w:sz w:val="18"/>
                <w:szCs w:val="18"/>
                <w:lang w:val="en-GB"/>
              </w:rPr>
            </w:pPr>
            <w:r w:rsidRPr="0099768C">
              <w:rPr>
                <w:rFonts w:asciiTheme="majorBidi" w:hAnsiTheme="majorBidi" w:cstheme="majorBidi"/>
                <w:b w:val="0"/>
                <w:bCs w:val="0"/>
                <w:sz w:val="18"/>
                <w:szCs w:val="18"/>
                <w:lang w:val="en-GB"/>
              </w:rPr>
              <w:t xml:space="preserve">HA-1 and 2 actuate </w:t>
            </w:r>
          </w:p>
        </w:tc>
        <w:tc>
          <w:tcPr>
            <w:tcW w:w="1170" w:type="dxa"/>
            <w:shd w:val="clear" w:color="auto" w:fill="auto"/>
          </w:tcPr>
          <w:p w14:paraId="3635DBC0" w14:textId="77777777" w:rsidR="0099768C" w:rsidRPr="0099768C" w:rsidRDefault="0099768C" w:rsidP="0099768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lang w:val="en-GB"/>
              </w:rPr>
            </w:pPr>
            <w:r w:rsidRPr="0099768C">
              <w:rPr>
                <w:rFonts w:asciiTheme="majorBidi" w:hAnsiTheme="majorBidi" w:cstheme="majorBidi"/>
                <w:sz w:val="18"/>
                <w:szCs w:val="18"/>
                <w:lang w:val="en-GB"/>
              </w:rPr>
              <w:t>1484</w:t>
            </w:r>
          </w:p>
        </w:tc>
        <w:tc>
          <w:tcPr>
            <w:tcW w:w="1440" w:type="dxa"/>
            <w:shd w:val="clear" w:color="auto" w:fill="auto"/>
          </w:tcPr>
          <w:p w14:paraId="12905377" w14:textId="17308540" w:rsidR="0099768C" w:rsidRPr="0099768C" w:rsidRDefault="0099768C" w:rsidP="0099768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lang w:val="en-GB"/>
              </w:rPr>
            </w:pPr>
            <w:r w:rsidRPr="0099768C">
              <w:rPr>
                <w:rFonts w:asciiTheme="majorBidi" w:hAnsiTheme="majorBidi" w:cstheme="majorBidi"/>
                <w:sz w:val="18"/>
                <w:szCs w:val="18"/>
                <w:lang w:val="en-GB"/>
              </w:rPr>
              <w:t xml:space="preserve">1451 </w:t>
            </w:r>
          </w:p>
        </w:tc>
      </w:tr>
      <w:tr w:rsidR="0099768C" w:rsidRPr="0099768C" w14:paraId="7F0440EA" w14:textId="0F851864" w:rsidTr="0084543E">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14:paraId="5AA3F8C4" w14:textId="77777777" w:rsidR="0099768C" w:rsidRPr="0099768C" w:rsidRDefault="0099768C" w:rsidP="0099768C">
            <w:pPr>
              <w:jc w:val="left"/>
              <w:rPr>
                <w:rFonts w:asciiTheme="majorBidi" w:hAnsiTheme="majorBidi" w:cstheme="majorBidi"/>
                <w:b w:val="0"/>
                <w:bCs w:val="0"/>
                <w:sz w:val="18"/>
                <w:szCs w:val="18"/>
                <w:lang w:val="en-GB"/>
              </w:rPr>
            </w:pPr>
            <w:bookmarkStart w:id="9" w:name="_Hlk125368311"/>
            <w:r w:rsidRPr="0099768C">
              <w:rPr>
                <w:rFonts w:asciiTheme="majorBidi" w:hAnsiTheme="majorBidi" w:cstheme="majorBidi"/>
                <w:b w:val="0"/>
                <w:bCs w:val="0"/>
                <w:sz w:val="18"/>
                <w:szCs w:val="18"/>
                <w:lang w:val="en-GB"/>
              </w:rPr>
              <w:t xml:space="preserve">HA-3 and 4 actuate </w:t>
            </w:r>
          </w:p>
        </w:tc>
        <w:tc>
          <w:tcPr>
            <w:tcW w:w="1170" w:type="dxa"/>
            <w:shd w:val="clear" w:color="auto" w:fill="auto"/>
          </w:tcPr>
          <w:p w14:paraId="5F8B5337" w14:textId="77777777" w:rsidR="0099768C" w:rsidRPr="0099768C" w:rsidRDefault="0099768C" w:rsidP="0099768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lang w:val="en-GB"/>
              </w:rPr>
            </w:pPr>
            <w:r w:rsidRPr="0099768C">
              <w:rPr>
                <w:rFonts w:asciiTheme="majorBidi" w:hAnsiTheme="majorBidi" w:cstheme="majorBidi"/>
                <w:sz w:val="18"/>
                <w:szCs w:val="18"/>
                <w:lang w:val="en-GB"/>
              </w:rPr>
              <w:t>1490</w:t>
            </w:r>
          </w:p>
        </w:tc>
        <w:tc>
          <w:tcPr>
            <w:tcW w:w="1440" w:type="dxa"/>
            <w:shd w:val="clear" w:color="auto" w:fill="auto"/>
          </w:tcPr>
          <w:p w14:paraId="0AA8A8B2" w14:textId="3B7496C8" w:rsidR="0099768C" w:rsidRPr="0099768C" w:rsidRDefault="0099768C" w:rsidP="0099768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lang w:val="en-GB"/>
              </w:rPr>
            </w:pPr>
            <w:r w:rsidRPr="0099768C">
              <w:rPr>
                <w:rFonts w:asciiTheme="majorBidi" w:hAnsiTheme="majorBidi" w:cstheme="majorBidi"/>
                <w:sz w:val="18"/>
                <w:szCs w:val="18"/>
                <w:lang w:val="en-GB"/>
              </w:rPr>
              <w:t xml:space="preserve">1464 </w:t>
            </w:r>
          </w:p>
        </w:tc>
        <w:tc>
          <w:tcPr>
            <w:tcW w:w="236" w:type="dxa"/>
            <w:shd w:val="clear" w:color="auto" w:fill="auto"/>
          </w:tcPr>
          <w:p w14:paraId="00057239" w14:textId="45DEAD3C" w:rsidR="0099768C" w:rsidRPr="0099768C" w:rsidRDefault="0099768C" w:rsidP="0099768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lang w:val="en-GB"/>
              </w:rPr>
            </w:pPr>
          </w:p>
        </w:tc>
        <w:tc>
          <w:tcPr>
            <w:tcW w:w="796" w:type="dxa"/>
            <w:shd w:val="clear" w:color="auto" w:fill="auto"/>
          </w:tcPr>
          <w:p w14:paraId="6BFBA987" w14:textId="77777777" w:rsidR="0099768C" w:rsidRPr="0099768C" w:rsidRDefault="0099768C" w:rsidP="0099768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lang w:val="en-GB"/>
              </w:rPr>
            </w:pPr>
          </w:p>
        </w:tc>
      </w:tr>
      <w:bookmarkEnd w:id="9"/>
      <w:tr w:rsidR="0099768C" w:rsidRPr="0099768C" w14:paraId="1DCB0B1F" w14:textId="30A3A26C" w:rsidTr="0084543E">
        <w:trPr>
          <w:gridAfter w:val="2"/>
          <w:cnfStyle w:val="000000100000" w:firstRow="0" w:lastRow="0" w:firstColumn="0" w:lastColumn="0" w:oddVBand="0" w:evenVBand="0" w:oddHBand="1" w:evenHBand="0" w:firstRowFirstColumn="0" w:firstRowLastColumn="0" w:lastRowFirstColumn="0" w:lastRowLastColumn="0"/>
          <w:wAfter w:w="1032" w:type="dxa"/>
          <w:trHeight w:val="194"/>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14:paraId="613B4C57" w14:textId="77777777" w:rsidR="0099768C" w:rsidRPr="0099768C" w:rsidRDefault="0099768C" w:rsidP="0099768C">
            <w:pPr>
              <w:jc w:val="left"/>
              <w:rPr>
                <w:rFonts w:asciiTheme="majorBidi" w:hAnsiTheme="majorBidi" w:cstheme="majorBidi"/>
                <w:b w:val="0"/>
                <w:bCs w:val="0"/>
                <w:sz w:val="18"/>
                <w:szCs w:val="18"/>
                <w:lang w:val="en-GB"/>
              </w:rPr>
            </w:pPr>
            <w:r w:rsidRPr="0099768C">
              <w:rPr>
                <w:rFonts w:asciiTheme="majorBidi" w:hAnsiTheme="majorBidi" w:cstheme="majorBidi"/>
                <w:b w:val="0"/>
                <w:bCs w:val="0"/>
                <w:sz w:val="18"/>
                <w:szCs w:val="18"/>
                <w:lang w:val="en-GB"/>
              </w:rPr>
              <w:t>End of calculation</w:t>
            </w:r>
          </w:p>
        </w:tc>
        <w:tc>
          <w:tcPr>
            <w:tcW w:w="1170" w:type="dxa"/>
            <w:shd w:val="clear" w:color="auto" w:fill="auto"/>
          </w:tcPr>
          <w:p w14:paraId="3AEC7ED8" w14:textId="77777777" w:rsidR="0099768C" w:rsidRPr="0099768C" w:rsidRDefault="0099768C" w:rsidP="0099768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lang w:val="en-GB"/>
              </w:rPr>
            </w:pPr>
            <w:r w:rsidRPr="0099768C">
              <w:rPr>
                <w:rFonts w:asciiTheme="majorBidi" w:hAnsiTheme="majorBidi" w:cstheme="majorBidi"/>
                <w:sz w:val="18"/>
                <w:szCs w:val="18"/>
                <w:lang w:val="en-GB"/>
              </w:rPr>
              <w:t>15000</w:t>
            </w:r>
          </w:p>
        </w:tc>
        <w:tc>
          <w:tcPr>
            <w:tcW w:w="1440" w:type="dxa"/>
            <w:shd w:val="clear" w:color="auto" w:fill="auto"/>
          </w:tcPr>
          <w:p w14:paraId="0E24BB73" w14:textId="02C948C8" w:rsidR="0099768C" w:rsidRPr="0099768C" w:rsidRDefault="0099768C" w:rsidP="0099768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lang w:val="en-GB"/>
              </w:rPr>
            </w:pPr>
            <w:r w:rsidRPr="0099768C">
              <w:rPr>
                <w:rFonts w:asciiTheme="majorBidi" w:hAnsiTheme="majorBidi" w:cstheme="majorBidi"/>
                <w:sz w:val="18"/>
                <w:szCs w:val="18"/>
                <w:lang w:val="en-GB"/>
              </w:rPr>
              <w:t xml:space="preserve">- </w:t>
            </w:r>
          </w:p>
        </w:tc>
      </w:tr>
    </w:tbl>
    <w:p w14:paraId="11767842" w14:textId="77777777" w:rsidR="00D85902" w:rsidRPr="00D85902" w:rsidRDefault="00D85902" w:rsidP="00D85902">
      <w:pPr>
        <w:pStyle w:val="MDPI31text"/>
        <w:ind w:left="0" w:firstLine="0"/>
        <w:rPr>
          <w:rFonts w:asciiTheme="majorBidi" w:hAnsiTheme="majorBidi" w:cstheme="majorBidi"/>
          <w:lang w:val="en-GB"/>
        </w:rPr>
      </w:pPr>
    </w:p>
    <w:p w14:paraId="353EE404" w14:textId="02875EDF" w:rsidR="0099768C" w:rsidRPr="00D85902" w:rsidRDefault="00D85902" w:rsidP="0099768C">
      <w:pPr>
        <w:pStyle w:val="BodyTextIndent"/>
        <w:rPr>
          <w:sz w:val="22"/>
          <w:szCs w:val="22"/>
          <w:lang w:val="en-GB"/>
        </w:rPr>
      </w:pPr>
      <w:r w:rsidRPr="00D85902">
        <w:rPr>
          <w:sz w:val="22"/>
          <w:szCs w:val="22"/>
          <w:lang w:val="en-GB"/>
        </w:rPr>
        <w:t xml:space="preserve">Figure </w:t>
      </w:r>
      <w:r w:rsidR="008F1FD6">
        <w:rPr>
          <w:sz w:val="22"/>
          <w:szCs w:val="22"/>
          <w:lang w:val="en-GB"/>
        </w:rPr>
        <w:t>2</w:t>
      </w:r>
      <w:r w:rsidRPr="00D85902">
        <w:rPr>
          <w:sz w:val="22"/>
          <w:szCs w:val="22"/>
          <w:lang w:val="en-GB"/>
        </w:rPr>
        <w:t xml:space="preserve"> to </w:t>
      </w:r>
      <w:r w:rsidR="009307F9">
        <w:rPr>
          <w:sz w:val="22"/>
          <w:szCs w:val="22"/>
          <w:lang w:val="en-GB"/>
        </w:rPr>
        <w:t>5</w:t>
      </w:r>
      <w:r w:rsidRPr="00D85902">
        <w:rPr>
          <w:sz w:val="22"/>
          <w:szCs w:val="22"/>
          <w:lang w:val="en-GB"/>
        </w:rPr>
        <w:t xml:space="preserve"> show the trends of the most important reactor parameters </w:t>
      </w:r>
      <w:r w:rsidR="0099768C">
        <w:rPr>
          <w:sz w:val="22"/>
          <w:szCs w:val="22"/>
          <w:lang w:val="en-GB"/>
        </w:rPr>
        <w:t>during</w:t>
      </w:r>
      <w:r w:rsidRPr="00D85902">
        <w:rPr>
          <w:sz w:val="22"/>
          <w:szCs w:val="22"/>
          <w:lang w:val="en-GB"/>
        </w:rPr>
        <w:t xml:space="preserve"> reactor transient. </w:t>
      </w:r>
      <w:r w:rsidR="0099768C">
        <w:rPr>
          <w:sz w:val="22"/>
          <w:szCs w:val="22"/>
          <w:lang w:val="en-GB"/>
        </w:rPr>
        <w:t>T</w:t>
      </w:r>
      <w:r w:rsidRPr="00D85902">
        <w:rPr>
          <w:sz w:val="22"/>
          <w:szCs w:val="22"/>
          <w:lang w:val="en-GB"/>
        </w:rPr>
        <w:t xml:space="preserve">he primary coolant discharged caused primary pressure to decreased. Coolant gashed out from RCS was greater than 100 kg/s. Due to the primary depressurization, the passive HAs start to inject borated water into the downcomer and the upper volume of the RPV after </w:t>
      </w:r>
      <w:r w:rsidRPr="00D85902">
        <w:rPr>
          <w:sz w:val="22"/>
          <w:szCs w:val="22"/>
          <w:lang w:val="en-GB"/>
        </w:rPr>
        <w:lastRenderedPageBreak/>
        <w:t>primary pressure reaching 5.88 MPa. This prevented the early heat up of reactor core to temperature above 923 K. The HAs 1 and 2 started to inject at 1484 s, while Has 3 and 4 followed at 1490 s while ASTEC reported at 1451 and respectively 1464. PRZ was totally dried out at 130 s and natural circulation was lost at 1302 s into transient. This situation caused violation of heat transfer from the primary to secondary side, hence causing all SGs ineffective. Fuel was covered during the simulation due to the action of the HAs.</w:t>
      </w:r>
    </w:p>
    <w:p w14:paraId="1F09068D" w14:textId="46F4ACE1" w:rsidR="00D85902" w:rsidRPr="00D85902" w:rsidRDefault="00D85902" w:rsidP="0099768C">
      <w:pPr>
        <w:pStyle w:val="BodyTextIndent"/>
        <w:rPr>
          <w:sz w:val="22"/>
          <w:szCs w:val="22"/>
          <w:lang w:val="en-GB"/>
        </w:rPr>
      </w:pPr>
      <w:r w:rsidRPr="00D85902">
        <w:rPr>
          <w:sz w:val="22"/>
          <w:szCs w:val="22"/>
          <w:lang w:val="en-GB"/>
        </w:rPr>
        <w:t>After the HAs actuation, at the beginning of the transient, the fuel temperature decreased for a short period. This affirms that fission in the fuel was stopped by the reactor safety control. It was observed that once the HAs dry out, fuel the temperature then slowly continuously increased due to low water levels in the primary loop in presence of heat decay decrease up the end of ASYST run (</w:t>
      </w:r>
      <w:r w:rsidR="009307F9">
        <w:rPr>
          <w:sz w:val="22"/>
          <w:szCs w:val="22"/>
          <w:lang w:val="en-GB"/>
        </w:rPr>
        <w:t>F</w:t>
      </w:r>
      <w:r w:rsidRPr="00D85902">
        <w:rPr>
          <w:sz w:val="22"/>
          <w:szCs w:val="22"/>
          <w:lang w:val="en-GB"/>
        </w:rPr>
        <w:t xml:space="preserve">igure </w:t>
      </w:r>
      <w:r w:rsidR="009307F9">
        <w:rPr>
          <w:sz w:val="22"/>
          <w:szCs w:val="22"/>
          <w:lang w:val="en-GB"/>
        </w:rPr>
        <w:t>2</w:t>
      </w:r>
      <w:r w:rsidRPr="00D85902">
        <w:rPr>
          <w:sz w:val="22"/>
          <w:szCs w:val="22"/>
          <w:lang w:val="en-GB"/>
        </w:rPr>
        <w:t>). This underscores the importance of passive HAs safety systems in nuclear power plants. HAs are reliable to mitigate or delay core damage during SBLOCA and SBO transient conditions in power reactors.</w:t>
      </w:r>
    </w:p>
    <w:p w14:paraId="026105AC" w14:textId="00D9F9AA" w:rsidR="00D85902" w:rsidRPr="00D85902" w:rsidRDefault="009307F9" w:rsidP="009307F9">
      <w:pPr>
        <w:pStyle w:val="BodyTextIndent"/>
        <w:rPr>
          <w:sz w:val="22"/>
          <w:szCs w:val="22"/>
          <w:lang w:val="en-GB"/>
        </w:rPr>
      </w:pPr>
      <w:r>
        <w:rPr>
          <w:sz w:val="22"/>
          <w:szCs w:val="22"/>
          <w:lang w:val="en-GB"/>
        </w:rPr>
        <w:t>T</w:t>
      </w:r>
      <w:r w:rsidR="00D85902" w:rsidRPr="00D85902">
        <w:rPr>
          <w:sz w:val="22"/>
          <w:szCs w:val="22"/>
          <w:lang w:val="en-GB"/>
        </w:rPr>
        <w:t>he primary pressure sharply decreased due to continuous inventory loss in PCS and the water level in the PRZ also decreased with time (</w:t>
      </w:r>
      <w:r>
        <w:rPr>
          <w:sz w:val="22"/>
          <w:szCs w:val="22"/>
          <w:lang w:val="en-GB"/>
        </w:rPr>
        <w:t>F</w:t>
      </w:r>
      <w:r w:rsidR="00D85902" w:rsidRPr="00D85902">
        <w:rPr>
          <w:sz w:val="22"/>
          <w:szCs w:val="22"/>
          <w:lang w:val="en-GB"/>
        </w:rPr>
        <w:t xml:space="preserve">igure </w:t>
      </w:r>
      <w:r>
        <w:rPr>
          <w:sz w:val="22"/>
          <w:szCs w:val="22"/>
          <w:lang w:val="en-GB"/>
        </w:rPr>
        <w:t>3</w:t>
      </w:r>
      <w:r w:rsidR="00D85902" w:rsidRPr="00D85902">
        <w:rPr>
          <w:sz w:val="22"/>
          <w:szCs w:val="22"/>
          <w:lang w:val="en-GB"/>
        </w:rPr>
        <w:t>).</w:t>
      </w:r>
      <w:r>
        <w:rPr>
          <w:sz w:val="22"/>
          <w:szCs w:val="22"/>
          <w:lang w:val="en-GB"/>
        </w:rPr>
        <w:t xml:space="preserve"> D</w:t>
      </w:r>
      <w:r w:rsidR="00D85902" w:rsidRPr="00D85902">
        <w:rPr>
          <w:sz w:val="22"/>
          <w:szCs w:val="22"/>
          <w:lang w:val="en-GB"/>
        </w:rPr>
        <w:t>epletion of coolant in the reactor core led to core heating up. H</w:t>
      </w:r>
      <w:r w:rsidR="00D85902" w:rsidRPr="00D85902">
        <w:rPr>
          <w:sz w:val="22"/>
          <w:szCs w:val="22"/>
          <w:vertAlign w:val="subscript"/>
          <w:lang w:val="en-GB"/>
        </w:rPr>
        <w:t>2</w:t>
      </w:r>
      <w:r w:rsidR="00D85902" w:rsidRPr="00D85902">
        <w:rPr>
          <w:sz w:val="22"/>
          <w:szCs w:val="22"/>
          <w:lang w:val="en-GB"/>
        </w:rPr>
        <w:t xml:space="preserve"> was generated from Zr, Fe and B4C oxidation in the presence of steam. After attaining conditions for the steam-zirconium reaction, generation of hydrogen commenced, with an increment with respect to time (Figure </w:t>
      </w:r>
      <w:r>
        <w:rPr>
          <w:sz w:val="22"/>
          <w:szCs w:val="22"/>
          <w:lang w:val="en-GB"/>
        </w:rPr>
        <w:t>4</w:t>
      </w:r>
      <w:r w:rsidR="00D85902" w:rsidRPr="00D85902">
        <w:rPr>
          <w:sz w:val="22"/>
          <w:szCs w:val="22"/>
          <w:lang w:val="en-GB"/>
        </w:rPr>
        <w:t>). H</w:t>
      </w:r>
      <w:r w:rsidR="00D85902" w:rsidRPr="00D85902">
        <w:rPr>
          <w:sz w:val="22"/>
          <w:szCs w:val="22"/>
          <w:vertAlign w:val="subscript"/>
          <w:lang w:val="en-GB"/>
        </w:rPr>
        <w:t>2</w:t>
      </w:r>
      <w:r w:rsidR="00D85902" w:rsidRPr="00D85902">
        <w:rPr>
          <w:sz w:val="22"/>
          <w:szCs w:val="22"/>
          <w:lang w:val="en-GB"/>
        </w:rPr>
        <w:t xml:space="preserve"> generation started around 6500 s with an increasing amount with time. Simulated results from both codes showed that with HAs injection, hydrogen generation was found higher than that of without HAs injection. This is consequence due to higher steam inventory present in the core during oxidation phase for HAs injection.</w:t>
      </w:r>
    </w:p>
    <w:p w14:paraId="5F233C33" w14:textId="7A451599" w:rsidR="00D85902" w:rsidRPr="00D85902" w:rsidRDefault="00D85902" w:rsidP="0084543E">
      <w:pPr>
        <w:pStyle w:val="BodyTextIndent"/>
        <w:rPr>
          <w:sz w:val="22"/>
          <w:szCs w:val="22"/>
          <w:lang w:val="en-GB"/>
        </w:rPr>
      </w:pPr>
      <w:r w:rsidRPr="00D85902">
        <w:rPr>
          <w:sz w:val="22"/>
          <w:szCs w:val="22"/>
          <w:lang w:val="en-GB"/>
        </w:rPr>
        <w:t>Figure</w:t>
      </w:r>
      <w:r w:rsidR="00A37B61">
        <w:rPr>
          <w:sz w:val="22"/>
          <w:szCs w:val="22"/>
          <w:lang w:val="en-GB"/>
        </w:rPr>
        <w:t xml:space="preserve"> 5</w:t>
      </w:r>
      <w:r w:rsidRPr="00D85902">
        <w:rPr>
          <w:sz w:val="22"/>
          <w:szCs w:val="22"/>
          <w:lang w:val="en-GB"/>
        </w:rPr>
        <w:t xml:space="preserve"> show that the decay power declined significantly from the point of scram. Early in the transient, higher decay power decay heat occurred as a result of core heat increase, and the corium mass was produced with equal contributions from low decay power and oxidation power</w:t>
      </w:r>
      <w:r w:rsidR="00A37B61">
        <w:rPr>
          <w:sz w:val="22"/>
          <w:szCs w:val="22"/>
          <w:lang w:val="en-GB"/>
        </w:rPr>
        <w:t>.</w:t>
      </w:r>
    </w:p>
    <w:p w14:paraId="5F45F8E4" w14:textId="463089E1" w:rsidR="00D85902" w:rsidRPr="00D85902" w:rsidRDefault="00D85902" w:rsidP="00D85902">
      <w:pPr>
        <w:pStyle w:val="BodyTextIndent"/>
        <w:ind w:firstLine="0"/>
        <w:rPr>
          <w:sz w:val="22"/>
          <w:szCs w:val="22"/>
          <w:lang w:val="en-GB"/>
        </w:rPr>
      </w:pPr>
      <w:r w:rsidRPr="00E92D39">
        <w:rPr>
          <w:rFonts w:eastAsia="Calibri" w:cs="Arial"/>
          <w:b/>
          <w:bCs/>
          <w:noProof/>
          <w:sz w:val="8"/>
          <w:szCs w:val="8"/>
          <w:lang w:val="en-GB"/>
        </w:rPr>
        <w:drawing>
          <wp:inline distT="0" distB="0" distL="0" distR="0" wp14:anchorId="7E5C1A30" wp14:editId="5BE1B8E7">
            <wp:extent cx="3028950" cy="2102747"/>
            <wp:effectExtent l="19050" t="19050" r="19050" b="1206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stretch>
                      <a:fillRect/>
                    </a:stretch>
                  </pic:blipFill>
                  <pic:spPr>
                    <a:xfrm>
                      <a:off x="0" y="0"/>
                      <a:ext cx="3028950" cy="2102747"/>
                    </a:xfrm>
                    <a:prstGeom prst="rect">
                      <a:avLst/>
                    </a:prstGeom>
                    <a:ln w="9525">
                      <a:solidFill>
                        <a:schemeClr val="tx1"/>
                      </a:solidFill>
                      <a:prstDash val="sysDot"/>
                    </a:ln>
                  </pic:spPr>
                </pic:pic>
              </a:graphicData>
            </a:graphic>
          </wp:inline>
        </w:drawing>
      </w:r>
    </w:p>
    <w:p w14:paraId="299F8DCE" w14:textId="4978CD3F" w:rsidR="00781B6A" w:rsidRPr="00D85902" w:rsidRDefault="00D85902" w:rsidP="00BB7497">
      <w:pPr>
        <w:pStyle w:val="BodyTextIndent"/>
        <w:rPr>
          <w:i/>
          <w:iCs/>
          <w:lang w:val="en-GB"/>
        </w:rPr>
      </w:pPr>
      <w:r w:rsidRPr="00D85902">
        <w:rPr>
          <w:i/>
          <w:iCs/>
          <w:lang w:val="en-GB"/>
        </w:rPr>
        <w:t>Fig</w:t>
      </w:r>
      <w:r w:rsidR="00A37B61">
        <w:rPr>
          <w:i/>
          <w:iCs/>
          <w:lang w:val="en-GB"/>
        </w:rPr>
        <w:t>.</w:t>
      </w:r>
      <w:r w:rsidRPr="00D85902">
        <w:rPr>
          <w:i/>
          <w:iCs/>
          <w:lang w:val="en-GB"/>
        </w:rPr>
        <w:t xml:space="preserve"> </w:t>
      </w:r>
      <w:r w:rsidR="009307F9">
        <w:rPr>
          <w:i/>
          <w:iCs/>
          <w:lang w:val="en-GB"/>
        </w:rPr>
        <w:t>2</w:t>
      </w:r>
      <w:r w:rsidR="00A37B61">
        <w:rPr>
          <w:i/>
          <w:iCs/>
          <w:lang w:val="en-GB"/>
        </w:rPr>
        <w:t>.</w:t>
      </w:r>
      <w:r w:rsidRPr="00D85902">
        <w:rPr>
          <w:i/>
          <w:iCs/>
          <w:lang w:val="en-GB"/>
        </w:rPr>
        <w:t xml:space="preserve"> Fuel Temp – SBO with LBLOCA case</w:t>
      </w:r>
    </w:p>
    <w:p w14:paraId="0AC3553D" w14:textId="77777777" w:rsidR="00D85902" w:rsidRDefault="00D85902" w:rsidP="00D85902">
      <w:pPr>
        <w:pStyle w:val="BodyTextIndent"/>
        <w:ind w:firstLine="0"/>
        <w:rPr>
          <w:lang w:val="en-GB"/>
        </w:rPr>
      </w:pPr>
    </w:p>
    <w:p w14:paraId="42B2E72F" w14:textId="37DEC2CE" w:rsidR="00D85902" w:rsidRPr="00D85902" w:rsidRDefault="00D85902" w:rsidP="00D85902">
      <w:pPr>
        <w:pStyle w:val="BodyTextIndent"/>
        <w:ind w:firstLine="0"/>
        <w:rPr>
          <w:lang w:val="en-GB"/>
        </w:rPr>
      </w:pPr>
      <w:r w:rsidRPr="00D85902">
        <w:rPr>
          <w:rFonts w:ascii="Palatino Linotype" w:eastAsia="Calibri" w:hAnsi="Palatino Linotype" w:cs="Arial"/>
          <w:b/>
          <w:bCs/>
          <w:noProof/>
          <w:kern w:val="0"/>
          <w:sz w:val="8"/>
          <w:szCs w:val="8"/>
          <w:lang w:val="en-GB"/>
        </w:rPr>
        <w:drawing>
          <wp:inline distT="0" distB="0" distL="0" distR="0" wp14:anchorId="77E41BE5" wp14:editId="580D853C">
            <wp:extent cx="3028950" cy="2132622"/>
            <wp:effectExtent l="19050" t="19050" r="19050" b="203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5"/>
                    <a:stretch>
                      <a:fillRect/>
                    </a:stretch>
                  </pic:blipFill>
                  <pic:spPr>
                    <a:xfrm>
                      <a:off x="0" y="0"/>
                      <a:ext cx="3028950" cy="2132622"/>
                    </a:xfrm>
                    <a:prstGeom prst="rect">
                      <a:avLst/>
                    </a:prstGeom>
                    <a:ln>
                      <a:solidFill>
                        <a:sysClr val="windowText" lastClr="000000"/>
                      </a:solidFill>
                      <a:prstDash val="sysDot"/>
                    </a:ln>
                  </pic:spPr>
                </pic:pic>
              </a:graphicData>
            </a:graphic>
          </wp:inline>
        </w:drawing>
      </w:r>
    </w:p>
    <w:p w14:paraId="59D4F30C" w14:textId="548D6BD6" w:rsidR="00D85902" w:rsidRPr="00EE123D" w:rsidRDefault="00781B6A" w:rsidP="00D85902">
      <w:pPr>
        <w:pBdr>
          <w:top w:val="nil"/>
          <w:left w:val="nil"/>
          <w:bottom w:val="nil"/>
          <w:right w:val="nil"/>
          <w:between w:val="nil"/>
        </w:pBdr>
        <w:rPr>
          <w:rFonts w:ascii="Palatino Linotype" w:eastAsia="Times New Roman" w:hAnsi="Palatino Linotype"/>
          <w:i/>
          <w:iCs/>
          <w:color w:val="000000"/>
          <w:kern w:val="0"/>
          <w:lang w:val="en-GB" w:eastAsia="fr-FR"/>
        </w:rPr>
      </w:pPr>
      <w:r>
        <w:t xml:space="preserve"> </w:t>
      </w:r>
      <w:r w:rsidR="00D85902" w:rsidRPr="00EE123D">
        <w:rPr>
          <w:rFonts w:ascii="Palatino Linotype" w:eastAsia="Times New Roman" w:hAnsi="Palatino Linotype"/>
          <w:i/>
          <w:iCs/>
          <w:color w:val="000000"/>
          <w:kern w:val="0"/>
          <w:lang w:val="en-GB" w:eastAsia="fr-FR"/>
        </w:rPr>
        <w:t>Fig</w:t>
      </w:r>
      <w:r w:rsidR="00A37B61">
        <w:rPr>
          <w:rFonts w:ascii="Palatino Linotype" w:eastAsia="Times New Roman" w:hAnsi="Palatino Linotype"/>
          <w:i/>
          <w:iCs/>
          <w:color w:val="000000"/>
          <w:kern w:val="0"/>
          <w:lang w:val="en-GB" w:eastAsia="fr-FR"/>
        </w:rPr>
        <w:t>.</w:t>
      </w:r>
      <w:r w:rsidR="00D85902" w:rsidRPr="00EE123D">
        <w:rPr>
          <w:rFonts w:ascii="Palatino Linotype" w:eastAsia="Times New Roman" w:hAnsi="Palatino Linotype"/>
          <w:i/>
          <w:iCs/>
          <w:color w:val="000000"/>
          <w:kern w:val="0"/>
          <w:lang w:val="en-GB" w:eastAsia="fr-FR"/>
        </w:rPr>
        <w:t xml:space="preserve"> </w:t>
      </w:r>
      <w:r w:rsidR="009307F9">
        <w:rPr>
          <w:rFonts w:ascii="Palatino Linotype" w:eastAsia="Times New Roman" w:hAnsi="Palatino Linotype"/>
          <w:i/>
          <w:iCs/>
          <w:color w:val="000000"/>
          <w:kern w:val="0"/>
          <w:lang w:val="en-GB" w:eastAsia="fr-FR"/>
        </w:rPr>
        <w:t>3</w:t>
      </w:r>
      <w:r w:rsidR="00A37B61">
        <w:rPr>
          <w:rFonts w:ascii="Palatino Linotype" w:eastAsia="Times New Roman" w:hAnsi="Palatino Linotype"/>
          <w:i/>
          <w:iCs/>
          <w:color w:val="000000"/>
          <w:kern w:val="0"/>
          <w:lang w:val="en-GB" w:eastAsia="fr-FR"/>
        </w:rPr>
        <w:t>.</w:t>
      </w:r>
      <w:r w:rsidR="00D85902" w:rsidRPr="00EE123D">
        <w:rPr>
          <w:rFonts w:ascii="Palatino Linotype" w:eastAsia="Times New Roman" w:hAnsi="Palatino Linotype"/>
          <w:i/>
          <w:iCs/>
          <w:color w:val="000000"/>
          <w:kern w:val="0"/>
          <w:lang w:val="en-GB" w:eastAsia="fr-FR"/>
        </w:rPr>
        <w:t xml:space="preserve"> Primary Pressure – SBO with LBLOCA case.</w:t>
      </w:r>
    </w:p>
    <w:p w14:paraId="348FE2AF" w14:textId="597D0A1F" w:rsidR="00C6456E" w:rsidRDefault="00C6456E">
      <w:pPr>
        <w:pStyle w:val="BodyTextIndent"/>
        <w:rPr>
          <w:lang w:val="en-GB"/>
        </w:rPr>
      </w:pPr>
    </w:p>
    <w:p w14:paraId="0152B582" w14:textId="5724EC72" w:rsidR="00D85902" w:rsidRDefault="00D85902" w:rsidP="00D85902">
      <w:pPr>
        <w:pStyle w:val="BodyTextIndent"/>
        <w:ind w:firstLine="0"/>
        <w:rPr>
          <w:lang w:val="en-GB"/>
        </w:rPr>
      </w:pPr>
      <w:r w:rsidRPr="00D85902">
        <w:rPr>
          <w:rFonts w:ascii="Palatino Linotype" w:eastAsia="Calibri" w:hAnsi="Palatino Linotype" w:cs="Arial"/>
          <w:b/>
          <w:bCs/>
          <w:noProof/>
          <w:kern w:val="0"/>
          <w:sz w:val="8"/>
          <w:szCs w:val="8"/>
          <w:lang w:val="en-GB"/>
        </w:rPr>
        <w:drawing>
          <wp:inline distT="0" distB="0" distL="0" distR="0" wp14:anchorId="3E8FA52F" wp14:editId="1CAB8668">
            <wp:extent cx="3028950" cy="2194419"/>
            <wp:effectExtent l="19050" t="19050" r="19050" b="158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6"/>
                    <a:stretch>
                      <a:fillRect/>
                    </a:stretch>
                  </pic:blipFill>
                  <pic:spPr>
                    <a:xfrm>
                      <a:off x="0" y="0"/>
                      <a:ext cx="3028950" cy="2194419"/>
                    </a:xfrm>
                    <a:prstGeom prst="rect">
                      <a:avLst/>
                    </a:prstGeom>
                    <a:ln>
                      <a:solidFill>
                        <a:sysClr val="windowText" lastClr="000000"/>
                      </a:solidFill>
                      <a:prstDash val="sysDot"/>
                    </a:ln>
                  </pic:spPr>
                </pic:pic>
              </a:graphicData>
            </a:graphic>
          </wp:inline>
        </w:drawing>
      </w:r>
    </w:p>
    <w:p w14:paraId="27CFD5C6" w14:textId="1663863B" w:rsidR="00D85902" w:rsidRPr="00EE123D" w:rsidRDefault="00D85902" w:rsidP="00D85902">
      <w:pPr>
        <w:pStyle w:val="BodyTextIndent"/>
        <w:ind w:firstLine="0"/>
        <w:rPr>
          <w:rFonts w:ascii="Palatino Linotype" w:eastAsia="Times New Roman" w:hAnsi="Palatino Linotype"/>
          <w:i/>
          <w:iCs/>
          <w:color w:val="000000"/>
          <w:kern w:val="0"/>
          <w:lang w:val="en-GB" w:eastAsia="fr-FR"/>
        </w:rPr>
      </w:pPr>
      <w:r w:rsidRPr="00EE123D">
        <w:rPr>
          <w:rFonts w:ascii="Palatino Linotype" w:eastAsia="Times New Roman" w:hAnsi="Palatino Linotype"/>
          <w:i/>
          <w:iCs/>
          <w:color w:val="000000"/>
          <w:kern w:val="0"/>
          <w:lang w:val="en-GB" w:eastAsia="fr-FR"/>
        </w:rPr>
        <w:t>Fig</w:t>
      </w:r>
      <w:r w:rsidR="00A37B61">
        <w:rPr>
          <w:rFonts w:ascii="Palatino Linotype" w:eastAsia="Times New Roman" w:hAnsi="Palatino Linotype"/>
          <w:i/>
          <w:iCs/>
          <w:color w:val="000000"/>
          <w:kern w:val="0"/>
          <w:lang w:val="en-GB" w:eastAsia="fr-FR"/>
        </w:rPr>
        <w:t>.</w:t>
      </w:r>
      <w:r w:rsidRPr="00EE123D">
        <w:rPr>
          <w:rFonts w:ascii="Palatino Linotype" w:eastAsia="Times New Roman" w:hAnsi="Palatino Linotype"/>
          <w:i/>
          <w:iCs/>
          <w:color w:val="000000"/>
          <w:kern w:val="0"/>
          <w:lang w:val="en-GB" w:eastAsia="fr-FR"/>
        </w:rPr>
        <w:t xml:space="preserve"> </w:t>
      </w:r>
      <w:r w:rsidR="009307F9">
        <w:rPr>
          <w:rFonts w:ascii="Palatino Linotype" w:eastAsia="Times New Roman" w:hAnsi="Palatino Linotype"/>
          <w:i/>
          <w:iCs/>
          <w:color w:val="000000"/>
          <w:kern w:val="0"/>
          <w:lang w:val="en-GB" w:eastAsia="fr-FR"/>
        </w:rPr>
        <w:t>4</w:t>
      </w:r>
      <w:r w:rsidR="00A37B61">
        <w:rPr>
          <w:rFonts w:ascii="Palatino Linotype" w:eastAsia="Times New Roman" w:hAnsi="Palatino Linotype"/>
          <w:i/>
          <w:iCs/>
          <w:color w:val="000000"/>
          <w:kern w:val="0"/>
          <w:lang w:val="en-GB" w:eastAsia="fr-FR"/>
        </w:rPr>
        <w:t>.</w:t>
      </w:r>
      <w:r w:rsidRPr="00EE123D">
        <w:rPr>
          <w:rFonts w:ascii="Palatino Linotype" w:eastAsia="Times New Roman" w:hAnsi="Palatino Linotype"/>
          <w:i/>
          <w:iCs/>
          <w:color w:val="000000"/>
          <w:kern w:val="0"/>
          <w:lang w:val="en-GB" w:eastAsia="fr-FR"/>
        </w:rPr>
        <w:t xml:space="preserve"> Total H</w:t>
      </w:r>
      <w:r w:rsidRPr="00EE123D">
        <w:rPr>
          <w:rFonts w:ascii="Palatino Linotype" w:eastAsia="Times New Roman" w:hAnsi="Palatino Linotype"/>
          <w:i/>
          <w:iCs/>
          <w:color w:val="000000"/>
          <w:kern w:val="0"/>
          <w:vertAlign w:val="subscript"/>
          <w:lang w:val="en-GB" w:eastAsia="fr-FR"/>
        </w:rPr>
        <w:t>2</w:t>
      </w:r>
      <w:r w:rsidRPr="00EE123D">
        <w:rPr>
          <w:rFonts w:ascii="Palatino Linotype" w:eastAsia="Times New Roman" w:hAnsi="Palatino Linotype"/>
          <w:i/>
          <w:iCs/>
          <w:color w:val="000000"/>
          <w:kern w:val="0"/>
          <w:lang w:val="en-GB" w:eastAsia="fr-FR"/>
        </w:rPr>
        <w:t xml:space="preserve"> mass in the core – SBO with LBLOCA case</w:t>
      </w:r>
      <w:r w:rsidR="00A37B61">
        <w:rPr>
          <w:rFonts w:ascii="Palatino Linotype" w:eastAsia="Times New Roman" w:hAnsi="Palatino Linotype"/>
          <w:i/>
          <w:iCs/>
          <w:color w:val="000000"/>
          <w:kern w:val="0"/>
          <w:lang w:val="en-GB" w:eastAsia="fr-FR"/>
        </w:rPr>
        <w:t>.</w:t>
      </w:r>
    </w:p>
    <w:p w14:paraId="3A47F567" w14:textId="77777777" w:rsidR="00D85902" w:rsidRDefault="00D85902" w:rsidP="00D85902">
      <w:pPr>
        <w:pStyle w:val="BodyTextIndent"/>
        <w:ind w:firstLine="0"/>
        <w:rPr>
          <w:rFonts w:ascii="Palatino Linotype" w:eastAsia="Times New Roman" w:hAnsi="Palatino Linotype"/>
          <w:color w:val="000000"/>
          <w:kern w:val="0"/>
          <w:sz w:val="18"/>
          <w:szCs w:val="18"/>
          <w:lang w:val="en-GB" w:eastAsia="fr-FR"/>
        </w:rPr>
      </w:pPr>
    </w:p>
    <w:p w14:paraId="5254B183" w14:textId="1DD8E69F" w:rsidR="00D85902" w:rsidRDefault="00D85902" w:rsidP="00D85902">
      <w:pPr>
        <w:pStyle w:val="BodyTextIndent"/>
        <w:ind w:firstLine="0"/>
        <w:rPr>
          <w:lang w:val="en-GB"/>
        </w:rPr>
      </w:pPr>
      <w:r w:rsidRPr="00E92D39">
        <w:rPr>
          <w:rFonts w:eastAsia="Calibri" w:cs="Arial"/>
          <w:b/>
          <w:bCs/>
          <w:noProof/>
          <w:sz w:val="8"/>
          <w:szCs w:val="8"/>
          <w:lang w:val="en-GB"/>
        </w:rPr>
        <w:lastRenderedPageBreak/>
        <w:drawing>
          <wp:inline distT="0" distB="0" distL="0" distR="0" wp14:anchorId="25142DD1" wp14:editId="364DA1C3">
            <wp:extent cx="3028950" cy="2239891"/>
            <wp:effectExtent l="19050" t="19050" r="19050" b="273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7"/>
                    <a:stretch>
                      <a:fillRect/>
                    </a:stretch>
                  </pic:blipFill>
                  <pic:spPr>
                    <a:xfrm>
                      <a:off x="0" y="0"/>
                      <a:ext cx="3028950" cy="2239891"/>
                    </a:xfrm>
                    <a:prstGeom prst="rect">
                      <a:avLst/>
                    </a:prstGeom>
                    <a:ln>
                      <a:solidFill>
                        <a:schemeClr val="tx1"/>
                      </a:solidFill>
                      <a:prstDash val="sysDot"/>
                    </a:ln>
                  </pic:spPr>
                </pic:pic>
              </a:graphicData>
            </a:graphic>
          </wp:inline>
        </w:drawing>
      </w:r>
    </w:p>
    <w:p w14:paraId="4801E7D7" w14:textId="3A66D76F" w:rsidR="00D85902" w:rsidRPr="00EE123D" w:rsidRDefault="00EE123D" w:rsidP="00D85902">
      <w:pPr>
        <w:pStyle w:val="BodyTextIndent"/>
        <w:ind w:firstLine="0"/>
        <w:rPr>
          <w:i/>
          <w:iCs/>
          <w:lang w:val="en-GB"/>
        </w:rPr>
      </w:pPr>
      <w:r w:rsidRPr="00EE123D">
        <w:rPr>
          <w:rFonts w:ascii="Palatino Linotype" w:eastAsia="Times New Roman" w:hAnsi="Palatino Linotype"/>
          <w:i/>
          <w:iCs/>
          <w:color w:val="000000"/>
          <w:kern w:val="0"/>
          <w:lang w:val="en-GB" w:eastAsia="fr-FR"/>
        </w:rPr>
        <w:t>Fig</w:t>
      </w:r>
      <w:r w:rsidR="00A37B61">
        <w:rPr>
          <w:rFonts w:ascii="Palatino Linotype" w:eastAsia="Times New Roman" w:hAnsi="Palatino Linotype"/>
          <w:i/>
          <w:iCs/>
          <w:color w:val="000000"/>
          <w:kern w:val="0"/>
          <w:lang w:val="en-GB" w:eastAsia="fr-FR"/>
        </w:rPr>
        <w:t>.</w:t>
      </w:r>
      <w:r w:rsidRPr="00EE123D">
        <w:rPr>
          <w:rFonts w:ascii="Palatino Linotype" w:eastAsia="Times New Roman" w:hAnsi="Palatino Linotype"/>
          <w:i/>
          <w:iCs/>
          <w:color w:val="000000"/>
          <w:kern w:val="0"/>
          <w:lang w:val="en-GB" w:eastAsia="fr-FR"/>
        </w:rPr>
        <w:t xml:space="preserve"> 10</w:t>
      </w:r>
      <w:r w:rsidR="00A37B61">
        <w:rPr>
          <w:rFonts w:ascii="Palatino Linotype" w:eastAsia="Times New Roman" w:hAnsi="Palatino Linotype"/>
          <w:i/>
          <w:iCs/>
          <w:color w:val="000000"/>
          <w:kern w:val="0"/>
          <w:lang w:val="en-GB" w:eastAsia="fr-FR"/>
        </w:rPr>
        <w:t>.</w:t>
      </w:r>
      <w:r w:rsidRPr="00EE123D">
        <w:rPr>
          <w:rFonts w:ascii="Palatino Linotype" w:eastAsia="Times New Roman" w:hAnsi="Palatino Linotype"/>
          <w:i/>
          <w:iCs/>
          <w:color w:val="000000"/>
          <w:kern w:val="0"/>
          <w:lang w:val="en-GB" w:eastAsia="fr-FR"/>
        </w:rPr>
        <w:t xml:space="preserve"> Decay Power</w:t>
      </w:r>
      <w:r w:rsidRPr="00EE123D">
        <w:rPr>
          <w:rFonts w:ascii="Palatino Linotype" w:eastAsia="SimSun" w:hAnsi="Palatino Linotype"/>
          <w:i/>
          <w:iCs/>
          <w:kern w:val="0"/>
          <w:lang w:val="en-GB" w:eastAsia="fr-FR"/>
        </w:rPr>
        <w:t xml:space="preserve"> for – SBO with SBLOCA</w:t>
      </w:r>
      <w:r w:rsidR="00A37B61">
        <w:rPr>
          <w:rFonts w:ascii="Palatino Linotype" w:eastAsia="SimSun" w:hAnsi="Palatino Linotype"/>
          <w:i/>
          <w:iCs/>
          <w:kern w:val="0"/>
          <w:lang w:val="en-GB" w:eastAsia="fr-FR"/>
        </w:rPr>
        <w:t>.</w:t>
      </w:r>
    </w:p>
    <w:p w14:paraId="606C1EC4" w14:textId="77777777" w:rsidR="00781B6A" w:rsidRPr="00A37B61" w:rsidRDefault="00781B6A" w:rsidP="00A37B61">
      <w:pPr>
        <w:pStyle w:val="BodyTextIndent"/>
        <w:ind w:firstLine="0"/>
        <w:rPr>
          <w:sz w:val="22"/>
          <w:szCs w:val="22"/>
        </w:rPr>
      </w:pPr>
    </w:p>
    <w:p w14:paraId="2EE535F9" w14:textId="05505C38" w:rsidR="00781B6A" w:rsidRPr="00BB7497" w:rsidRDefault="00781B6A" w:rsidP="00A73779">
      <w:pPr>
        <w:pStyle w:val="AbstractClauseTitle"/>
        <w:jc w:val="left"/>
        <w:rPr>
          <w:rFonts w:ascii="Times New Roman" w:hAnsi="Times New Roman"/>
          <w:caps w:val="0"/>
          <w:sz w:val="22"/>
          <w:szCs w:val="22"/>
        </w:rPr>
      </w:pPr>
      <w:r w:rsidRPr="00BB7497">
        <w:rPr>
          <w:rFonts w:ascii="Times New Roman" w:hAnsi="Times New Roman"/>
          <w:caps w:val="0"/>
          <w:sz w:val="22"/>
          <w:szCs w:val="22"/>
        </w:rPr>
        <w:t xml:space="preserve">IV. </w:t>
      </w:r>
      <w:r w:rsidR="00A73779" w:rsidRPr="00BB7497">
        <w:rPr>
          <w:rFonts w:ascii="Times New Roman" w:hAnsi="Times New Roman"/>
          <w:caps w:val="0"/>
          <w:sz w:val="22"/>
          <w:szCs w:val="22"/>
        </w:rPr>
        <w:t>Conclusions</w:t>
      </w:r>
    </w:p>
    <w:p w14:paraId="2A545319" w14:textId="77777777" w:rsidR="00781B6A" w:rsidRPr="00BB7497" w:rsidRDefault="00781B6A">
      <w:pPr>
        <w:pStyle w:val="BodyTextIndent"/>
        <w:jc w:val="center"/>
        <w:rPr>
          <w:sz w:val="22"/>
          <w:szCs w:val="22"/>
        </w:rPr>
      </w:pPr>
    </w:p>
    <w:p w14:paraId="6F2B5A8E" w14:textId="31716573" w:rsidR="00EE123D" w:rsidRPr="00EE123D" w:rsidRDefault="003B2E2A" w:rsidP="003B2E2A">
      <w:pPr>
        <w:pStyle w:val="BodyTextIndent"/>
        <w:rPr>
          <w:sz w:val="22"/>
          <w:szCs w:val="22"/>
          <w:lang w:val="en-GB"/>
        </w:rPr>
      </w:pPr>
      <w:r w:rsidRPr="003B2E2A">
        <w:rPr>
          <w:bCs/>
          <w:sz w:val="22"/>
          <w:szCs w:val="22"/>
          <w:lang w:val="en-GB"/>
        </w:rPr>
        <w:t xml:space="preserve">This work expands the body of knowledge regarding the behaviour of the VVER 1000 caused by a ruptured </w:t>
      </w:r>
      <w:r>
        <w:rPr>
          <w:bCs/>
          <w:sz w:val="22"/>
          <w:szCs w:val="22"/>
          <w:lang w:val="en-GB"/>
        </w:rPr>
        <w:t>hot</w:t>
      </w:r>
      <w:r w:rsidRPr="003B2E2A">
        <w:rPr>
          <w:bCs/>
          <w:sz w:val="22"/>
          <w:szCs w:val="22"/>
          <w:lang w:val="en-GB"/>
        </w:rPr>
        <w:t xml:space="preserve"> leg</w:t>
      </w:r>
      <w:r>
        <w:rPr>
          <w:bCs/>
          <w:sz w:val="22"/>
          <w:szCs w:val="22"/>
          <w:lang w:val="en-GB"/>
        </w:rPr>
        <w:t xml:space="preserve"> connected to the PRZ</w:t>
      </w:r>
      <w:r w:rsidRPr="003B2E2A">
        <w:rPr>
          <w:bCs/>
          <w:sz w:val="22"/>
          <w:szCs w:val="22"/>
          <w:lang w:val="en-GB"/>
        </w:rPr>
        <w:t>. In order to allow the algorithm to anticipate any expected or unexpected core cooling phenomena, the transient time was increased to 15,000 seconds</w:t>
      </w:r>
      <w:r w:rsidR="00EE123D" w:rsidRPr="00EE123D">
        <w:rPr>
          <w:sz w:val="22"/>
          <w:szCs w:val="22"/>
          <w:lang w:val="en-GB"/>
        </w:rPr>
        <w:t xml:space="preserve">. Steady state results were consistence with the real VVER-1000 design. The 80 mm break size was big enough for fast depressurization of the primary loops. It allowed faster core degradation. The actuation of the HAs delayed the reactor malfunctions. The loss of primary coolant circulation and core heat up were observed. During the simulation time, it was observed that the reactor inherent control systems decreased the primary pressure to aid core reliable cooling. HAs were effective in delaying the core uncovering and the total dry out of the RPV. ASYST demonstrated effectiveness in calculating natural circulation, core heating up, the start of hydrogen generation, the activation of the passive safety system, changes in pressure, and primary circulation for both low- and high-pressure cases. </w:t>
      </w:r>
    </w:p>
    <w:p w14:paraId="4C304CDC" w14:textId="3900EC4C" w:rsidR="00781B6A" w:rsidRPr="00BB7497" w:rsidRDefault="00A73779" w:rsidP="00A73779">
      <w:pPr>
        <w:pStyle w:val="AcknowledgmentsClauseTitle"/>
        <w:jc w:val="left"/>
        <w:rPr>
          <w:rFonts w:ascii="Times New Roman" w:hAnsi="Times New Roman"/>
          <w:sz w:val="22"/>
          <w:szCs w:val="22"/>
        </w:rPr>
      </w:pPr>
      <w:r w:rsidRPr="00BB7497">
        <w:rPr>
          <w:rFonts w:ascii="Times New Roman" w:hAnsi="Times New Roman"/>
          <w:caps w:val="0"/>
          <w:sz w:val="22"/>
          <w:szCs w:val="22"/>
        </w:rPr>
        <w:t>Acknowledgments</w:t>
      </w:r>
    </w:p>
    <w:p w14:paraId="10935B15" w14:textId="77777777" w:rsidR="00A73779" w:rsidRPr="00BB7497" w:rsidRDefault="00A73779" w:rsidP="00A73779">
      <w:pPr>
        <w:pStyle w:val="BodyTextIndent"/>
        <w:ind w:firstLine="0"/>
        <w:rPr>
          <w:sz w:val="22"/>
          <w:szCs w:val="22"/>
        </w:rPr>
      </w:pPr>
    </w:p>
    <w:p w14:paraId="78FBCD6B" w14:textId="2D7FADF0" w:rsidR="00781B6A" w:rsidRPr="00BB7497" w:rsidRDefault="00EE123D" w:rsidP="00EE123D">
      <w:pPr>
        <w:pStyle w:val="BodyTextIndent"/>
        <w:ind w:firstLine="0"/>
        <w:rPr>
          <w:sz w:val="22"/>
          <w:szCs w:val="22"/>
        </w:rPr>
      </w:pPr>
      <w:r w:rsidRPr="00EE123D">
        <w:rPr>
          <w:sz w:val="22"/>
          <w:szCs w:val="22"/>
          <w:lang w:val="en-GB"/>
        </w:rPr>
        <w:t>The authors would like to thank the Innovative System for let ASYST thermal hydraulic program be used in this work</w:t>
      </w:r>
      <w:r w:rsidR="00781B6A" w:rsidRPr="00BB7497">
        <w:rPr>
          <w:sz w:val="22"/>
          <w:szCs w:val="22"/>
        </w:rPr>
        <w:t>.</w:t>
      </w:r>
    </w:p>
    <w:p w14:paraId="19723680" w14:textId="77777777" w:rsidR="00781B6A" w:rsidRPr="00BB7497" w:rsidRDefault="00781B6A">
      <w:pPr>
        <w:pStyle w:val="BodyTextIndent"/>
        <w:rPr>
          <w:sz w:val="22"/>
          <w:szCs w:val="22"/>
        </w:rPr>
      </w:pPr>
    </w:p>
    <w:p w14:paraId="47B1ABC0" w14:textId="2D0462CA" w:rsidR="00781B6A" w:rsidRPr="00BB7497" w:rsidRDefault="00A73779">
      <w:pPr>
        <w:pStyle w:val="ReferencesClauseTitle"/>
        <w:jc w:val="center"/>
        <w:rPr>
          <w:rFonts w:ascii="Times New Roman" w:hAnsi="Times New Roman"/>
          <w:sz w:val="22"/>
          <w:szCs w:val="22"/>
        </w:rPr>
      </w:pPr>
      <w:r w:rsidRPr="00BB7497">
        <w:rPr>
          <w:rFonts w:ascii="Times New Roman" w:hAnsi="Times New Roman"/>
          <w:caps w:val="0"/>
          <w:sz w:val="22"/>
          <w:szCs w:val="22"/>
        </w:rPr>
        <w:t>References</w:t>
      </w:r>
    </w:p>
    <w:p w14:paraId="0FDBE96A" w14:textId="2A24A0E1" w:rsidR="002B457D" w:rsidRPr="002B457D" w:rsidRDefault="00EE123D" w:rsidP="005C5256">
      <w:pPr>
        <w:widowControl w:val="0"/>
        <w:autoSpaceDE w:val="0"/>
        <w:autoSpaceDN w:val="0"/>
        <w:adjustRightInd w:val="0"/>
        <w:ind w:left="360" w:hanging="360"/>
        <w:rPr>
          <w:noProof/>
          <w:kern w:val="0"/>
          <w:szCs w:val="24"/>
        </w:rPr>
      </w:pPr>
      <w:r>
        <w:fldChar w:fldCharType="begin" w:fldLock="1"/>
      </w:r>
      <w:r>
        <w:instrText xml:space="preserve">ADDIN Mendeley Bibliography CSL_BIBLIOGRAPHY </w:instrText>
      </w:r>
      <w:r>
        <w:fldChar w:fldCharType="separate"/>
      </w:r>
      <w:r w:rsidR="002B457D" w:rsidRPr="002B457D">
        <w:rPr>
          <w:noProof/>
          <w:kern w:val="0"/>
          <w:szCs w:val="24"/>
        </w:rPr>
        <w:t>1</w:t>
      </w:r>
      <w:r w:rsidR="005C5256">
        <w:rPr>
          <w:noProof/>
          <w:kern w:val="0"/>
          <w:szCs w:val="24"/>
        </w:rPr>
        <w:t>.</w:t>
      </w:r>
      <w:r w:rsidR="005C5256">
        <w:rPr>
          <w:noProof/>
          <w:kern w:val="0"/>
          <w:szCs w:val="24"/>
        </w:rPr>
        <w:tab/>
      </w:r>
      <w:r w:rsidR="002B457D" w:rsidRPr="002B457D">
        <w:rPr>
          <w:noProof/>
          <w:kern w:val="0"/>
          <w:szCs w:val="24"/>
        </w:rPr>
        <w:t xml:space="preserve">M. Mohsendokht, K. Hadad, and M. Jabbari, “Reducing the loss of offsite power contribution in the core </w:t>
      </w:r>
      <w:r w:rsidR="002B457D" w:rsidRPr="002B457D">
        <w:rPr>
          <w:noProof/>
          <w:kern w:val="0"/>
          <w:szCs w:val="24"/>
        </w:rPr>
        <w:t xml:space="preserve">damage frequency of a VVER-1000 reactor by extending the house load operation period,” </w:t>
      </w:r>
      <w:r w:rsidR="002B457D" w:rsidRPr="002B457D">
        <w:rPr>
          <w:i/>
          <w:iCs/>
          <w:noProof/>
          <w:kern w:val="0"/>
          <w:szCs w:val="24"/>
        </w:rPr>
        <w:t>Ann. Nucl. Energy</w:t>
      </w:r>
      <w:r w:rsidR="002B457D" w:rsidRPr="002B457D">
        <w:rPr>
          <w:noProof/>
          <w:kern w:val="0"/>
          <w:szCs w:val="24"/>
        </w:rPr>
        <w:t>, vol. 116, pp. 303–313, 2018.</w:t>
      </w:r>
    </w:p>
    <w:p w14:paraId="029636A4" w14:textId="3705AA00" w:rsidR="002B457D" w:rsidRPr="002B457D" w:rsidRDefault="002B457D" w:rsidP="005C5256">
      <w:pPr>
        <w:widowControl w:val="0"/>
        <w:autoSpaceDE w:val="0"/>
        <w:autoSpaceDN w:val="0"/>
        <w:adjustRightInd w:val="0"/>
        <w:ind w:left="360" w:hanging="360"/>
        <w:rPr>
          <w:noProof/>
          <w:kern w:val="0"/>
          <w:szCs w:val="24"/>
        </w:rPr>
      </w:pPr>
      <w:r w:rsidRPr="002B457D">
        <w:rPr>
          <w:noProof/>
          <w:kern w:val="0"/>
          <w:szCs w:val="24"/>
        </w:rPr>
        <w:t>2</w:t>
      </w:r>
      <w:r w:rsidR="005C5256">
        <w:rPr>
          <w:noProof/>
          <w:kern w:val="0"/>
          <w:szCs w:val="24"/>
        </w:rPr>
        <w:t>.</w:t>
      </w:r>
      <w:r w:rsidR="005C5256">
        <w:rPr>
          <w:noProof/>
          <w:kern w:val="0"/>
          <w:szCs w:val="24"/>
        </w:rPr>
        <w:tab/>
      </w:r>
      <w:r w:rsidR="005C5256" w:rsidRPr="002B457D">
        <w:rPr>
          <w:noProof/>
          <w:kern w:val="0"/>
          <w:szCs w:val="24"/>
        </w:rPr>
        <w:t xml:space="preserve"> </w:t>
      </w:r>
      <w:r w:rsidRPr="002B457D">
        <w:rPr>
          <w:noProof/>
          <w:kern w:val="0"/>
          <w:szCs w:val="24"/>
        </w:rPr>
        <w:t xml:space="preserve">F. G. D. Thulu, A. Elshahat, and M. Hassan, “Safety Analysis in VVER-1000 Due to Large-Break Loss-of-Coolant Accident and Station Blackout Transient Using RELAP5/SCDAPSIM/MOD3.5,” </w:t>
      </w:r>
      <w:r w:rsidRPr="002B457D">
        <w:rPr>
          <w:i/>
          <w:iCs/>
          <w:noProof/>
          <w:kern w:val="0"/>
          <w:szCs w:val="24"/>
        </w:rPr>
        <w:t>Nucl. Sci. Eng.</w:t>
      </w:r>
      <w:r w:rsidRPr="002B457D">
        <w:rPr>
          <w:noProof/>
          <w:kern w:val="0"/>
          <w:szCs w:val="24"/>
        </w:rPr>
        <w:t>, vol. 196, no. 5, pp. 568–583, 2022.</w:t>
      </w:r>
    </w:p>
    <w:p w14:paraId="57BAEEB8" w14:textId="6A8F9782" w:rsidR="002B457D" w:rsidRPr="002B457D" w:rsidRDefault="002B457D" w:rsidP="005C5256">
      <w:pPr>
        <w:widowControl w:val="0"/>
        <w:autoSpaceDE w:val="0"/>
        <w:autoSpaceDN w:val="0"/>
        <w:adjustRightInd w:val="0"/>
        <w:ind w:left="360" w:hanging="360"/>
        <w:rPr>
          <w:noProof/>
          <w:kern w:val="0"/>
          <w:szCs w:val="24"/>
        </w:rPr>
      </w:pPr>
      <w:r w:rsidRPr="002B457D">
        <w:rPr>
          <w:noProof/>
          <w:kern w:val="0"/>
          <w:szCs w:val="24"/>
        </w:rPr>
        <w:t>3</w:t>
      </w:r>
      <w:r w:rsidR="005C5256">
        <w:rPr>
          <w:noProof/>
          <w:kern w:val="0"/>
          <w:szCs w:val="24"/>
        </w:rPr>
        <w:t>.</w:t>
      </w:r>
      <w:r w:rsidR="005C5256">
        <w:rPr>
          <w:noProof/>
          <w:kern w:val="0"/>
          <w:szCs w:val="24"/>
        </w:rPr>
        <w:tab/>
      </w:r>
      <w:r w:rsidRPr="002B457D">
        <w:rPr>
          <w:noProof/>
          <w:kern w:val="0"/>
          <w:szCs w:val="24"/>
        </w:rPr>
        <w:t xml:space="preserve">IAEA, “Assessment of Defence in Depth for Nuclear Power Plants,” </w:t>
      </w:r>
      <w:r w:rsidRPr="002B457D">
        <w:rPr>
          <w:i/>
          <w:iCs/>
          <w:noProof/>
          <w:kern w:val="0"/>
          <w:szCs w:val="24"/>
        </w:rPr>
        <w:t>Saf. Reports Ser.</w:t>
      </w:r>
      <w:r w:rsidRPr="002B457D">
        <w:rPr>
          <w:noProof/>
          <w:kern w:val="0"/>
          <w:szCs w:val="24"/>
        </w:rPr>
        <w:t>, no. 46, 2005.</w:t>
      </w:r>
    </w:p>
    <w:p w14:paraId="3964EB14" w14:textId="1C3C9C84" w:rsidR="002B457D" w:rsidRPr="002B457D" w:rsidRDefault="002B457D" w:rsidP="005C5256">
      <w:pPr>
        <w:widowControl w:val="0"/>
        <w:autoSpaceDE w:val="0"/>
        <w:autoSpaceDN w:val="0"/>
        <w:adjustRightInd w:val="0"/>
        <w:ind w:left="360" w:hanging="360"/>
        <w:rPr>
          <w:noProof/>
          <w:kern w:val="0"/>
          <w:szCs w:val="24"/>
        </w:rPr>
      </w:pPr>
      <w:r w:rsidRPr="002B457D">
        <w:rPr>
          <w:noProof/>
          <w:kern w:val="0"/>
          <w:szCs w:val="24"/>
        </w:rPr>
        <w:t>4</w:t>
      </w:r>
      <w:r w:rsidR="005C5256">
        <w:rPr>
          <w:noProof/>
          <w:kern w:val="0"/>
          <w:szCs w:val="24"/>
        </w:rPr>
        <w:t>.</w:t>
      </w:r>
      <w:r w:rsidR="005C5256">
        <w:rPr>
          <w:noProof/>
          <w:kern w:val="0"/>
          <w:szCs w:val="24"/>
        </w:rPr>
        <w:tab/>
      </w:r>
      <w:r w:rsidRPr="002B457D">
        <w:rPr>
          <w:noProof/>
          <w:kern w:val="0"/>
          <w:szCs w:val="24"/>
        </w:rPr>
        <w:t>International Atomic Energy Agency, “IAEA SAFETY STANDARDS SERIES Safety of Nuclear Power Plants: Design,” vol. NS-R-1, 2000.</w:t>
      </w:r>
    </w:p>
    <w:p w14:paraId="6F9B2DC3" w14:textId="32354171" w:rsidR="002B457D" w:rsidRPr="002B457D" w:rsidRDefault="002B457D" w:rsidP="005C5256">
      <w:pPr>
        <w:widowControl w:val="0"/>
        <w:autoSpaceDE w:val="0"/>
        <w:autoSpaceDN w:val="0"/>
        <w:adjustRightInd w:val="0"/>
        <w:ind w:left="360" w:hanging="360"/>
        <w:rPr>
          <w:noProof/>
          <w:kern w:val="0"/>
          <w:szCs w:val="24"/>
        </w:rPr>
      </w:pPr>
      <w:r w:rsidRPr="002B457D">
        <w:rPr>
          <w:noProof/>
          <w:kern w:val="0"/>
          <w:szCs w:val="24"/>
        </w:rPr>
        <w:t>5</w:t>
      </w:r>
      <w:r w:rsidR="005C5256">
        <w:rPr>
          <w:noProof/>
          <w:kern w:val="0"/>
          <w:szCs w:val="24"/>
        </w:rPr>
        <w:t>.</w:t>
      </w:r>
      <w:r w:rsidRPr="002B457D">
        <w:rPr>
          <w:noProof/>
          <w:kern w:val="0"/>
          <w:szCs w:val="24"/>
        </w:rPr>
        <w:tab/>
        <w:t xml:space="preserve">S. Lee, K. S. Ha, H. Y. Kim, and S. J. Kim, “Validation of RCS depressurization strategy and core coolability map for independent scenarios of SBLOCA, SBO, and TLOFW,” </w:t>
      </w:r>
      <w:r w:rsidRPr="002B457D">
        <w:rPr>
          <w:i/>
          <w:iCs/>
          <w:noProof/>
          <w:kern w:val="0"/>
          <w:szCs w:val="24"/>
        </w:rPr>
        <w:t>J. Nucl. Sci. Technol.</w:t>
      </w:r>
      <w:r w:rsidRPr="002B457D">
        <w:rPr>
          <w:noProof/>
          <w:kern w:val="0"/>
          <w:szCs w:val="24"/>
        </w:rPr>
        <w:t>, vol. 51, no. 2, pp. 181–195, 2014.</w:t>
      </w:r>
    </w:p>
    <w:p w14:paraId="2F378754" w14:textId="5795899F" w:rsidR="002B457D" w:rsidRPr="002B457D" w:rsidRDefault="002B457D" w:rsidP="005C5256">
      <w:pPr>
        <w:widowControl w:val="0"/>
        <w:autoSpaceDE w:val="0"/>
        <w:autoSpaceDN w:val="0"/>
        <w:adjustRightInd w:val="0"/>
        <w:ind w:left="360" w:hanging="360"/>
        <w:rPr>
          <w:noProof/>
          <w:kern w:val="0"/>
          <w:szCs w:val="24"/>
        </w:rPr>
      </w:pPr>
      <w:r w:rsidRPr="002B457D">
        <w:rPr>
          <w:noProof/>
          <w:kern w:val="0"/>
          <w:szCs w:val="24"/>
        </w:rPr>
        <w:t>6</w:t>
      </w:r>
      <w:r w:rsidR="005C5256">
        <w:rPr>
          <w:noProof/>
          <w:kern w:val="0"/>
          <w:szCs w:val="24"/>
        </w:rPr>
        <w:t>.</w:t>
      </w:r>
      <w:r w:rsidRPr="002B457D">
        <w:rPr>
          <w:noProof/>
          <w:kern w:val="0"/>
          <w:szCs w:val="24"/>
        </w:rPr>
        <w:tab/>
        <w:t>M. S. Dwiddar, A. A. Badawi, H. H. Abou-Gabal, and I. A. El-Osery, “From Vver-1000 To Vver-1200: Investigation of the Effect of the Changes in Core,” vol. 2006, 2014.</w:t>
      </w:r>
    </w:p>
    <w:p w14:paraId="004F742A" w14:textId="2575306C" w:rsidR="002B457D" w:rsidRPr="002B457D" w:rsidRDefault="002B457D" w:rsidP="005C5256">
      <w:pPr>
        <w:widowControl w:val="0"/>
        <w:autoSpaceDE w:val="0"/>
        <w:autoSpaceDN w:val="0"/>
        <w:adjustRightInd w:val="0"/>
        <w:ind w:left="360" w:hanging="360"/>
        <w:rPr>
          <w:noProof/>
          <w:kern w:val="0"/>
          <w:szCs w:val="24"/>
        </w:rPr>
      </w:pPr>
      <w:r w:rsidRPr="002B457D">
        <w:rPr>
          <w:noProof/>
          <w:kern w:val="0"/>
          <w:szCs w:val="24"/>
        </w:rPr>
        <w:t>7</w:t>
      </w:r>
      <w:r w:rsidR="005C5256">
        <w:rPr>
          <w:noProof/>
          <w:kern w:val="0"/>
          <w:szCs w:val="24"/>
        </w:rPr>
        <w:t>.</w:t>
      </w:r>
      <w:r w:rsidRPr="002B457D">
        <w:rPr>
          <w:noProof/>
          <w:kern w:val="0"/>
          <w:szCs w:val="24"/>
        </w:rPr>
        <w:tab/>
        <w:t xml:space="preserve">J. Vojackova, F. Novotny, and K. Katovsky, “Safety analyses of reactor VVER 1000,” </w:t>
      </w:r>
      <w:r w:rsidRPr="002B457D">
        <w:rPr>
          <w:i/>
          <w:iCs/>
          <w:noProof/>
          <w:kern w:val="0"/>
          <w:szCs w:val="24"/>
        </w:rPr>
        <w:t>Energy Procedia</w:t>
      </w:r>
      <w:r w:rsidRPr="002B457D">
        <w:rPr>
          <w:noProof/>
          <w:kern w:val="0"/>
          <w:szCs w:val="24"/>
        </w:rPr>
        <w:t>, vol. 127, no. 2016, pp. 352–359, 2017.</w:t>
      </w:r>
    </w:p>
    <w:p w14:paraId="03283026" w14:textId="5D10C7DE" w:rsidR="002B457D" w:rsidRPr="002B457D" w:rsidRDefault="002B457D" w:rsidP="005C5256">
      <w:pPr>
        <w:widowControl w:val="0"/>
        <w:autoSpaceDE w:val="0"/>
        <w:autoSpaceDN w:val="0"/>
        <w:adjustRightInd w:val="0"/>
        <w:ind w:left="360" w:hanging="360"/>
        <w:rPr>
          <w:noProof/>
          <w:kern w:val="0"/>
          <w:szCs w:val="24"/>
        </w:rPr>
      </w:pPr>
      <w:r w:rsidRPr="002B457D">
        <w:rPr>
          <w:noProof/>
          <w:kern w:val="0"/>
          <w:szCs w:val="24"/>
        </w:rPr>
        <w:t>8</w:t>
      </w:r>
      <w:r w:rsidR="005C5256">
        <w:rPr>
          <w:noProof/>
          <w:kern w:val="0"/>
          <w:szCs w:val="24"/>
        </w:rPr>
        <w:t>.</w:t>
      </w:r>
      <w:r w:rsidRPr="002B457D">
        <w:rPr>
          <w:noProof/>
          <w:kern w:val="0"/>
          <w:szCs w:val="24"/>
        </w:rPr>
        <w:tab/>
        <w:t>ARIS, “Status report 93 - VVER–1000,” vol. 1000, 2011.</w:t>
      </w:r>
    </w:p>
    <w:p w14:paraId="37CBE0D2" w14:textId="3963D496" w:rsidR="002B457D" w:rsidRPr="002B457D" w:rsidRDefault="002B457D" w:rsidP="005C5256">
      <w:pPr>
        <w:widowControl w:val="0"/>
        <w:autoSpaceDE w:val="0"/>
        <w:autoSpaceDN w:val="0"/>
        <w:adjustRightInd w:val="0"/>
        <w:ind w:left="360" w:hanging="360"/>
        <w:rPr>
          <w:noProof/>
          <w:kern w:val="0"/>
          <w:szCs w:val="24"/>
        </w:rPr>
      </w:pPr>
      <w:r w:rsidRPr="002B457D">
        <w:rPr>
          <w:noProof/>
          <w:kern w:val="0"/>
          <w:szCs w:val="24"/>
        </w:rPr>
        <w:t>9</w:t>
      </w:r>
      <w:r w:rsidR="005C5256">
        <w:rPr>
          <w:noProof/>
          <w:kern w:val="0"/>
          <w:szCs w:val="24"/>
        </w:rPr>
        <w:t>.</w:t>
      </w:r>
      <w:r w:rsidRPr="002B457D">
        <w:rPr>
          <w:noProof/>
          <w:kern w:val="0"/>
          <w:szCs w:val="24"/>
        </w:rPr>
        <w:tab/>
        <w:t xml:space="preserve">A. Pirouzmand, A. Ghasemi, and F. Faghihi, “Safety analysis of LBLOCA in BDBA scenarios for the Bushehr’s VVER-1000 nuclear power plant,” </w:t>
      </w:r>
      <w:r w:rsidRPr="002B457D">
        <w:rPr>
          <w:i/>
          <w:iCs/>
          <w:noProof/>
          <w:kern w:val="0"/>
          <w:szCs w:val="24"/>
        </w:rPr>
        <w:t>Prog. Nucl. Energy</w:t>
      </w:r>
      <w:r w:rsidRPr="002B457D">
        <w:rPr>
          <w:noProof/>
          <w:kern w:val="0"/>
          <w:szCs w:val="24"/>
        </w:rPr>
        <w:t>, vol. 88, no. April, pp. 231–239, 2016.</w:t>
      </w:r>
    </w:p>
    <w:p w14:paraId="237CB74A" w14:textId="05849AAD" w:rsidR="002B457D" w:rsidRPr="002B457D" w:rsidRDefault="002B457D" w:rsidP="005C5256">
      <w:pPr>
        <w:widowControl w:val="0"/>
        <w:autoSpaceDE w:val="0"/>
        <w:autoSpaceDN w:val="0"/>
        <w:adjustRightInd w:val="0"/>
        <w:ind w:left="360" w:hanging="360"/>
        <w:rPr>
          <w:noProof/>
          <w:kern w:val="0"/>
          <w:szCs w:val="24"/>
        </w:rPr>
      </w:pPr>
      <w:r w:rsidRPr="002B457D">
        <w:rPr>
          <w:noProof/>
          <w:kern w:val="0"/>
          <w:szCs w:val="24"/>
        </w:rPr>
        <w:t>10</w:t>
      </w:r>
      <w:r w:rsidR="005C5256">
        <w:rPr>
          <w:noProof/>
          <w:kern w:val="0"/>
          <w:szCs w:val="24"/>
        </w:rPr>
        <w:t>.</w:t>
      </w:r>
      <w:r w:rsidRPr="002B457D">
        <w:rPr>
          <w:noProof/>
          <w:kern w:val="0"/>
          <w:szCs w:val="24"/>
        </w:rPr>
        <w:tab/>
        <w:t>N. R. C. Job and W. Code, “RELAP5 / MOD3 Code Manual,” vol. 5, 1995.</w:t>
      </w:r>
    </w:p>
    <w:p w14:paraId="029051BA" w14:textId="2C051C4E" w:rsidR="002B457D" w:rsidRPr="002B457D" w:rsidRDefault="002B457D" w:rsidP="005C5256">
      <w:pPr>
        <w:widowControl w:val="0"/>
        <w:autoSpaceDE w:val="0"/>
        <w:autoSpaceDN w:val="0"/>
        <w:adjustRightInd w:val="0"/>
        <w:ind w:left="360" w:hanging="360"/>
        <w:rPr>
          <w:noProof/>
          <w:kern w:val="0"/>
          <w:szCs w:val="24"/>
        </w:rPr>
      </w:pPr>
      <w:r w:rsidRPr="002B457D">
        <w:rPr>
          <w:noProof/>
          <w:kern w:val="0"/>
          <w:szCs w:val="24"/>
        </w:rPr>
        <w:t>11</w:t>
      </w:r>
      <w:r w:rsidR="005C5256">
        <w:rPr>
          <w:noProof/>
          <w:kern w:val="0"/>
          <w:szCs w:val="24"/>
        </w:rPr>
        <w:t>.</w:t>
      </w:r>
      <w:r w:rsidRPr="002B457D">
        <w:rPr>
          <w:noProof/>
          <w:kern w:val="0"/>
          <w:szCs w:val="24"/>
        </w:rPr>
        <w:tab/>
        <w:t xml:space="preserve">C. M. Allison and J. K. Hohorst, “Role of RELAP/SCDAPSIM in nuclear safety,” </w:t>
      </w:r>
      <w:r w:rsidRPr="002B457D">
        <w:rPr>
          <w:i/>
          <w:iCs/>
          <w:noProof/>
          <w:kern w:val="0"/>
          <w:szCs w:val="24"/>
        </w:rPr>
        <w:t>Sci. Technol. Nucl. Install.</w:t>
      </w:r>
      <w:r w:rsidRPr="002B457D">
        <w:rPr>
          <w:noProof/>
          <w:kern w:val="0"/>
          <w:szCs w:val="24"/>
        </w:rPr>
        <w:t>, vol. 2010, 2010.</w:t>
      </w:r>
    </w:p>
    <w:p w14:paraId="759BF6C1" w14:textId="1133747C" w:rsidR="002B457D" w:rsidRPr="002B457D" w:rsidRDefault="002B457D" w:rsidP="005C5256">
      <w:pPr>
        <w:widowControl w:val="0"/>
        <w:autoSpaceDE w:val="0"/>
        <w:autoSpaceDN w:val="0"/>
        <w:adjustRightInd w:val="0"/>
        <w:ind w:left="360" w:hanging="360"/>
        <w:rPr>
          <w:noProof/>
          <w:kern w:val="0"/>
          <w:szCs w:val="24"/>
        </w:rPr>
      </w:pPr>
      <w:r w:rsidRPr="002B457D">
        <w:rPr>
          <w:noProof/>
          <w:kern w:val="0"/>
          <w:szCs w:val="24"/>
        </w:rPr>
        <w:t>12</w:t>
      </w:r>
      <w:r w:rsidR="005C5256">
        <w:rPr>
          <w:noProof/>
          <w:kern w:val="0"/>
          <w:szCs w:val="24"/>
        </w:rPr>
        <w:t>.</w:t>
      </w:r>
      <w:r w:rsidRPr="002B457D">
        <w:rPr>
          <w:noProof/>
          <w:kern w:val="0"/>
          <w:szCs w:val="24"/>
        </w:rPr>
        <w:tab/>
        <w:t xml:space="preserve">C. Jönsson, G. Grandi, J. Judd, G. Dominicus, and H. Bergersen, “Severe reactivity initiated accidents with SIMULATE-3K and SIMULATE-3K/RELAP5 in Forsmark-3 BWR,” </w:t>
      </w:r>
      <w:r w:rsidRPr="002B457D">
        <w:rPr>
          <w:i/>
          <w:iCs/>
          <w:noProof/>
          <w:kern w:val="0"/>
          <w:szCs w:val="24"/>
        </w:rPr>
        <w:t>LWR Fuel Perform. Meet. Fuel/WRFPM 2010</w:t>
      </w:r>
      <w:r w:rsidRPr="002B457D">
        <w:rPr>
          <w:noProof/>
          <w:kern w:val="0"/>
          <w:szCs w:val="24"/>
        </w:rPr>
        <w:t>, pp. 383–398, 2010.</w:t>
      </w:r>
    </w:p>
    <w:p w14:paraId="7B562E11" w14:textId="20455D86" w:rsidR="002B457D" w:rsidRPr="002B457D" w:rsidRDefault="002B457D" w:rsidP="005C5256">
      <w:pPr>
        <w:widowControl w:val="0"/>
        <w:autoSpaceDE w:val="0"/>
        <w:autoSpaceDN w:val="0"/>
        <w:adjustRightInd w:val="0"/>
        <w:ind w:left="360" w:hanging="360"/>
        <w:rPr>
          <w:noProof/>
          <w:kern w:val="0"/>
          <w:szCs w:val="24"/>
        </w:rPr>
      </w:pPr>
      <w:r w:rsidRPr="002B457D">
        <w:rPr>
          <w:noProof/>
          <w:kern w:val="0"/>
          <w:szCs w:val="24"/>
        </w:rPr>
        <w:t>13</w:t>
      </w:r>
      <w:r w:rsidR="005C5256">
        <w:rPr>
          <w:noProof/>
          <w:kern w:val="0"/>
          <w:szCs w:val="24"/>
        </w:rPr>
        <w:t>.</w:t>
      </w:r>
      <w:r w:rsidRPr="002B457D">
        <w:rPr>
          <w:noProof/>
          <w:kern w:val="0"/>
          <w:szCs w:val="24"/>
        </w:rPr>
        <w:tab/>
        <w:t xml:space="preserve">F. G. D. Thulu, A. Elshahat, and M. H. M. Hassan, “Simulation of VVER-1000 Guillotine Large Break Loss of Coolant Accident Using RELAP5/SCDAPSIM/MOD3.5,” </w:t>
      </w:r>
      <w:r w:rsidRPr="002B457D">
        <w:rPr>
          <w:i/>
          <w:iCs/>
          <w:noProof/>
          <w:kern w:val="0"/>
          <w:szCs w:val="24"/>
        </w:rPr>
        <w:t>J. Nucl. Eng.</w:t>
      </w:r>
      <w:r w:rsidRPr="002B457D">
        <w:rPr>
          <w:noProof/>
          <w:kern w:val="0"/>
          <w:szCs w:val="24"/>
        </w:rPr>
        <w:t>, vol. 2, no. 4, pp. 516–532, 2021.</w:t>
      </w:r>
    </w:p>
    <w:p w14:paraId="34323EEF" w14:textId="5EC9CADF" w:rsidR="002B457D" w:rsidRPr="002B457D" w:rsidRDefault="002B457D" w:rsidP="005C5256">
      <w:pPr>
        <w:widowControl w:val="0"/>
        <w:autoSpaceDE w:val="0"/>
        <w:autoSpaceDN w:val="0"/>
        <w:adjustRightInd w:val="0"/>
        <w:ind w:left="360" w:hanging="360"/>
        <w:rPr>
          <w:noProof/>
        </w:rPr>
      </w:pPr>
      <w:r w:rsidRPr="002B457D">
        <w:rPr>
          <w:noProof/>
          <w:kern w:val="0"/>
          <w:szCs w:val="24"/>
        </w:rPr>
        <w:t>14</w:t>
      </w:r>
      <w:r w:rsidR="005C5256">
        <w:rPr>
          <w:noProof/>
          <w:kern w:val="0"/>
          <w:szCs w:val="24"/>
        </w:rPr>
        <w:t>.</w:t>
      </w:r>
      <w:r w:rsidRPr="002B457D">
        <w:rPr>
          <w:noProof/>
          <w:kern w:val="0"/>
          <w:szCs w:val="24"/>
        </w:rPr>
        <w:tab/>
        <w:t>A. Kumar, “Application of RELAP / SCDAPSIM for Severe Accident and Safety Analysis of Nuclear Reactor Systems Indian Institute of Technology Kanpur,” no. June, 2017.</w:t>
      </w:r>
    </w:p>
    <w:p w14:paraId="17C7650F" w14:textId="32E2967F" w:rsidR="00781B6A" w:rsidRPr="005C5256" w:rsidRDefault="00EE123D" w:rsidP="005C5256">
      <w:pPr>
        <w:pStyle w:val="BodyTextIndent"/>
        <w:ind w:firstLine="0"/>
      </w:pPr>
      <w:r>
        <w:fldChar w:fldCharType="end"/>
      </w:r>
    </w:p>
    <w:sectPr w:rsidR="00781B6A" w:rsidRPr="005C5256" w:rsidSect="00D964A7">
      <w:footerReference w:type="default" r:id="rId18"/>
      <w:type w:val="continuous"/>
      <w:pgSz w:w="12240" w:h="15840"/>
      <w:pgMar w:top="1440" w:right="1080" w:bottom="1440" w:left="1080" w:header="432" w:footer="720" w:gutter="0"/>
      <w:cols w:num="2" w:space="540" w:equalWidth="0">
        <w:col w:w="4770" w:space="540"/>
        <w:col w:w="477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8F557" w14:textId="77777777" w:rsidR="00272E93" w:rsidRDefault="00272E93">
      <w:r>
        <w:separator/>
      </w:r>
    </w:p>
  </w:endnote>
  <w:endnote w:type="continuationSeparator" w:id="0">
    <w:p w14:paraId="6368366E" w14:textId="77777777" w:rsidR="00272E93" w:rsidRDefault="00272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8106444"/>
      <w:docPartObj>
        <w:docPartGallery w:val="Page Numbers (Bottom of Page)"/>
        <w:docPartUnique/>
      </w:docPartObj>
    </w:sdtPr>
    <w:sdtEndPr>
      <w:rPr>
        <w:noProof/>
      </w:rPr>
    </w:sdtEndPr>
    <w:sdtContent>
      <w:p w14:paraId="4BAE5E3E" w14:textId="0B93C50F" w:rsidR="00136502" w:rsidRDefault="0013650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4163B96" w14:textId="77777777" w:rsidR="00781B6A" w:rsidRDefault="00781B6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92AA7" w14:textId="77777777" w:rsidR="00781B6A" w:rsidRDefault="00781B6A">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810A1" w14:textId="77777777" w:rsidR="00272E93" w:rsidRDefault="00272E93">
      <w:r>
        <w:separator/>
      </w:r>
    </w:p>
  </w:footnote>
  <w:footnote w:type="continuationSeparator" w:id="0">
    <w:p w14:paraId="413EA0A2" w14:textId="77777777" w:rsidR="00272E93" w:rsidRDefault="00272E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28A31" w14:textId="61B622CC" w:rsidR="00310711" w:rsidRDefault="00E37DA7" w:rsidP="00310711">
    <w:pPr>
      <w:ind w:right="112"/>
      <w:rPr>
        <w:rFonts w:ascii="Calibri" w:hAnsi="Calibri" w:cs="Calibri"/>
        <w:spacing w:val="-4"/>
        <w:sz w:val="18"/>
        <w:szCs w:val="22"/>
      </w:rPr>
    </w:pPr>
    <w:r>
      <w:rPr>
        <w:rFonts w:ascii="Calibri" w:hAnsi="Calibri" w:cs="Calibri"/>
        <w:noProof/>
        <w:spacing w:val="-4"/>
        <w:sz w:val="18"/>
        <w:szCs w:val="22"/>
      </w:rPr>
      <w:drawing>
        <wp:anchor distT="0" distB="0" distL="114300" distR="114300" simplePos="0" relativeHeight="251658240" behindDoc="0" locked="0" layoutInCell="1" allowOverlap="1" wp14:anchorId="2361E2B9" wp14:editId="749BABF3">
          <wp:simplePos x="0" y="0"/>
          <wp:positionH relativeFrom="column">
            <wp:posOffset>0</wp:posOffset>
          </wp:positionH>
          <wp:positionV relativeFrom="paragraph">
            <wp:posOffset>0</wp:posOffset>
          </wp:positionV>
          <wp:extent cx="2956560" cy="538037"/>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956560" cy="538037"/>
                  </a:xfrm>
                  <a:prstGeom prst="rect">
                    <a:avLst/>
                  </a:prstGeom>
                </pic:spPr>
              </pic:pic>
            </a:graphicData>
          </a:graphic>
        </wp:anchor>
      </w:drawing>
    </w:r>
    <w:r w:rsidR="00310711">
      <w:rPr>
        <w:rFonts w:ascii="Calibri" w:hAnsi="Calibri" w:cs="Calibri"/>
        <w:spacing w:val="-4"/>
        <w:sz w:val="18"/>
        <w:szCs w:val="22"/>
      </w:rPr>
      <w:t xml:space="preserve">                           </w:t>
    </w:r>
  </w:p>
  <w:p w14:paraId="0963291C" w14:textId="0E206B83" w:rsidR="001A7F8D" w:rsidRPr="000B12D5" w:rsidRDefault="00310711" w:rsidP="00310711">
    <w:pPr>
      <w:ind w:left="4320" w:right="112"/>
      <w:jc w:val="right"/>
      <w:rPr>
        <w:rFonts w:asciiTheme="majorBidi" w:hAnsiTheme="majorBidi" w:cstheme="majorBidi"/>
        <w:spacing w:val="-3"/>
        <w:sz w:val="18"/>
        <w:szCs w:val="22"/>
      </w:rPr>
    </w:pPr>
    <w:r>
      <w:rPr>
        <w:rFonts w:ascii="Calibri" w:hAnsi="Calibri" w:cs="Calibri"/>
        <w:spacing w:val="-4"/>
        <w:sz w:val="18"/>
        <w:szCs w:val="22"/>
      </w:rPr>
      <w:t xml:space="preserve">            </w:t>
    </w:r>
    <w:r w:rsidR="001A7F8D" w:rsidRPr="000B12D5">
      <w:rPr>
        <w:rFonts w:asciiTheme="majorBidi" w:hAnsiTheme="majorBidi" w:cstheme="majorBidi"/>
        <w:spacing w:val="-4"/>
        <w:sz w:val="18"/>
        <w:szCs w:val="22"/>
      </w:rPr>
      <w:t xml:space="preserve">Proceedings of </w:t>
    </w:r>
    <w:r w:rsidRPr="000B12D5">
      <w:rPr>
        <w:rFonts w:asciiTheme="majorBidi" w:hAnsiTheme="majorBidi" w:cstheme="majorBidi"/>
        <w:spacing w:val="-3"/>
        <w:sz w:val="18"/>
        <w:szCs w:val="22"/>
      </w:rPr>
      <w:t>SCOPE</w:t>
    </w:r>
  </w:p>
  <w:p w14:paraId="176AE24C" w14:textId="395135B4" w:rsidR="00781B6A" w:rsidRPr="000B12D5" w:rsidRDefault="00310711" w:rsidP="00310711">
    <w:pPr>
      <w:ind w:right="112"/>
      <w:jc w:val="right"/>
      <w:rPr>
        <w:rFonts w:asciiTheme="majorBidi" w:hAnsiTheme="majorBidi" w:cstheme="majorBidi"/>
        <w:sz w:val="18"/>
        <w:szCs w:val="22"/>
      </w:rPr>
    </w:pPr>
    <w:r w:rsidRPr="000B12D5">
      <w:rPr>
        <w:rFonts w:asciiTheme="majorBidi" w:hAnsiTheme="majorBidi" w:cstheme="majorBidi"/>
        <w:spacing w:val="-3"/>
        <w:sz w:val="18"/>
        <w:szCs w:val="22"/>
      </w:rPr>
      <w:t xml:space="preserve">                                                                    13-15</w:t>
    </w:r>
    <w:r w:rsidR="001A7F8D" w:rsidRPr="000B12D5">
      <w:rPr>
        <w:rFonts w:asciiTheme="majorBidi" w:hAnsiTheme="majorBidi" w:cstheme="majorBidi"/>
        <w:spacing w:val="-9"/>
        <w:sz w:val="18"/>
        <w:szCs w:val="22"/>
      </w:rPr>
      <w:t xml:space="preserve"> </w:t>
    </w:r>
    <w:r w:rsidRPr="000B12D5">
      <w:rPr>
        <w:rFonts w:asciiTheme="majorBidi" w:hAnsiTheme="majorBidi" w:cstheme="majorBidi"/>
        <w:spacing w:val="-9"/>
        <w:sz w:val="18"/>
        <w:szCs w:val="22"/>
      </w:rPr>
      <w:t>Nov.</w:t>
    </w:r>
    <w:r w:rsidR="001A7F8D" w:rsidRPr="000B12D5">
      <w:rPr>
        <w:rFonts w:asciiTheme="majorBidi" w:hAnsiTheme="majorBidi" w:cstheme="majorBidi"/>
        <w:spacing w:val="-6"/>
        <w:sz w:val="18"/>
        <w:szCs w:val="22"/>
      </w:rPr>
      <w:t xml:space="preserve"> </w:t>
    </w:r>
    <w:r w:rsidR="001A7F8D" w:rsidRPr="000B12D5">
      <w:rPr>
        <w:rFonts w:asciiTheme="majorBidi" w:hAnsiTheme="majorBidi" w:cstheme="majorBidi"/>
        <w:spacing w:val="-3"/>
        <w:sz w:val="18"/>
        <w:szCs w:val="22"/>
      </w:rPr>
      <w:t>2023</w:t>
    </w:r>
    <w:r w:rsidR="001A7F8D" w:rsidRPr="000B12D5">
      <w:rPr>
        <w:rFonts w:asciiTheme="majorBidi" w:hAnsiTheme="majorBidi" w:cstheme="majorBidi"/>
        <w:spacing w:val="-6"/>
        <w:sz w:val="18"/>
        <w:szCs w:val="22"/>
      </w:rPr>
      <w:t xml:space="preserve"> </w:t>
    </w:r>
    <w:r w:rsidR="001A7F8D" w:rsidRPr="000B12D5">
      <w:rPr>
        <w:rFonts w:asciiTheme="majorBidi" w:hAnsiTheme="majorBidi" w:cstheme="majorBidi"/>
        <w:spacing w:val="-3"/>
        <w:sz w:val="18"/>
        <w:szCs w:val="22"/>
      </w:rPr>
      <w:t>–</w:t>
    </w:r>
    <w:r w:rsidR="001A7F8D" w:rsidRPr="000B12D5">
      <w:rPr>
        <w:rFonts w:asciiTheme="majorBidi" w:hAnsiTheme="majorBidi" w:cstheme="majorBidi"/>
        <w:spacing w:val="-13"/>
        <w:sz w:val="18"/>
        <w:szCs w:val="22"/>
      </w:rPr>
      <w:t xml:space="preserve"> </w:t>
    </w:r>
    <w:r w:rsidRPr="000B12D5">
      <w:rPr>
        <w:rFonts w:asciiTheme="majorBidi" w:hAnsiTheme="majorBidi" w:cstheme="majorBidi"/>
        <w:sz w:val="18"/>
        <w:szCs w:val="22"/>
      </w:rPr>
      <w:t>KFUPM</w:t>
    </w:r>
  </w:p>
  <w:p w14:paraId="7B8603BE" w14:textId="68375B01" w:rsidR="00DE2928" w:rsidRPr="000B12D5" w:rsidRDefault="00DE2928" w:rsidP="00310711">
    <w:pPr>
      <w:ind w:right="112"/>
      <w:jc w:val="right"/>
      <w:rPr>
        <w:rFonts w:asciiTheme="majorBidi" w:hAnsiTheme="majorBidi" w:cstheme="majorBidi"/>
        <w:sz w:val="18"/>
        <w:szCs w:val="22"/>
      </w:rPr>
    </w:pPr>
    <w:r w:rsidRPr="000B12D5">
      <w:rPr>
        <w:rFonts w:asciiTheme="majorBidi" w:hAnsiTheme="majorBidi" w:cstheme="majorBidi"/>
        <w:sz w:val="18"/>
        <w:szCs w:val="22"/>
      </w:rPr>
      <w:t>Paper 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E2685"/>
    <w:multiLevelType w:val="hybridMultilevel"/>
    <w:tmpl w:val="2FC874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6B3F0E"/>
    <w:multiLevelType w:val="hybridMultilevel"/>
    <w:tmpl w:val="1EB432F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630357526">
    <w:abstractNumId w:val="1"/>
  </w:num>
  <w:num w:numId="2" w16cid:durableId="981737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43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NewFlag" w:val="Yes"/>
    <w:docVar w:name="CreateASMEToolbarFlag" w:val="-1"/>
    <w:docVar w:name="MarkTerritory" w:val="D:\ASME\proposal\AuthKit\version2\irvine7.doc by Howard Kaikow with template C:\msoffice\Templates\ASME.dot on 02/29/96 at 11:01"/>
    <w:docVar w:name="MarkTerritoryLocal" w:val="Document2 by Howard Kaikow with template C:\msoffice\Templates\ASME.dot on 02/29/96 at 10:39"/>
    <w:docVar w:name="SetStylesFlag" w:val="-1"/>
  </w:docVars>
  <w:rsids>
    <w:rsidRoot w:val="00913B5D"/>
    <w:rsid w:val="00026943"/>
    <w:rsid w:val="00052CFC"/>
    <w:rsid w:val="00061078"/>
    <w:rsid w:val="00064E2D"/>
    <w:rsid w:val="00065AB0"/>
    <w:rsid w:val="000846E7"/>
    <w:rsid w:val="000B12D5"/>
    <w:rsid w:val="00100D5D"/>
    <w:rsid w:val="00136502"/>
    <w:rsid w:val="0015418B"/>
    <w:rsid w:val="00162337"/>
    <w:rsid w:val="001A7F8D"/>
    <w:rsid w:val="001F04AA"/>
    <w:rsid w:val="001F5DBC"/>
    <w:rsid w:val="00240349"/>
    <w:rsid w:val="00251BF7"/>
    <w:rsid w:val="0026712E"/>
    <w:rsid w:val="002726E2"/>
    <w:rsid w:val="00272E93"/>
    <w:rsid w:val="002A4D97"/>
    <w:rsid w:val="002B457D"/>
    <w:rsid w:val="002C14E9"/>
    <w:rsid w:val="002C7841"/>
    <w:rsid w:val="002F06E3"/>
    <w:rsid w:val="00300569"/>
    <w:rsid w:val="00310711"/>
    <w:rsid w:val="00313CCF"/>
    <w:rsid w:val="0038230C"/>
    <w:rsid w:val="003857DC"/>
    <w:rsid w:val="00385F97"/>
    <w:rsid w:val="003A0C3C"/>
    <w:rsid w:val="003B2E2A"/>
    <w:rsid w:val="004914F2"/>
    <w:rsid w:val="005010E5"/>
    <w:rsid w:val="00514AC8"/>
    <w:rsid w:val="00547F17"/>
    <w:rsid w:val="00597468"/>
    <w:rsid w:val="005C5256"/>
    <w:rsid w:val="005D37E8"/>
    <w:rsid w:val="00626278"/>
    <w:rsid w:val="00652EC7"/>
    <w:rsid w:val="0065438D"/>
    <w:rsid w:val="006948D8"/>
    <w:rsid w:val="006B292F"/>
    <w:rsid w:val="007528E1"/>
    <w:rsid w:val="00781B6A"/>
    <w:rsid w:val="007B0A22"/>
    <w:rsid w:val="0084543E"/>
    <w:rsid w:val="00866572"/>
    <w:rsid w:val="00867316"/>
    <w:rsid w:val="008732A0"/>
    <w:rsid w:val="00890B80"/>
    <w:rsid w:val="00891C89"/>
    <w:rsid w:val="00895580"/>
    <w:rsid w:val="008F1FD6"/>
    <w:rsid w:val="00913B5D"/>
    <w:rsid w:val="009307F9"/>
    <w:rsid w:val="00961716"/>
    <w:rsid w:val="0099768C"/>
    <w:rsid w:val="009B071A"/>
    <w:rsid w:val="00A03C8F"/>
    <w:rsid w:val="00A0476B"/>
    <w:rsid w:val="00A37B61"/>
    <w:rsid w:val="00A54BC9"/>
    <w:rsid w:val="00A643C1"/>
    <w:rsid w:val="00A73779"/>
    <w:rsid w:val="00AA719B"/>
    <w:rsid w:val="00AB041E"/>
    <w:rsid w:val="00AE1C39"/>
    <w:rsid w:val="00AE2B8F"/>
    <w:rsid w:val="00B029D3"/>
    <w:rsid w:val="00B22151"/>
    <w:rsid w:val="00B25508"/>
    <w:rsid w:val="00B90C92"/>
    <w:rsid w:val="00B926CD"/>
    <w:rsid w:val="00BB3255"/>
    <w:rsid w:val="00BB7497"/>
    <w:rsid w:val="00C13B01"/>
    <w:rsid w:val="00C16186"/>
    <w:rsid w:val="00C26700"/>
    <w:rsid w:val="00C322DD"/>
    <w:rsid w:val="00C56A9D"/>
    <w:rsid w:val="00C6456E"/>
    <w:rsid w:val="00C6560E"/>
    <w:rsid w:val="00CD18F8"/>
    <w:rsid w:val="00CD73C2"/>
    <w:rsid w:val="00D015D4"/>
    <w:rsid w:val="00D3667E"/>
    <w:rsid w:val="00D532C6"/>
    <w:rsid w:val="00D77F91"/>
    <w:rsid w:val="00D85902"/>
    <w:rsid w:val="00D85CDB"/>
    <w:rsid w:val="00D964A7"/>
    <w:rsid w:val="00DC1BE2"/>
    <w:rsid w:val="00DC38C8"/>
    <w:rsid w:val="00DE2928"/>
    <w:rsid w:val="00DE5D45"/>
    <w:rsid w:val="00E065A9"/>
    <w:rsid w:val="00E37DA7"/>
    <w:rsid w:val="00E72B98"/>
    <w:rsid w:val="00E87866"/>
    <w:rsid w:val="00E93F48"/>
    <w:rsid w:val="00EB1DBF"/>
    <w:rsid w:val="00EC0F3E"/>
    <w:rsid w:val="00EE123D"/>
    <w:rsid w:val="00F212F3"/>
    <w:rsid w:val="00F34F6E"/>
    <w:rsid w:val="00FE247B"/>
    <w:rsid w:val="00FF09D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AC1B45"/>
  <w15:docId w15:val="{94E0892D-F0DE-4C00-9A1E-3D67B9A3E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4A7"/>
    <w:pPr>
      <w:suppressAutoHyphens/>
      <w:jc w:val="both"/>
    </w:pPr>
    <w:rPr>
      <w:kern w:val="14"/>
    </w:rPr>
  </w:style>
  <w:style w:type="paragraph" w:styleId="Heading1">
    <w:name w:val="heading 1"/>
    <w:basedOn w:val="Normal"/>
    <w:next w:val="Normal"/>
    <w:qFormat/>
    <w:rsid w:val="00D964A7"/>
    <w:pPr>
      <w:keepNext/>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ClauseTitle">
    <w:name w:val="Abstract Clause Title"/>
    <w:basedOn w:val="Normal"/>
    <w:next w:val="BodyTextIndent"/>
    <w:rsid w:val="00D964A7"/>
    <w:pPr>
      <w:keepNext/>
    </w:pPr>
    <w:rPr>
      <w:rFonts w:ascii="Arial" w:hAnsi="Arial"/>
      <w:b/>
      <w:caps/>
    </w:rPr>
  </w:style>
  <w:style w:type="paragraph" w:styleId="BodyTextIndent">
    <w:name w:val="Body Text Indent"/>
    <w:basedOn w:val="Normal"/>
    <w:link w:val="BodyTextIndentChar"/>
    <w:semiHidden/>
    <w:rsid w:val="00D964A7"/>
    <w:pPr>
      <w:ind w:firstLine="360"/>
    </w:pPr>
  </w:style>
  <w:style w:type="paragraph" w:customStyle="1" w:styleId="AcknowledgmentsClauseTitle">
    <w:name w:val="Acknowledgments Clause Title"/>
    <w:basedOn w:val="Normal"/>
    <w:next w:val="BodyTextIndent"/>
    <w:rsid w:val="00D964A7"/>
    <w:pPr>
      <w:keepNext/>
      <w:spacing w:before="240"/>
    </w:pPr>
    <w:rPr>
      <w:rFonts w:ascii="Arial" w:hAnsi="Arial"/>
      <w:b/>
      <w:caps/>
    </w:rPr>
  </w:style>
  <w:style w:type="paragraph" w:customStyle="1" w:styleId="Affiliation">
    <w:name w:val="Affiliation"/>
    <w:basedOn w:val="Normal"/>
    <w:rsid w:val="00D964A7"/>
    <w:pPr>
      <w:jc w:val="center"/>
    </w:pPr>
    <w:rPr>
      <w:rFonts w:ascii="Arial" w:hAnsi="Arial"/>
    </w:rPr>
  </w:style>
  <w:style w:type="paragraph" w:customStyle="1" w:styleId="Author">
    <w:name w:val="Author"/>
    <w:basedOn w:val="Normal"/>
    <w:next w:val="Affiliation"/>
    <w:rsid w:val="00D964A7"/>
    <w:pPr>
      <w:keepNext/>
      <w:jc w:val="center"/>
    </w:pPr>
    <w:rPr>
      <w:rFonts w:ascii="Arial" w:hAnsi="Arial"/>
      <w:b/>
    </w:rPr>
  </w:style>
  <w:style w:type="paragraph" w:customStyle="1" w:styleId="DocumentNumber">
    <w:name w:val="Document Number"/>
    <w:basedOn w:val="Normal"/>
    <w:next w:val="BodyTextIndent"/>
    <w:rsid w:val="00D964A7"/>
    <w:pPr>
      <w:spacing w:before="900"/>
      <w:jc w:val="right"/>
    </w:pPr>
    <w:rPr>
      <w:rFonts w:ascii="Arial" w:hAnsi="Arial"/>
      <w:b/>
      <w:sz w:val="36"/>
    </w:rPr>
  </w:style>
  <w:style w:type="paragraph" w:customStyle="1" w:styleId="EquationNumber">
    <w:name w:val="Equation Number"/>
    <w:basedOn w:val="Normal"/>
    <w:next w:val="BodyTextIndent"/>
    <w:rsid w:val="00D964A7"/>
    <w:pPr>
      <w:jc w:val="right"/>
    </w:pPr>
  </w:style>
  <w:style w:type="paragraph" w:customStyle="1" w:styleId="FigureCaption">
    <w:name w:val="Figure Caption"/>
    <w:basedOn w:val="Normal"/>
    <w:next w:val="BodyTextIndent"/>
    <w:rsid w:val="00D964A7"/>
    <w:pPr>
      <w:jc w:val="center"/>
    </w:pPr>
    <w:rPr>
      <w:rFonts w:ascii="Arial" w:hAnsi="Arial"/>
      <w:b/>
    </w:rPr>
  </w:style>
  <w:style w:type="paragraph" w:styleId="Footer">
    <w:name w:val="footer"/>
    <w:basedOn w:val="Normal"/>
    <w:next w:val="Header"/>
    <w:link w:val="FooterChar"/>
    <w:uiPriority w:val="99"/>
    <w:rsid w:val="00D964A7"/>
    <w:pPr>
      <w:tabs>
        <w:tab w:val="center" w:pos="5760"/>
        <w:tab w:val="right" w:pos="10800"/>
      </w:tabs>
    </w:pPr>
  </w:style>
  <w:style w:type="paragraph" w:styleId="Header">
    <w:name w:val="header"/>
    <w:basedOn w:val="Normal"/>
    <w:next w:val="Footer"/>
    <w:semiHidden/>
    <w:rsid w:val="00D964A7"/>
  </w:style>
  <w:style w:type="paragraph" w:styleId="FootnoteText">
    <w:name w:val="footnote text"/>
    <w:basedOn w:val="Normal"/>
    <w:semiHidden/>
    <w:rsid w:val="00D964A7"/>
    <w:pPr>
      <w:ind w:firstLine="360"/>
    </w:pPr>
    <w:rPr>
      <w:sz w:val="16"/>
    </w:rPr>
  </w:style>
  <w:style w:type="paragraph" w:customStyle="1" w:styleId="NomenclatureClauseTitle">
    <w:name w:val="Nomenclature Clause Title"/>
    <w:basedOn w:val="Normal"/>
    <w:next w:val="BodyTextIndent"/>
    <w:rsid w:val="00D964A7"/>
    <w:pPr>
      <w:keepNext/>
      <w:spacing w:before="240"/>
    </w:pPr>
    <w:rPr>
      <w:rFonts w:ascii="Arial" w:hAnsi="Arial"/>
      <w:b/>
      <w:caps/>
    </w:rPr>
  </w:style>
  <w:style w:type="paragraph" w:customStyle="1" w:styleId="ReferencesClauseTitle">
    <w:name w:val="References Clause Title"/>
    <w:basedOn w:val="Normal"/>
    <w:next w:val="BodyTextIndent"/>
    <w:rsid w:val="00D964A7"/>
    <w:pPr>
      <w:keepNext/>
      <w:spacing w:before="240"/>
    </w:pPr>
    <w:rPr>
      <w:rFonts w:ascii="Arial" w:hAnsi="Arial"/>
      <w:b/>
      <w:caps/>
    </w:rPr>
  </w:style>
  <w:style w:type="paragraph" w:customStyle="1" w:styleId="TableCaption">
    <w:name w:val="Table Caption"/>
    <w:basedOn w:val="Normal"/>
    <w:next w:val="BodyTextIndent"/>
    <w:rsid w:val="00D964A7"/>
    <w:pPr>
      <w:jc w:val="center"/>
    </w:pPr>
    <w:rPr>
      <w:rFonts w:ascii="Arial" w:hAnsi="Arial"/>
      <w:b/>
    </w:rPr>
  </w:style>
  <w:style w:type="paragraph" w:customStyle="1" w:styleId="TextHeading1">
    <w:name w:val="Text Heading 1"/>
    <w:basedOn w:val="Normal"/>
    <w:next w:val="BodyTextIndent"/>
    <w:rsid w:val="00D964A7"/>
    <w:pPr>
      <w:keepNext/>
      <w:spacing w:before="240"/>
    </w:pPr>
    <w:rPr>
      <w:rFonts w:ascii="Arial" w:hAnsi="Arial"/>
      <w:b/>
      <w:caps/>
    </w:rPr>
  </w:style>
  <w:style w:type="paragraph" w:customStyle="1" w:styleId="TextHeading2">
    <w:name w:val="Text Heading 2"/>
    <w:basedOn w:val="Normal"/>
    <w:next w:val="BodyTextIndent"/>
    <w:rsid w:val="00D964A7"/>
    <w:pPr>
      <w:keepNext/>
      <w:spacing w:before="240"/>
    </w:pPr>
    <w:rPr>
      <w:rFonts w:ascii="Arial" w:hAnsi="Arial"/>
      <w:b/>
      <w:u w:val="single"/>
    </w:rPr>
  </w:style>
  <w:style w:type="paragraph" w:customStyle="1" w:styleId="TextHeading3">
    <w:name w:val="Text Heading 3"/>
    <w:basedOn w:val="Normal"/>
    <w:next w:val="BodyTextIndent"/>
    <w:rsid w:val="00D964A7"/>
    <w:pPr>
      <w:spacing w:before="240"/>
      <w:ind w:left="360"/>
    </w:pPr>
    <w:rPr>
      <w:rFonts w:ascii="Arial" w:hAnsi="Arial"/>
      <w:b/>
      <w:u w:val="single"/>
    </w:rPr>
  </w:style>
  <w:style w:type="paragraph" w:styleId="Title">
    <w:name w:val="Title"/>
    <w:basedOn w:val="Normal"/>
    <w:qFormat/>
    <w:rsid w:val="00D964A7"/>
    <w:pPr>
      <w:spacing w:before="760"/>
      <w:jc w:val="center"/>
    </w:pPr>
    <w:rPr>
      <w:rFonts w:ascii="Arial" w:hAnsi="Arial"/>
      <w:b/>
      <w:caps/>
      <w:sz w:val="24"/>
    </w:rPr>
  </w:style>
  <w:style w:type="paragraph" w:styleId="Caption">
    <w:name w:val="caption"/>
    <w:basedOn w:val="Normal"/>
    <w:next w:val="Normal"/>
    <w:qFormat/>
    <w:rsid w:val="00D964A7"/>
    <w:pPr>
      <w:spacing w:before="120" w:after="120"/>
    </w:pPr>
    <w:rPr>
      <w:b/>
    </w:rPr>
  </w:style>
  <w:style w:type="paragraph" w:styleId="BalloonText">
    <w:name w:val="Balloon Text"/>
    <w:basedOn w:val="Normal"/>
    <w:link w:val="BalloonTextChar"/>
    <w:uiPriority w:val="99"/>
    <w:semiHidden/>
    <w:unhideWhenUsed/>
    <w:rsid w:val="00C322DD"/>
    <w:rPr>
      <w:rFonts w:ascii="Tahoma" w:hAnsi="Tahoma" w:cs="Tahoma"/>
      <w:sz w:val="16"/>
      <w:szCs w:val="16"/>
    </w:rPr>
  </w:style>
  <w:style w:type="character" w:customStyle="1" w:styleId="BalloonTextChar">
    <w:name w:val="Balloon Text Char"/>
    <w:basedOn w:val="DefaultParagraphFont"/>
    <w:link w:val="BalloonText"/>
    <w:uiPriority w:val="99"/>
    <w:semiHidden/>
    <w:rsid w:val="00C322DD"/>
    <w:rPr>
      <w:rFonts w:ascii="Tahoma" w:hAnsi="Tahoma" w:cs="Tahoma"/>
      <w:kern w:val="14"/>
      <w:sz w:val="16"/>
      <w:szCs w:val="16"/>
    </w:rPr>
  </w:style>
  <w:style w:type="character" w:styleId="CommentReference">
    <w:name w:val="annotation reference"/>
    <w:basedOn w:val="DefaultParagraphFont"/>
    <w:uiPriority w:val="99"/>
    <w:semiHidden/>
    <w:unhideWhenUsed/>
    <w:rsid w:val="00D532C6"/>
    <w:rPr>
      <w:sz w:val="16"/>
      <w:szCs w:val="16"/>
    </w:rPr>
  </w:style>
  <w:style w:type="paragraph" w:styleId="CommentText">
    <w:name w:val="annotation text"/>
    <w:basedOn w:val="Normal"/>
    <w:link w:val="CommentTextChar"/>
    <w:uiPriority w:val="99"/>
    <w:unhideWhenUsed/>
    <w:rsid w:val="00D532C6"/>
  </w:style>
  <w:style w:type="character" w:customStyle="1" w:styleId="CommentTextChar">
    <w:name w:val="Comment Text Char"/>
    <w:basedOn w:val="DefaultParagraphFont"/>
    <w:link w:val="CommentText"/>
    <w:uiPriority w:val="99"/>
    <w:rsid w:val="00D532C6"/>
    <w:rPr>
      <w:kern w:val="14"/>
    </w:rPr>
  </w:style>
  <w:style w:type="paragraph" w:styleId="CommentSubject">
    <w:name w:val="annotation subject"/>
    <w:basedOn w:val="CommentText"/>
    <w:next w:val="CommentText"/>
    <w:link w:val="CommentSubjectChar"/>
    <w:uiPriority w:val="99"/>
    <w:semiHidden/>
    <w:unhideWhenUsed/>
    <w:rsid w:val="00D532C6"/>
    <w:rPr>
      <w:b/>
      <w:bCs/>
    </w:rPr>
  </w:style>
  <w:style w:type="character" w:customStyle="1" w:styleId="CommentSubjectChar">
    <w:name w:val="Comment Subject Char"/>
    <w:basedOn w:val="CommentTextChar"/>
    <w:link w:val="CommentSubject"/>
    <w:uiPriority w:val="99"/>
    <w:semiHidden/>
    <w:rsid w:val="00D532C6"/>
    <w:rPr>
      <w:b/>
      <w:bCs/>
      <w:kern w:val="14"/>
    </w:rPr>
  </w:style>
  <w:style w:type="paragraph" w:styleId="Revision">
    <w:name w:val="Revision"/>
    <w:hidden/>
    <w:uiPriority w:val="99"/>
    <w:semiHidden/>
    <w:rsid w:val="00F212F3"/>
    <w:rPr>
      <w:kern w:val="14"/>
    </w:rPr>
  </w:style>
  <w:style w:type="character" w:customStyle="1" w:styleId="FooterChar">
    <w:name w:val="Footer Char"/>
    <w:basedOn w:val="DefaultParagraphFont"/>
    <w:link w:val="Footer"/>
    <w:uiPriority w:val="99"/>
    <w:rsid w:val="00136502"/>
    <w:rPr>
      <w:kern w:val="14"/>
    </w:rPr>
  </w:style>
  <w:style w:type="character" w:customStyle="1" w:styleId="BodyTextIndentChar">
    <w:name w:val="Body Text Indent Char"/>
    <w:basedOn w:val="DefaultParagraphFont"/>
    <w:link w:val="BodyTextIndent"/>
    <w:semiHidden/>
    <w:rsid w:val="00B25508"/>
    <w:rPr>
      <w:kern w:val="14"/>
    </w:rPr>
  </w:style>
  <w:style w:type="paragraph" w:styleId="BodyText">
    <w:name w:val="Body Text"/>
    <w:basedOn w:val="Normal"/>
    <w:link w:val="BodyTextChar"/>
    <w:uiPriority w:val="99"/>
    <w:semiHidden/>
    <w:unhideWhenUsed/>
    <w:rsid w:val="00B25508"/>
    <w:pPr>
      <w:spacing w:after="120"/>
    </w:pPr>
  </w:style>
  <w:style w:type="character" w:customStyle="1" w:styleId="BodyTextChar">
    <w:name w:val="Body Text Char"/>
    <w:basedOn w:val="DefaultParagraphFont"/>
    <w:link w:val="BodyText"/>
    <w:uiPriority w:val="99"/>
    <w:semiHidden/>
    <w:rsid w:val="00B25508"/>
    <w:rPr>
      <w:kern w:val="14"/>
    </w:rPr>
  </w:style>
  <w:style w:type="table" w:customStyle="1" w:styleId="ListTable6Colorful1">
    <w:name w:val="List Table 6 Colorful1"/>
    <w:basedOn w:val="TableNormal"/>
    <w:next w:val="ListTable6Colorful"/>
    <w:uiPriority w:val="51"/>
    <w:rsid w:val="00DC38C8"/>
    <w:rPr>
      <w:rFonts w:ascii="Calibri" w:eastAsia="Calibri" w:hAnsi="Calibri" w:cs="Arial"/>
      <w:color w:val="000000"/>
      <w:sz w:val="22"/>
      <w:szCs w:val="22"/>
      <w:lang w:val="es-ES"/>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
    <w:name w:val="List Table 6 Colorful"/>
    <w:basedOn w:val="TableNormal"/>
    <w:uiPriority w:val="51"/>
    <w:rsid w:val="00DC38C8"/>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MDPI31text">
    <w:name w:val="MDPI_3.1_text"/>
    <w:qFormat/>
    <w:rsid w:val="00D85902"/>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character" w:styleId="FootnoteReference">
    <w:name w:val="footnote reference"/>
    <w:basedOn w:val="DefaultParagraphFont"/>
    <w:uiPriority w:val="99"/>
    <w:semiHidden/>
    <w:unhideWhenUsed/>
    <w:rsid w:val="00EE12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518599">
      <w:bodyDiv w:val="1"/>
      <w:marLeft w:val="0"/>
      <w:marRight w:val="0"/>
      <w:marTop w:val="0"/>
      <w:marBottom w:val="0"/>
      <w:divBdr>
        <w:top w:val="none" w:sz="0" w:space="0" w:color="auto"/>
        <w:left w:val="none" w:sz="0" w:space="0" w:color="auto"/>
        <w:bottom w:val="none" w:sz="0" w:space="0" w:color="auto"/>
        <w:right w:val="none" w:sz="0" w:space="0" w:color="auto"/>
      </w:divBdr>
    </w:div>
    <w:div w:id="113522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tmp"/><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6.tmp"/><Relationship Id="rId2" Type="http://schemas.openxmlformats.org/officeDocument/2006/relationships/customXml" Target="../customXml/item2.xml"/><Relationship Id="rId16" Type="http://schemas.openxmlformats.org/officeDocument/2006/relationships/image" Target="media/image5.tmp"/><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tmp"/><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tmp"/></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문서" ma:contentTypeID="0x01010014C98925BF85344080E7DD80A13A1C82" ma:contentTypeVersion="16" ma:contentTypeDescription="새 문서를 만듭니다." ma:contentTypeScope="" ma:versionID="c5da32ffbb99c4243afbd5b38aee955f">
  <xsd:schema xmlns:xsd="http://www.w3.org/2001/XMLSchema" xmlns:xs="http://www.w3.org/2001/XMLSchema" xmlns:p="http://schemas.microsoft.com/office/2006/metadata/properties" xmlns:ns2="cfd664a4-0d16-41cc-93e1-02e5e4175d64" xmlns:ns3="81f186f9-12fc-49c4-b34b-83e22dad0ebe" targetNamespace="http://schemas.microsoft.com/office/2006/metadata/properties" ma:root="true" ma:fieldsID="8685ac0444cac5e99ad72570dbc781fe" ns2:_="" ns3:_="">
    <xsd:import namespace="cfd664a4-0d16-41cc-93e1-02e5e4175d64"/>
    <xsd:import namespace="81f186f9-12fc-49c4-b34b-83e22dad0eb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664a4-0d16-41cc-93e1-02e5e4175d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이미지 태그" ma:readOnly="false" ma:fieldId="{5cf76f15-5ced-4ddc-b409-7134ff3c332f}" ma:taxonomyMulti="true" ma:sspId="3f7807d1-82c6-4e7e-ad3b-0b540edf008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f186f9-12fc-49c4-b34b-83e22dad0eb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d674065-6215-43bd-8a85-8245d8ca2b72}" ma:internalName="TaxCatchAll" ma:showField="CatchAllData" ma:web="81f186f9-12fc-49c4-b34b-83e22dad0ebe">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공유 대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세부 정보 공유"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1f186f9-12fc-49c4-b34b-83e22dad0ebe" xsi:nil="true"/>
    <lcf76f155ced4ddcb4097134ff3c332f xmlns="cfd664a4-0d16-41cc-93e1-02e5e4175d6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8E9871A-06AE-4D5D-8615-152FAD27CD38}">
  <ds:schemaRefs>
    <ds:schemaRef ds:uri="http://schemas.openxmlformats.org/officeDocument/2006/bibliography"/>
  </ds:schemaRefs>
</ds:datastoreItem>
</file>

<file path=customXml/itemProps2.xml><?xml version="1.0" encoding="utf-8"?>
<ds:datastoreItem xmlns:ds="http://schemas.openxmlformats.org/officeDocument/2006/customXml" ds:itemID="{CDCA3108-526D-46CF-BA32-4A4896B40C9D}">
  <ds:schemaRefs>
    <ds:schemaRef ds:uri="http://schemas.microsoft.com/sharepoint/v3/contenttype/forms"/>
  </ds:schemaRefs>
</ds:datastoreItem>
</file>

<file path=customXml/itemProps3.xml><?xml version="1.0" encoding="utf-8"?>
<ds:datastoreItem xmlns:ds="http://schemas.openxmlformats.org/officeDocument/2006/customXml" ds:itemID="{AF6B6017-6F2D-4E72-A0F5-C0C9A2431D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664a4-0d16-41cc-93e1-02e5e4175d64"/>
    <ds:schemaRef ds:uri="81f186f9-12fc-49c4-b34b-83e22dad0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A071EF-FB57-4F86-AA94-86CB751E8246}">
  <ds:schemaRefs>
    <ds:schemaRef ds:uri="http://schemas.microsoft.com/office/2006/metadata/properties"/>
    <ds:schemaRef ds:uri="http://schemas.microsoft.com/office/infopath/2007/PartnerControls"/>
    <ds:schemaRef ds:uri="81f186f9-12fc-49c4-b34b-83e22dad0ebe"/>
    <ds:schemaRef ds:uri="cfd664a4-0d16-41cc-93e1-02e5e4175d64"/>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5</Pages>
  <Words>6726</Words>
  <Characters>38339</Characters>
  <Application>Microsoft Office Word</Application>
  <DocSecurity>0</DocSecurity>
  <Lines>319</Lines>
  <Paragraphs>89</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Put Paper Title Here</vt:lpstr>
      <vt:lpstr>Put Paper Title Here</vt:lpstr>
    </vt:vector>
  </TitlesOfParts>
  <Company/>
  <LinksUpToDate>false</LinksUpToDate>
  <CharactersWithSpaces>44976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Put Paper Title Here</dc:title>
  <dc:creator>INSPI</dc:creator>
  <cp:lastModifiedBy>Fabiao Thulu</cp:lastModifiedBy>
  <cp:revision>17</cp:revision>
  <cp:lastPrinted>2023-05-12T08:24:00Z</cp:lastPrinted>
  <dcterms:created xsi:type="dcterms:W3CDTF">2023-05-14T17:48:00Z</dcterms:created>
  <dcterms:modified xsi:type="dcterms:W3CDTF">2023-09-02T04:31:00Z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0x01010014C98925BF85344080E7DD80A13A1C82</vt:lpwstr>
  </property>
  <property fmtid="{D5CDD505-2E9C-101B-9397-08002B2CF9AE}" pid="3" name="Mendeley Document_1">
    <vt:lpwstr>True</vt:lpwstr>
  </property>
  <property fmtid="{D5CDD505-2E9C-101B-9397-08002B2CF9AE}" pid="4" name="Mendeley Unique User Id_1">
    <vt:lpwstr>a122a4ba-d275-35d9-8999-5b622edcc2a7</vt:lpwstr>
  </property>
  <property fmtid="{D5CDD505-2E9C-101B-9397-08002B2CF9AE}" pid="5" name="Mendeley Citation Style_1">
    <vt:lpwstr>http://www.zotero.org/styles/ieee</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6th edition</vt:lpwstr>
  </property>
  <property fmtid="{D5CDD505-2E9C-101B-9397-08002B2CF9AE}" pid="12" name="Mendeley Recent Style Id 3_1">
    <vt:lpwstr>http://www.zotero.org/styles/chicago-author-date</vt:lpwstr>
  </property>
  <property fmtid="{D5CDD505-2E9C-101B-9397-08002B2CF9AE}" pid="13" name="Mendeley Recent Style Name 3_1">
    <vt:lpwstr>Chicago Manual of Style 17th edition (author-date)</vt:lpwstr>
  </property>
  <property fmtid="{D5CDD505-2E9C-101B-9397-08002B2CF9AE}" pid="14" name="Mendeley Recent Style Id 4_1">
    <vt:lpwstr>http://www.zotero.org/styles/chicago-fullnote-bibliography</vt:lpwstr>
  </property>
  <property fmtid="{D5CDD505-2E9C-101B-9397-08002B2CF9AE}" pid="15" name="Mendeley Recent Style Name 4_1">
    <vt:lpwstr>Chicago Manual of Style 17th edition (full note)</vt:lpwstr>
  </property>
  <property fmtid="{D5CDD505-2E9C-101B-9397-08002B2CF9AE}" pid="16" name="Mendeley Recent Style Id 5_1">
    <vt:lpwstr>http://www.zotero.org/styles/harvard1</vt:lpwstr>
  </property>
  <property fmtid="{D5CDD505-2E9C-101B-9397-08002B2CF9AE}" pid="17" name="Mendeley Recent Style Name 5_1">
    <vt:lpwstr>Harvard reference format 1 (deprecated)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