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4B" w:rsidRDefault="00A2344B" w:rsidP="0012147E">
      <w:pPr>
        <w:pStyle w:val="Title"/>
        <w:spacing w:line="278" w:lineRule="auto"/>
      </w:pPr>
    </w:p>
    <w:p w:rsidR="00250952" w:rsidRPr="0012147E" w:rsidRDefault="00617446" w:rsidP="00617446">
      <w:pPr>
        <w:pStyle w:val="BodyText"/>
        <w:spacing w:before="10"/>
        <w:jc w:val="center"/>
        <w:rPr>
          <w:b/>
          <w:sz w:val="24"/>
        </w:rPr>
      </w:pPr>
      <w:r w:rsidRPr="00617446">
        <w:rPr>
          <w:b/>
          <w:bCs/>
          <w:sz w:val="32"/>
          <w:szCs w:val="32"/>
        </w:rPr>
        <w:t>SPACE Validation on a Steam Generator Tube Rapture Experiment with SMART-ITL Facility</w:t>
      </w:r>
      <w:r w:rsidRPr="00617446">
        <w:rPr>
          <w:b/>
          <w:bCs/>
          <w:sz w:val="32"/>
          <w:szCs w:val="32"/>
        </w:rPr>
        <w:cr/>
      </w:r>
    </w:p>
    <w:p w:rsidR="00250952" w:rsidRPr="0012147E" w:rsidRDefault="00A2344B" w:rsidP="0012147E">
      <w:pPr>
        <w:pStyle w:val="BodyText"/>
        <w:ind w:left="1185" w:right="1285"/>
        <w:jc w:val="center"/>
      </w:pPr>
      <w:r w:rsidRPr="0012147E">
        <w:t xml:space="preserve">Eslam Bali </w:t>
      </w:r>
      <w:r w:rsidR="0012147E" w:rsidRPr="0012147E">
        <w:rPr>
          <w:vertAlign w:val="superscript"/>
        </w:rPr>
        <w:t>a</w:t>
      </w:r>
      <w:r w:rsidRPr="0012147E">
        <w:rPr>
          <w:vertAlign w:val="superscript"/>
        </w:rPr>
        <w:t>*</w:t>
      </w:r>
      <w:r w:rsidRPr="0012147E">
        <w:t xml:space="preserve">, Sultan Al-Faifi </w:t>
      </w:r>
      <w:r w:rsidR="0012147E" w:rsidRPr="0012147E">
        <w:rPr>
          <w:vertAlign w:val="superscript"/>
        </w:rPr>
        <w:t>a</w:t>
      </w:r>
      <w:r w:rsidRPr="0012147E">
        <w:t xml:space="preserve"> </w:t>
      </w:r>
      <w:r w:rsidR="0012147E" w:rsidRPr="0012147E">
        <w:t xml:space="preserve">, </w:t>
      </w:r>
      <w:r w:rsidRPr="0012147E">
        <w:t>Kyung Doo Kim</w:t>
      </w:r>
      <w:r w:rsidRPr="0012147E">
        <w:rPr>
          <w:vertAlign w:val="superscript"/>
        </w:rPr>
        <w:t>b</w:t>
      </w:r>
    </w:p>
    <w:p w:rsidR="00250952" w:rsidRPr="0012147E" w:rsidRDefault="00A2344B" w:rsidP="0012147E">
      <w:pPr>
        <w:spacing w:before="34"/>
        <w:ind w:left="1185" w:right="1237"/>
        <w:jc w:val="center"/>
        <w:rPr>
          <w:i/>
          <w:sz w:val="20"/>
          <w:szCs w:val="20"/>
        </w:rPr>
      </w:pPr>
      <w:r w:rsidRPr="0012147E">
        <w:rPr>
          <w:i/>
          <w:sz w:val="20"/>
          <w:szCs w:val="20"/>
          <w:vertAlign w:val="superscript"/>
        </w:rPr>
        <w:t>a</w:t>
      </w:r>
      <w:r w:rsidRPr="0012147E">
        <w:rPr>
          <w:i/>
          <w:sz w:val="20"/>
          <w:szCs w:val="20"/>
        </w:rPr>
        <w:t>King Abdullah City for Atomic and Renewable Energy, Riyadh 12244, Saudi Arabia</w:t>
      </w:r>
    </w:p>
    <w:p w:rsidR="00250952" w:rsidRPr="0012147E" w:rsidRDefault="00A2344B" w:rsidP="0012147E">
      <w:pPr>
        <w:spacing w:before="36"/>
        <w:ind w:left="1185" w:right="1285"/>
        <w:jc w:val="center"/>
        <w:rPr>
          <w:i/>
          <w:sz w:val="20"/>
          <w:szCs w:val="20"/>
        </w:rPr>
      </w:pPr>
      <w:r w:rsidRPr="0012147E">
        <w:rPr>
          <w:i/>
          <w:sz w:val="20"/>
          <w:szCs w:val="20"/>
          <w:vertAlign w:val="superscript"/>
        </w:rPr>
        <w:t>b</w:t>
      </w:r>
      <w:r w:rsidRPr="0012147E">
        <w:rPr>
          <w:i/>
          <w:sz w:val="20"/>
          <w:szCs w:val="20"/>
        </w:rPr>
        <w:t>Korea Atomic Energy Research Institute, 989-111 Daedeokdaero, Yuseong, Daejeon, 305-353, Korea</w:t>
      </w:r>
    </w:p>
    <w:p w:rsidR="00250952" w:rsidRPr="0012147E" w:rsidRDefault="00A2344B" w:rsidP="0012147E">
      <w:pPr>
        <w:spacing w:before="35"/>
        <w:ind w:left="1185" w:right="1227"/>
        <w:jc w:val="center"/>
        <w:rPr>
          <w:i/>
          <w:sz w:val="20"/>
          <w:szCs w:val="20"/>
        </w:rPr>
      </w:pPr>
      <w:r w:rsidRPr="0012147E">
        <w:rPr>
          <w:sz w:val="20"/>
          <w:szCs w:val="20"/>
        </w:rPr>
        <w:t>*</w:t>
      </w:r>
      <w:r w:rsidRPr="0012147E">
        <w:rPr>
          <w:i/>
          <w:sz w:val="20"/>
          <w:szCs w:val="20"/>
        </w:rPr>
        <w:t xml:space="preserve">Corresponding author: </w:t>
      </w:r>
      <w:hyperlink r:id="rId8">
        <w:r w:rsidRPr="0012147E">
          <w:rPr>
            <w:i/>
            <w:sz w:val="20"/>
            <w:szCs w:val="20"/>
          </w:rPr>
          <w:t>e.bali@energy.gov.sa</w:t>
        </w:r>
      </w:hyperlink>
    </w:p>
    <w:p w:rsidR="00250952" w:rsidRDefault="00250952" w:rsidP="0012147E">
      <w:pPr>
        <w:pStyle w:val="BodyText"/>
        <w:rPr>
          <w:i/>
        </w:rPr>
      </w:pPr>
    </w:p>
    <w:p w:rsidR="00250952" w:rsidRDefault="00250952" w:rsidP="0012147E">
      <w:pPr>
        <w:pStyle w:val="BodyText"/>
        <w:spacing w:before="4"/>
        <w:rPr>
          <w:i/>
          <w:sz w:val="21"/>
        </w:rPr>
      </w:pPr>
    </w:p>
    <w:p w:rsidR="007B5C04" w:rsidRDefault="00DF02AA" w:rsidP="001E0323">
      <w:pPr>
        <w:pStyle w:val="Author"/>
        <w:ind w:left="1080" w:right="1080"/>
        <w:jc w:val="both"/>
        <w:rPr>
          <w:rFonts w:ascii="Times New Roman" w:hAnsi="Times New Roman"/>
          <w:b w:val="0"/>
          <w:bCs/>
          <w:sz w:val="22"/>
          <w:szCs w:val="22"/>
        </w:rPr>
      </w:pPr>
      <w:r w:rsidRPr="00BB7497">
        <w:rPr>
          <w:rFonts w:ascii="Times New Roman" w:hAnsi="Times New Roman"/>
          <w:bCs/>
          <w:sz w:val="22"/>
          <w:szCs w:val="22"/>
        </w:rPr>
        <w:t xml:space="preserve">Abstract – </w:t>
      </w:r>
      <w:r w:rsidR="00D3563F" w:rsidRPr="00D3563F">
        <w:rPr>
          <w:rFonts w:ascii="Times New Roman" w:hAnsi="Times New Roman"/>
          <w:b w:val="0"/>
          <w:bCs/>
          <w:sz w:val="22"/>
          <w:szCs w:val="22"/>
        </w:rPr>
        <w:t xml:space="preserve">Validation of </w:t>
      </w:r>
      <w:r w:rsidR="001E0323">
        <w:rPr>
          <w:rFonts w:ascii="Times New Roman" w:hAnsi="Times New Roman"/>
          <w:b w:val="0"/>
          <w:bCs/>
          <w:sz w:val="22"/>
          <w:szCs w:val="22"/>
        </w:rPr>
        <w:t>T</w:t>
      </w:r>
      <w:r w:rsidR="00D3563F" w:rsidRPr="00D3563F">
        <w:rPr>
          <w:rFonts w:ascii="Times New Roman" w:hAnsi="Times New Roman"/>
          <w:b w:val="0"/>
          <w:bCs/>
          <w:sz w:val="22"/>
          <w:szCs w:val="22"/>
        </w:rPr>
        <w:t>her</w:t>
      </w:r>
      <w:r w:rsidR="007B5C04">
        <w:rPr>
          <w:rFonts w:ascii="Times New Roman" w:hAnsi="Times New Roman"/>
          <w:b w:val="0"/>
          <w:bCs/>
          <w:sz w:val="22"/>
          <w:szCs w:val="22"/>
        </w:rPr>
        <w:t>mal-</w:t>
      </w:r>
      <w:r w:rsidR="001E0323">
        <w:rPr>
          <w:rFonts w:ascii="Times New Roman" w:hAnsi="Times New Roman"/>
          <w:b w:val="0"/>
          <w:bCs/>
          <w:sz w:val="22"/>
          <w:szCs w:val="22"/>
        </w:rPr>
        <w:t>H</w:t>
      </w:r>
      <w:r w:rsidR="007B5C04">
        <w:rPr>
          <w:rFonts w:ascii="Times New Roman" w:hAnsi="Times New Roman"/>
          <w:b w:val="0"/>
          <w:bCs/>
          <w:sz w:val="22"/>
          <w:szCs w:val="22"/>
        </w:rPr>
        <w:t>ydraulic</w:t>
      </w:r>
      <w:r w:rsidR="001E0323">
        <w:rPr>
          <w:rFonts w:ascii="Times New Roman" w:hAnsi="Times New Roman"/>
          <w:b w:val="0"/>
          <w:bCs/>
          <w:sz w:val="22"/>
          <w:szCs w:val="22"/>
        </w:rPr>
        <w:t xml:space="preserve"> (T-H)</w:t>
      </w:r>
      <w:r w:rsidR="007B5C04">
        <w:rPr>
          <w:rFonts w:ascii="Times New Roman" w:hAnsi="Times New Roman"/>
          <w:b w:val="0"/>
          <w:bCs/>
          <w:sz w:val="22"/>
          <w:szCs w:val="22"/>
        </w:rPr>
        <w:t xml:space="preserve"> codes is highly important in Nuclear Power P</w:t>
      </w:r>
      <w:r w:rsidR="00D3563F" w:rsidRPr="00D3563F">
        <w:rPr>
          <w:rFonts w:ascii="Times New Roman" w:hAnsi="Times New Roman"/>
          <w:b w:val="0"/>
          <w:bCs/>
          <w:sz w:val="22"/>
          <w:szCs w:val="22"/>
        </w:rPr>
        <w:t>lants</w:t>
      </w:r>
      <w:r w:rsidR="007B5C04">
        <w:rPr>
          <w:rFonts w:ascii="Times New Roman" w:hAnsi="Times New Roman"/>
          <w:b w:val="0"/>
          <w:bCs/>
          <w:sz w:val="22"/>
          <w:szCs w:val="22"/>
        </w:rPr>
        <w:t xml:space="preserve"> (NPPs)</w:t>
      </w:r>
      <w:r w:rsidR="00D3563F" w:rsidRPr="00D3563F">
        <w:rPr>
          <w:rFonts w:ascii="Times New Roman" w:hAnsi="Times New Roman"/>
          <w:b w:val="0"/>
          <w:bCs/>
          <w:sz w:val="22"/>
          <w:szCs w:val="22"/>
        </w:rPr>
        <w:t>, particularly in transient accidents a</w:t>
      </w:r>
      <w:r w:rsidR="007B5C04">
        <w:rPr>
          <w:rFonts w:ascii="Times New Roman" w:hAnsi="Times New Roman"/>
          <w:b w:val="0"/>
          <w:bCs/>
          <w:sz w:val="22"/>
          <w:szCs w:val="22"/>
        </w:rPr>
        <w:t>nd for n</w:t>
      </w:r>
      <w:r w:rsidR="00F15575">
        <w:rPr>
          <w:rFonts w:ascii="Times New Roman" w:hAnsi="Times New Roman"/>
          <w:b w:val="0"/>
          <w:bCs/>
          <w:sz w:val="22"/>
          <w:szCs w:val="22"/>
        </w:rPr>
        <w:t>ew designs that have</w:t>
      </w:r>
      <w:r w:rsidR="007B5C04">
        <w:rPr>
          <w:rFonts w:ascii="Times New Roman" w:hAnsi="Times New Roman"/>
          <w:b w:val="0"/>
          <w:bCs/>
          <w:sz w:val="22"/>
          <w:szCs w:val="22"/>
        </w:rPr>
        <w:t xml:space="preserve"> integrated and passive safety systems</w:t>
      </w:r>
      <w:r w:rsidR="00D3563F" w:rsidRPr="00D3563F">
        <w:rPr>
          <w:rFonts w:ascii="Times New Roman" w:hAnsi="Times New Roman"/>
          <w:b w:val="0"/>
          <w:bCs/>
          <w:sz w:val="22"/>
          <w:szCs w:val="22"/>
        </w:rPr>
        <w:t>. These codes simulate and predict the behavior of the coolant, fuel, and core during various operational scenarios, enabling engineers to make informed decisions and ensure the safety and efficiency of the plant.</w:t>
      </w:r>
      <w:r w:rsidR="007B5C04">
        <w:rPr>
          <w:rFonts w:ascii="Times New Roman" w:hAnsi="Times New Roman"/>
          <w:b w:val="0"/>
          <w:bCs/>
          <w:sz w:val="22"/>
          <w:szCs w:val="22"/>
        </w:rPr>
        <w:t xml:space="preserve"> </w:t>
      </w:r>
      <w:r w:rsidR="00D3563F" w:rsidRPr="00D3563F">
        <w:rPr>
          <w:rFonts w:ascii="Times New Roman" w:hAnsi="Times New Roman"/>
          <w:b w:val="0"/>
          <w:bCs/>
          <w:sz w:val="22"/>
          <w:szCs w:val="22"/>
        </w:rPr>
        <w:t>Validation involves comparing the results of the code calculations with experimental data from real-world tests and operational experience to ensure that the models accurately capture the complex phenomena occurring within the system.</w:t>
      </w:r>
    </w:p>
    <w:p w:rsidR="00F15575" w:rsidRDefault="00F15575" w:rsidP="00F15575">
      <w:pPr>
        <w:pStyle w:val="Author"/>
        <w:ind w:left="1080" w:right="1080"/>
        <w:jc w:val="both"/>
        <w:rPr>
          <w:rFonts w:ascii="Times New Roman" w:hAnsi="Times New Roman"/>
          <w:b w:val="0"/>
          <w:bCs/>
          <w:sz w:val="22"/>
          <w:szCs w:val="22"/>
        </w:rPr>
      </w:pPr>
    </w:p>
    <w:p w:rsidR="00932124" w:rsidRDefault="00932124" w:rsidP="001E0323">
      <w:pPr>
        <w:pStyle w:val="Author"/>
        <w:ind w:left="1080" w:right="1080"/>
        <w:jc w:val="both"/>
        <w:rPr>
          <w:rFonts w:ascii="Times New Roman" w:hAnsi="Times New Roman"/>
          <w:b w:val="0"/>
          <w:bCs/>
          <w:sz w:val="22"/>
          <w:szCs w:val="22"/>
        </w:rPr>
      </w:pPr>
      <w:r w:rsidRPr="00932124">
        <w:rPr>
          <w:rFonts w:ascii="Times New Roman" w:hAnsi="Times New Roman"/>
          <w:b w:val="0"/>
          <w:bCs/>
          <w:sz w:val="22"/>
          <w:szCs w:val="22"/>
        </w:rPr>
        <w:t>This study aims to validate the Safety and Performance Analysis CodE (SPACE) for analyzing thermal hydraulics in integral reactors, specifically the System Integrated Modular Advanced Reactor with 100 MWe (SMART100).</w:t>
      </w:r>
      <w:r w:rsidR="007B5C04">
        <w:rPr>
          <w:rFonts w:ascii="Times New Roman" w:hAnsi="Times New Roman"/>
          <w:b w:val="0"/>
          <w:bCs/>
          <w:sz w:val="22"/>
          <w:szCs w:val="22"/>
        </w:rPr>
        <w:t xml:space="preserve"> </w:t>
      </w:r>
      <w:r w:rsidRPr="00932124">
        <w:rPr>
          <w:rFonts w:ascii="Times New Roman" w:hAnsi="Times New Roman"/>
          <w:b w:val="0"/>
          <w:bCs/>
          <w:sz w:val="22"/>
          <w:szCs w:val="22"/>
        </w:rPr>
        <w:t>Using the SMART-Integral Test Loop (SMART-ITL), a facility designed to observe and understand thermal-hydraulic phenomena in the SMART</w:t>
      </w:r>
      <w:r w:rsidR="00D3563F">
        <w:rPr>
          <w:rFonts w:ascii="Times New Roman" w:hAnsi="Times New Roman"/>
          <w:b w:val="0"/>
          <w:bCs/>
          <w:sz w:val="22"/>
          <w:szCs w:val="22"/>
        </w:rPr>
        <w:t>100</w:t>
      </w:r>
      <w:r w:rsidRPr="00932124">
        <w:rPr>
          <w:rFonts w:ascii="Times New Roman" w:hAnsi="Times New Roman"/>
          <w:b w:val="0"/>
          <w:bCs/>
          <w:sz w:val="22"/>
          <w:szCs w:val="22"/>
        </w:rPr>
        <w:t xml:space="preserve"> sys</w:t>
      </w:r>
      <w:r w:rsidR="00F15575">
        <w:rPr>
          <w:rFonts w:ascii="Times New Roman" w:hAnsi="Times New Roman"/>
          <w:b w:val="0"/>
          <w:bCs/>
          <w:sz w:val="22"/>
          <w:szCs w:val="22"/>
        </w:rPr>
        <w:t>tem, the researchers conduct a S</w:t>
      </w:r>
      <w:r w:rsidRPr="00932124">
        <w:rPr>
          <w:rFonts w:ascii="Times New Roman" w:hAnsi="Times New Roman"/>
          <w:b w:val="0"/>
          <w:bCs/>
          <w:sz w:val="22"/>
          <w:szCs w:val="22"/>
        </w:rPr>
        <w:t xml:space="preserve">team </w:t>
      </w:r>
      <w:r w:rsidR="00F15575">
        <w:rPr>
          <w:rFonts w:ascii="Times New Roman" w:hAnsi="Times New Roman"/>
          <w:b w:val="0"/>
          <w:bCs/>
          <w:sz w:val="22"/>
          <w:szCs w:val="22"/>
        </w:rPr>
        <w:t>G</w:t>
      </w:r>
      <w:r w:rsidRPr="00932124">
        <w:rPr>
          <w:rFonts w:ascii="Times New Roman" w:hAnsi="Times New Roman"/>
          <w:b w:val="0"/>
          <w:bCs/>
          <w:sz w:val="22"/>
          <w:szCs w:val="22"/>
        </w:rPr>
        <w:t xml:space="preserve">enerator </w:t>
      </w:r>
      <w:r w:rsidR="00F15575">
        <w:rPr>
          <w:rFonts w:ascii="Times New Roman" w:hAnsi="Times New Roman"/>
          <w:b w:val="0"/>
          <w:bCs/>
          <w:sz w:val="22"/>
          <w:szCs w:val="22"/>
        </w:rPr>
        <w:t>T</w:t>
      </w:r>
      <w:r w:rsidRPr="00932124">
        <w:rPr>
          <w:rFonts w:ascii="Times New Roman" w:hAnsi="Times New Roman"/>
          <w:b w:val="0"/>
          <w:bCs/>
          <w:sz w:val="22"/>
          <w:szCs w:val="22"/>
        </w:rPr>
        <w:t xml:space="preserve">ube </w:t>
      </w:r>
      <w:r w:rsidR="00F15575">
        <w:rPr>
          <w:rFonts w:ascii="Times New Roman" w:hAnsi="Times New Roman"/>
          <w:b w:val="0"/>
          <w:bCs/>
          <w:sz w:val="22"/>
          <w:szCs w:val="22"/>
        </w:rPr>
        <w:t>R</w:t>
      </w:r>
      <w:r w:rsidRPr="00932124">
        <w:rPr>
          <w:rFonts w:ascii="Times New Roman" w:hAnsi="Times New Roman"/>
          <w:b w:val="0"/>
          <w:bCs/>
          <w:sz w:val="22"/>
          <w:szCs w:val="22"/>
        </w:rPr>
        <w:t>upture (SGTR) experiment to validate the SPACE code.</w:t>
      </w:r>
      <w:r w:rsidR="001E0323">
        <w:rPr>
          <w:rFonts w:ascii="Times New Roman" w:hAnsi="Times New Roman"/>
          <w:b w:val="0"/>
          <w:bCs/>
          <w:sz w:val="22"/>
          <w:szCs w:val="22"/>
        </w:rPr>
        <w:t xml:space="preserve"> </w:t>
      </w:r>
      <w:r w:rsidR="001E0323" w:rsidRPr="001E0323">
        <w:rPr>
          <w:rFonts w:ascii="Times New Roman" w:hAnsi="Times New Roman"/>
          <w:b w:val="0"/>
          <w:bCs/>
          <w:sz w:val="22"/>
          <w:szCs w:val="22"/>
        </w:rPr>
        <w:t>This process helps in identifying potential areas of improvement and enhancing the accuracy of the models</w:t>
      </w:r>
      <w:r w:rsidR="001E0323">
        <w:rPr>
          <w:rFonts w:ascii="Times New Roman" w:hAnsi="Times New Roman"/>
          <w:b w:val="0"/>
          <w:bCs/>
          <w:sz w:val="22"/>
          <w:szCs w:val="22"/>
        </w:rPr>
        <w:t>.</w:t>
      </w:r>
      <w:r w:rsidRPr="00932124">
        <w:rPr>
          <w:rFonts w:ascii="Times New Roman" w:hAnsi="Times New Roman"/>
          <w:b w:val="0"/>
          <w:bCs/>
          <w:sz w:val="22"/>
          <w:szCs w:val="22"/>
        </w:rPr>
        <w:t xml:space="preserve"> </w:t>
      </w:r>
      <w:r w:rsidR="00226DD2" w:rsidRPr="00F15575">
        <w:rPr>
          <w:rFonts w:ascii="Times New Roman" w:hAnsi="Times New Roman"/>
          <w:b w:val="0"/>
          <w:bCs/>
          <w:sz w:val="22"/>
          <w:szCs w:val="22"/>
        </w:rPr>
        <w:t>The paper presents the</w:t>
      </w:r>
      <w:r w:rsidR="00226DD2">
        <w:rPr>
          <w:rFonts w:ascii="Times New Roman" w:hAnsi="Times New Roman"/>
          <w:b w:val="0"/>
          <w:bCs/>
          <w:sz w:val="22"/>
          <w:szCs w:val="22"/>
        </w:rPr>
        <w:t xml:space="preserve"> steady state c</w:t>
      </w:r>
      <w:r w:rsidR="00226DD2" w:rsidRPr="00226DD2">
        <w:rPr>
          <w:rFonts w:ascii="Times New Roman" w:hAnsi="Times New Roman"/>
          <w:b w:val="0"/>
          <w:bCs/>
          <w:sz w:val="22"/>
          <w:szCs w:val="22"/>
        </w:rPr>
        <w:t>ondition</w:t>
      </w:r>
      <w:r w:rsidR="00226DD2">
        <w:rPr>
          <w:rFonts w:ascii="Times New Roman" w:hAnsi="Times New Roman"/>
          <w:b w:val="0"/>
          <w:bCs/>
          <w:sz w:val="22"/>
          <w:szCs w:val="22"/>
        </w:rPr>
        <w:t>,</w:t>
      </w:r>
      <w:r w:rsidR="00226DD2" w:rsidRPr="00F15575">
        <w:rPr>
          <w:rFonts w:ascii="Times New Roman" w:hAnsi="Times New Roman"/>
          <w:b w:val="0"/>
          <w:bCs/>
          <w:sz w:val="22"/>
          <w:szCs w:val="22"/>
        </w:rPr>
        <w:t xml:space="preserve"> sequence of events and the nodalization of SMART-ITL with the main components and systems involved in the experiment. Results and discussions cover various parameters such as core inlet and outlet te</w:t>
      </w:r>
      <w:r w:rsidR="001E0323">
        <w:rPr>
          <w:rFonts w:ascii="Times New Roman" w:hAnsi="Times New Roman"/>
          <w:b w:val="0"/>
          <w:bCs/>
          <w:sz w:val="22"/>
          <w:szCs w:val="22"/>
        </w:rPr>
        <w:t>mperature, pressurizer pressure</w:t>
      </w:r>
      <w:r w:rsidR="00226DD2" w:rsidRPr="00F15575">
        <w:rPr>
          <w:rFonts w:ascii="Times New Roman" w:hAnsi="Times New Roman"/>
          <w:b w:val="0"/>
          <w:bCs/>
          <w:sz w:val="22"/>
          <w:szCs w:val="22"/>
        </w:rPr>
        <w:t>, primary and secondary SG flow ra</w:t>
      </w:r>
      <w:r w:rsidR="001E0323">
        <w:rPr>
          <w:rFonts w:ascii="Times New Roman" w:hAnsi="Times New Roman"/>
          <w:b w:val="0"/>
          <w:bCs/>
          <w:sz w:val="22"/>
          <w:szCs w:val="22"/>
        </w:rPr>
        <w:t>te, main steam pressure, and water level of passive safety tanks</w:t>
      </w:r>
      <w:r w:rsidR="00226DD2" w:rsidRPr="00F15575">
        <w:rPr>
          <w:rFonts w:ascii="Times New Roman" w:hAnsi="Times New Roman"/>
          <w:b w:val="0"/>
          <w:bCs/>
          <w:sz w:val="22"/>
          <w:szCs w:val="22"/>
        </w:rPr>
        <w:t>.</w:t>
      </w:r>
      <w:bookmarkStart w:id="0" w:name="_GoBack"/>
      <w:bookmarkEnd w:id="0"/>
    </w:p>
    <w:p w:rsidR="00D3563F" w:rsidRDefault="00D3563F" w:rsidP="00D3563F">
      <w:pPr>
        <w:pStyle w:val="Affiliation"/>
      </w:pPr>
    </w:p>
    <w:p w:rsidR="00D3563F" w:rsidRDefault="00F15575" w:rsidP="00226DD2">
      <w:pPr>
        <w:pStyle w:val="Author"/>
        <w:ind w:left="1080" w:right="1080"/>
        <w:jc w:val="both"/>
        <w:rPr>
          <w:rFonts w:ascii="Times New Roman" w:hAnsi="Times New Roman"/>
          <w:b w:val="0"/>
          <w:bCs/>
          <w:sz w:val="22"/>
          <w:szCs w:val="22"/>
        </w:rPr>
      </w:pPr>
      <w:r>
        <w:rPr>
          <w:rFonts w:ascii="Times New Roman" w:hAnsi="Times New Roman"/>
          <w:b w:val="0"/>
          <w:bCs/>
          <w:sz w:val="22"/>
          <w:szCs w:val="22"/>
        </w:rPr>
        <w:t>The</w:t>
      </w:r>
      <w:r w:rsidRPr="00F15575">
        <w:rPr>
          <w:rFonts w:ascii="Times New Roman" w:hAnsi="Times New Roman"/>
          <w:b w:val="0"/>
          <w:bCs/>
          <w:sz w:val="22"/>
          <w:szCs w:val="22"/>
        </w:rPr>
        <w:t xml:space="preserve"> validation results demonstrate the accuracy of the SPACE code in predicting various thermal hydraulic</w:t>
      </w:r>
      <w:r>
        <w:rPr>
          <w:rFonts w:ascii="Times New Roman" w:hAnsi="Times New Roman"/>
          <w:b w:val="0"/>
          <w:bCs/>
          <w:sz w:val="22"/>
          <w:szCs w:val="22"/>
        </w:rPr>
        <w:t xml:space="preserve"> phenomena and</w:t>
      </w:r>
      <w:r w:rsidRPr="00F15575">
        <w:rPr>
          <w:rFonts w:ascii="Times New Roman" w:hAnsi="Times New Roman"/>
          <w:b w:val="0"/>
          <w:bCs/>
          <w:sz w:val="22"/>
          <w:szCs w:val="22"/>
        </w:rPr>
        <w:t xml:space="preserve"> </w:t>
      </w:r>
      <w:r w:rsidR="00226DD2">
        <w:rPr>
          <w:rFonts w:ascii="Times New Roman" w:hAnsi="Times New Roman"/>
          <w:b w:val="0"/>
          <w:bCs/>
          <w:sz w:val="22"/>
          <w:szCs w:val="22"/>
        </w:rPr>
        <w:t xml:space="preserve">behaviors of SMART100. </w:t>
      </w:r>
      <w:r w:rsidRPr="00F15575">
        <w:rPr>
          <w:rFonts w:ascii="Times New Roman" w:hAnsi="Times New Roman"/>
          <w:b w:val="0"/>
          <w:bCs/>
          <w:sz w:val="22"/>
          <w:szCs w:val="22"/>
        </w:rPr>
        <w:t xml:space="preserve">This validation provides confidence in the code's </w:t>
      </w:r>
      <w:r w:rsidR="00226DD2">
        <w:rPr>
          <w:rFonts w:ascii="Times New Roman" w:hAnsi="Times New Roman"/>
          <w:b w:val="0"/>
          <w:bCs/>
          <w:sz w:val="22"/>
          <w:szCs w:val="22"/>
        </w:rPr>
        <w:t>capability</w:t>
      </w:r>
      <w:r w:rsidRPr="00F15575">
        <w:rPr>
          <w:rFonts w:ascii="Times New Roman" w:hAnsi="Times New Roman"/>
          <w:b w:val="0"/>
          <w:bCs/>
          <w:sz w:val="22"/>
          <w:szCs w:val="22"/>
        </w:rPr>
        <w:t xml:space="preserve"> to analyze thermal hydraulics in integral reactors like SMART100</w:t>
      </w:r>
      <w:r w:rsidR="00226DD2">
        <w:rPr>
          <w:rFonts w:ascii="Times New Roman" w:hAnsi="Times New Roman"/>
          <w:b w:val="0"/>
          <w:bCs/>
          <w:sz w:val="22"/>
          <w:szCs w:val="22"/>
        </w:rPr>
        <w:t xml:space="preserve">. </w:t>
      </w:r>
      <w:r w:rsidRPr="00F15575">
        <w:rPr>
          <w:rFonts w:ascii="Times New Roman" w:hAnsi="Times New Roman"/>
          <w:b w:val="0"/>
          <w:bCs/>
          <w:sz w:val="22"/>
          <w:szCs w:val="22"/>
        </w:rPr>
        <w:t xml:space="preserve">The validated SPACE code can be a valuable tool for future analyses and safety assessments in the field of </w:t>
      </w:r>
      <w:r>
        <w:rPr>
          <w:rFonts w:ascii="Times New Roman" w:hAnsi="Times New Roman"/>
          <w:b w:val="0"/>
          <w:bCs/>
          <w:sz w:val="22"/>
          <w:szCs w:val="22"/>
        </w:rPr>
        <w:t>integral NPPs.</w:t>
      </w:r>
    </w:p>
    <w:p w:rsidR="00226DD2" w:rsidRPr="00226DD2" w:rsidRDefault="00226DD2" w:rsidP="00226DD2">
      <w:pPr>
        <w:pStyle w:val="Affiliation"/>
      </w:pPr>
    </w:p>
    <w:p w:rsidR="00BE4DE0" w:rsidRDefault="001E0323" w:rsidP="001E0323">
      <w:pPr>
        <w:pStyle w:val="Author"/>
        <w:ind w:left="1080" w:right="1080"/>
        <w:jc w:val="both"/>
        <w:rPr>
          <w:sz w:val="21"/>
        </w:rPr>
      </w:pPr>
      <w:r>
        <w:rPr>
          <w:rFonts w:ascii="Times New Roman" w:hAnsi="Times New Roman"/>
          <w:bCs/>
          <w:sz w:val="22"/>
          <w:szCs w:val="22"/>
        </w:rPr>
        <w:t xml:space="preserve">Keywords: </w:t>
      </w:r>
      <w:r w:rsidR="00F13EDD">
        <w:rPr>
          <w:rFonts w:ascii="Times New Roman" w:hAnsi="Times New Roman"/>
          <w:sz w:val="22"/>
          <w:szCs w:val="22"/>
        </w:rPr>
        <w:t>SPACE,</w:t>
      </w:r>
      <w:r w:rsidR="00DF02AA" w:rsidRPr="00BB7497">
        <w:rPr>
          <w:rFonts w:ascii="Times New Roman" w:hAnsi="Times New Roman"/>
          <w:sz w:val="22"/>
          <w:szCs w:val="22"/>
        </w:rPr>
        <w:t xml:space="preserve"> </w:t>
      </w:r>
      <w:r w:rsidR="00F13EDD">
        <w:rPr>
          <w:rFonts w:ascii="Times New Roman" w:hAnsi="Times New Roman"/>
          <w:sz w:val="22"/>
          <w:szCs w:val="22"/>
        </w:rPr>
        <w:t xml:space="preserve">SMART100, </w:t>
      </w:r>
      <w:r>
        <w:rPr>
          <w:rFonts w:ascii="Times New Roman" w:hAnsi="Times New Roman"/>
          <w:sz w:val="22"/>
          <w:szCs w:val="22"/>
        </w:rPr>
        <w:t>SMART-ITL, SGTR</w:t>
      </w:r>
      <w:r w:rsidR="00F13EDD">
        <w:rPr>
          <w:rFonts w:ascii="Times New Roman" w:hAnsi="Times New Roman"/>
          <w:sz w:val="22"/>
          <w:szCs w:val="22"/>
        </w:rPr>
        <w:t>, T-H</w:t>
      </w:r>
    </w:p>
    <w:p w:rsidR="00BE4DE0" w:rsidRDefault="00BE4DE0" w:rsidP="0012147E">
      <w:pPr>
        <w:rPr>
          <w:sz w:val="21"/>
        </w:rPr>
      </w:pPr>
    </w:p>
    <w:p w:rsidR="00BE4DE0" w:rsidRDefault="00BE4DE0" w:rsidP="0012147E">
      <w:pPr>
        <w:rPr>
          <w:sz w:val="21"/>
        </w:rPr>
      </w:pPr>
    </w:p>
    <w:p w:rsidR="00617446" w:rsidRDefault="00617446" w:rsidP="0012147E">
      <w:pPr>
        <w:rPr>
          <w:sz w:val="21"/>
        </w:rPr>
      </w:pPr>
    </w:p>
    <w:p w:rsidR="00617446" w:rsidRDefault="00617446" w:rsidP="0012147E">
      <w:pPr>
        <w:rPr>
          <w:sz w:val="21"/>
        </w:rPr>
      </w:pPr>
    </w:p>
    <w:p w:rsidR="00226DD2" w:rsidRDefault="00226DD2" w:rsidP="0012147E">
      <w:pPr>
        <w:rPr>
          <w:sz w:val="21"/>
        </w:rPr>
      </w:pPr>
    </w:p>
    <w:p w:rsidR="00226DD2" w:rsidRDefault="00226DD2" w:rsidP="0012147E">
      <w:pPr>
        <w:rPr>
          <w:sz w:val="21"/>
        </w:rPr>
      </w:pPr>
    </w:p>
    <w:p w:rsidR="00226DD2" w:rsidRDefault="00226DD2" w:rsidP="0012147E">
      <w:pPr>
        <w:rPr>
          <w:sz w:val="21"/>
        </w:rPr>
      </w:pPr>
    </w:p>
    <w:p w:rsidR="00226DD2" w:rsidRDefault="00226DD2" w:rsidP="0012147E">
      <w:pPr>
        <w:rPr>
          <w:sz w:val="21"/>
        </w:rPr>
      </w:pPr>
    </w:p>
    <w:p w:rsidR="00226DD2" w:rsidRDefault="00226DD2" w:rsidP="0012147E">
      <w:pPr>
        <w:rPr>
          <w:sz w:val="21"/>
        </w:rPr>
      </w:pPr>
    </w:p>
    <w:p w:rsidR="00226DD2" w:rsidRDefault="00226DD2" w:rsidP="0012147E">
      <w:pPr>
        <w:rPr>
          <w:sz w:val="21"/>
        </w:rPr>
      </w:pPr>
    </w:p>
    <w:p w:rsidR="00617446" w:rsidRDefault="00617446" w:rsidP="0012147E">
      <w:pPr>
        <w:rPr>
          <w:sz w:val="21"/>
        </w:rPr>
      </w:pPr>
    </w:p>
    <w:p w:rsidR="009F2C7F" w:rsidRDefault="009F2C7F" w:rsidP="0012147E">
      <w:pPr>
        <w:rPr>
          <w:sz w:val="21"/>
        </w:rPr>
      </w:pPr>
    </w:p>
    <w:p w:rsidR="00BE4DE0" w:rsidRDefault="00BE4DE0" w:rsidP="0012147E">
      <w:pPr>
        <w:rPr>
          <w:sz w:val="21"/>
        </w:rPr>
      </w:pPr>
    </w:p>
    <w:p w:rsidR="00BE4DE0" w:rsidRDefault="00BE4DE0" w:rsidP="0012147E">
      <w:pPr>
        <w:rPr>
          <w:sz w:val="21"/>
        </w:rPr>
      </w:pPr>
    </w:p>
    <w:p w:rsidR="00DF02AA" w:rsidRDefault="00DF02AA" w:rsidP="0012147E">
      <w:pPr>
        <w:rPr>
          <w:sz w:val="21"/>
        </w:rPr>
      </w:pPr>
    </w:p>
    <w:p w:rsidR="00DF02AA" w:rsidRDefault="00DF02AA" w:rsidP="0012147E">
      <w:pPr>
        <w:rPr>
          <w:sz w:val="21"/>
        </w:rPr>
        <w:sectPr w:rsidR="00DF02AA">
          <w:headerReference w:type="default" r:id="rId9"/>
          <w:footerReference w:type="default" r:id="rId10"/>
          <w:type w:val="continuous"/>
          <w:pgSz w:w="12240" w:h="15840"/>
          <w:pgMar w:top="1360" w:right="700" w:bottom="280" w:left="800" w:header="711" w:footer="720" w:gutter="0"/>
          <w:cols w:space="720"/>
        </w:sectPr>
      </w:pPr>
    </w:p>
    <w:p w:rsidR="00250952" w:rsidRPr="00F13EDD" w:rsidRDefault="00A2344B" w:rsidP="00F13EDD">
      <w:pPr>
        <w:pStyle w:val="ListParagraph"/>
        <w:numPr>
          <w:ilvl w:val="0"/>
          <w:numId w:val="7"/>
        </w:numPr>
        <w:ind w:left="630" w:hanging="90"/>
        <w:rPr>
          <w:b/>
          <w:bCs/>
        </w:rPr>
      </w:pPr>
      <w:r w:rsidRPr="00F13EDD">
        <w:rPr>
          <w:b/>
          <w:bCs/>
        </w:rPr>
        <w:t>Introduction</w:t>
      </w:r>
    </w:p>
    <w:p w:rsidR="00250952" w:rsidRDefault="00250952" w:rsidP="0012147E">
      <w:pPr>
        <w:pStyle w:val="BodyText"/>
        <w:spacing w:before="8"/>
        <w:rPr>
          <w:b/>
          <w:sz w:val="25"/>
        </w:rPr>
      </w:pPr>
    </w:p>
    <w:p w:rsidR="00DA79CA" w:rsidRDefault="00DA79CA" w:rsidP="00DA79CA">
      <w:pPr>
        <w:pStyle w:val="BodyText"/>
        <w:spacing w:line="276" w:lineRule="auto"/>
        <w:ind w:left="407" w:right="39" w:firstLine="249"/>
        <w:jc w:val="both"/>
        <w:rPr>
          <w:sz w:val="22"/>
          <w:szCs w:val="22"/>
        </w:rPr>
      </w:pPr>
      <w:r w:rsidRPr="00DA79CA">
        <w:rPr>
          <w:sz w:val="22"/>
          <w:szCs w:val="22"/>
        </w:rPr>
        <w:t>Evaluation of Nuclear Power Plants (NPPs) performances during accident conditions has been the main issue of the research in nuclear fields during the last 40 years. Therefore,</w:t>
      </w:r>
      <w:r>
        <w:rPr>
          <w:sz w:val="22"/>
          <w:szCs w:val="22"/>
        </w:rPr>
        <w:t xml:space="preserve"> several complex system thermal-</w:t>
      </w:r>
      <w:r w:rsidRPr="00DA79CA">
        <w:rPr>
          <w:sz w:val="22"/>
          <w:szCs w:val="22"/>
        </w:rPr>
        <w:t xml:space="preserve">hydraulic codes have been developed for simulating the transient behavior of NPPs. Safety and performance analysis codes validation is required and important work that should be performed to obtain reliable results for simulating the NPPs behaviors during the steady state or transients. </w:t>
      </w:r>
    </w:p>
    <w:p w:rsidR="00DA79CA" w:rsidRDefault="00DA79CA" w:rsidP="00DA79CA">
      <w:pPr>
        <w:pStyle w:val="BodyText"/>
        <w:spacing w:line="276" w:lineRule="auto"/>
        <w:ind w:left="407" w:right="39" w:firstLine="249"/>
        <w:jc w:val="both"/>
        <w:rPr>
          <w:sz w:val="22"/>
          <w:szCs w:val="22"/>
        </w:rPr>
      </w:pPr>
    </w:p>
    <w:p w:rsidR="00DA79CA" w:rsidRDefault="00DA79CA" w:rsidP="00DA79CA">
      <w:pPr>
        <w:pStyle w:val="BodyText"/>
        <w:spacing w:line="276" w:lineRule="auto"/>
        <w:ind w:left="407" w:right="39" w:firstLine="249"/>
        <w:jc w:val="both"/>
        <w:rPr>
          <w:sz w:val="22"/>
          <w:szCs w:val="22"/>
        </w:rPr>
      </w:pPr>
      <w:r w:rsidRPr="00DA79CA">
        <w:rPr>
          <w:sz w:val="22"/>
          <w:szCs w:val="22"/>
        </w:rPr>
        <w:t xml:space="preserve">SMART100 is System Integrated Modular Advanced Reactor with 100 MWe and fully Passive Safety Systems (PSSs). The design of SMART100 was upgraded from the standard design of SMART and developed by Korean Atomic Energy Institute (KAERI). Unlike loop-type commercial reactors, the SMART100 plan adopts a helically coiled steam generator, an internal pressurizer, inside the Reactor Pressure Vessel (RPV). To simulate the thermal hydraulic behavior well at SMART100 plant under various conditions includes Steam Generator Rapture (SGTR), it is necessary to develop and validate safety and performance system analysis codes that reflect the characteristic of SMART100. In general, developing physical models and validation work for separate effect and integral effect tests are required to enhance the reliability of the simulation results of a system analysis code. </w:t>
      </w:r>
    </w:p>
    <w:p w:rsidR="00DA79CA" w:rsidRDefault="00DA79CA" w:rsidP="00DA79CA">
      <w:pPr>
        <w:pStyle w:val="BodyText"/>
        <w:spacing w:line="276" w:lineRule="auto"/>
        <w:ind w:left="407" w:right="39" w:firstLine="249"/>
        <w:jc w:val="both"/>
        <w:rPr>
          <w:sz w:val="22"/>
          <w:szCs w:val="22"/>
        </w:rPr>
      </w:pPr>
    </w:p>
    <w:p w:rsidR="00250952" w:rsidRPr="00F13EDD" w:rsidRDefault="00DA79CA" w:rsidP="00DA79CA">
      <w:pPr>
        <w:pStyle w:val="BodyText"/>
        <w:spacing w:line="276" w:lineRule="auto"/>
        <w:ind w:left="407" w:right="39" w:firstLine="249"/>
        <w:jc w:val="both"/>
        <w:rPr>
          <w:sz w:val="22"/>
          <w:szCs w:val="22"/>
        </w:rPr>
      </w:pPr>
      <w:r w:rsidRPr="00DA79CA">
        <w:rPr>
          <w:sz w:val="22"/>
          <w:szCs w:val="22"/>
        </w:rPr>
        <w:t>The purpose of this study is to validate the Safety and Performance Analysis CodE (SPACE) based on steam generator tub</w:t>
      </w:r>
      <w:r>
        <w:rPr>
          <w:sz w:val="22"/>
          <w:szCs w:val="22"/>
        </w:rPr>
        <w:t>e rapture experiment with SMART-</w:t>
      </w:r>
      <w:r w:rsidRPr="00DA79CA">
        <w:rPr>
          <w:sz w:val="22"/>
          <w:szCs w:val="22"/>
        </w:rPr>
        <w:t>ITL (SMART-Integral Test Loop) in order to predict and identify the capability of SPACE for analyzing thermal hydraulics in integral reactors.</w:t>
      </w:r>
    </w:p>
    <w:p w:rsidR="00250952" w:rsidRPr="00F13EDD" w:rsidRDefault="00A2344B" w:rsidP="00F13EDD">
      <w:pPr>
        <w:pStyle w:val="ListParagraph"/>
        <w:numPr>
          <w:ilvl w:val="0"/>
          <w:numId w:val="7"/>
        </w:numPr>
        <w:ind w:left="720" w:hanging="90"/>
        <w:rPr>
          <w:b/>
          <w:bCs/>
        </w:rPr>
      </w:pPr>
      <w:r w:rsidRPr="00F13EDD">
        <w:rPr>
          <w:spacing w:val="3"/>
          <w:w w:val="99"/>
        </w:rPr>
        <w:br w:type="column"/>
      </w:r>
      <w:r w:rsidRPr="00F13EDD">
        <w:rPr>
          <w:b/>
          <w:bCs/>
        </w:rPr>
        <w:t>Methodology</w:t>
      </w:r>
    </w:p>
    <w:p w:rsidR="00250952" w:rsidRDefault="00250952" w:rsidP="0012147E">
      <w:pPr>
        <w:pStyle w:val="BodyText"/>
        <w:spacing w:before="8"/>
        <w:rPr>
          <w:b/>
          <w:sz w:val="25"/>
        </w:rPr>
      </w:pPr>
    </w:p>
    <w:p w:rsidR="00170D35" w:rsidRDefault="004A3AAE" w:rsidP="004A3AAE">
      <w:pPr>
        <w:pStyle w:val="BodyText"/>
        <w:numPr>
          <w:ilvl w:val="1"/>
          <w:numId w:val="20"/>
        </w:numPr>
        <w:spacing w:line="276" w:lineRule="auto"/>
        <w:ind w:right="505" w:firstLine="0"/>
        <w:jc w:val="both"/>
        <w:rPr>
          <w:sz w:val="22"/>
          <w:szCs w:val="22"/>
        </w:rPr>
      </w:pPr>
      <w:r>
        <w:rPr>
          <w:b/>
          <w:bCs/>
          <w:i/>
          <w:iCs/>
          <w:sz w:val="22"/>
          <w:szCs w:val="22"/>
        </w:rPr>
        <w:t xml:space="preserve">A. </w:t>
      </w:r>
      <w:r w:rsidR="00DA79CA" w:rsidRPr="00170D35">
        <w:rPr>
          <w:b/>
          <w:bCs/>
          <w:i/>
          <w:iCs/>
          <w:sz w:val="22"/>
          <w:szCs w:val="22"/>
        </w:rPr>
        <w:t>Overview of SPACE</w:t>
      </w:r>
      <w:r w:rsidR="00DA79CA" w:rsidRPr="00DA79CA">
        <w:rPr>
          <w:sz w:val="22"/>
          <w:szCs w:val="22"/>
        </w:rPr>
        <w:t xml:space="preserve"> </w:t>
      </w:r>
    </w:p>
    <w:p w:rsidR="00170D35" w:rsidRDefault="00170D35" w:rsidP="00170D35">
      <w:pPr>
        <w:pStyle w:val="BodyText"/>
        <w:spacing w:line="276" w:lineRule="auto"/>
        <w:ind w:left="630" w:right="505"/>
        <w:jc w:val="both"/>
        <w:rPr>
          <w:sz w:val="22"/>
          <w:szCs w:val="22"/>
        </w:rPr>
      </w:pPr>
    </w:p>
    <w:p w:rsidR="00170D35" w:rsidRDefault="00170D35" w:rsidP="00170D35">
      <w:pPr>
        <w:pStyle w:val="BodyText"/>
        <w:spacing w:line="276" w:lineRule="auto"/>
        <w:ind w:left="450" w:right="505"/>
        <w:jc w:val="both"/>
        <w:rPr>
          <w:sz w:val="22"/>
          <w:szCs w:val="22"/>
        </w:rPr>
      </w:pPr>
      <w:r>
        <w:rPr>
          <w:sz w:val="22"/>
          <w:szCs w:val="22"/>
        </w:rPr>
        <w:t xml:space="preserve">     </w:t>
      </w:r>
      <w:r w:rsidR="004005CF">
        <w:rPr>
          <w:sz w:val="22"/>
          <w:szCs w:val="22"/>
        </w:rPr>
        <w:t xml:space="preserve"> </w:t>
      </w:r>
      <w:r w:rsidR="00DA79CA" w:rsidRPr="00DA79CA">
        <w:rPr>
          <w:sz w:val="22"/>
          <w:szCs w:val="22"/>
        </w:rPr>
        <w:t xml:space="preserve">SPACE is a safety and performance analysis code for use in nuclear power plant design applications. Based on the Nuclear Safety and Security Commission (NSSC) approved the use of SPACE code for licensing applications of Korean Pressurized Water Reactors (PWRs) in 2017. The SPACE code is capable of high fidelity simulations of such accidents as the loss of coolant, the main steam line break, the main feed water line break, and the steam generator tube rupture that are required in the safety analyses of PWRs. In addition, it adopts advanced physical modeling of two-phase flows, mainly two-fluid three-field models that consist of gas, continuous liquid, and droplet fields </w:t>
      </w:r>
      <w:r w:rsidR="00DA79CA" w:rsidRPr="00170D35">
        <w:rPr>
          <w:b/>
          <w:bCs/>
          <w:sz w:val="22"/>
          <w:szCs w:val="22"/>
        </w:rPr>
        <w:t>[1]</w:t>
      </w:r>
      <w:r w:rsidR="00DA79CA" w:rsidRPr="00DA79CA">
        <w:rPr>
          <w:sz w:val="22"/>
          <w:szCs w:val="22"/>
        </w:rPr>
        <w:t xml:space="preserve">. Development of certain physical models of SPACE has been modified and added to the code for simulating the thermal hydraulic behavior of SMAERT-ITL. </w:t>
      </w:r>
    </w:p>
    <w:p w:rsidR="00170D35" w:rsidRDefault="00170D35" w:rsidP="00170D35">
      <w:pPr>
        <w:pStyle w:val="BodyText"/>
        <w:spacing w:line="276" w:lineRule="auto"/>
        <w:ind w:left="450" w:right="505"/>
        <w:jc w:val="both"/>
        <w:rPr>
          <w:sz w:val="22"/>
          <w:szCs w:val="22"/>
        </w:rPr>
      </w:pPr>
    </w:p>
    <w:p w:rsidR="00170D35" w:rsidRDefault="004A3AAE" w:rsidP="004A3AAE">
      <w:pPr>
        <w:pStyle w:val="BodyText"/>
        <w:numPr>
          <w:ilvl w:val="1"/>
          <w:numId w:val="21"/>
        </w:numPr>
        <w:tabs>
          <w:tab w:val="left" w:pos="900"/>
        </w:tabs>
        <w:spacing w:line="276" w:lineRule="auto"/>
        <w:ind w:right="505" w:firstLine="0"/>
        <w:jc w:val="both"/>
        <w:rPr>
          <w:sz w:val="22"/>
          <w:szCs w:val="22"/>
        </w:rPr>
      </w:pPr>
      <w:r>
        <w:rPr>
          <w:b/>
          <w:bCs/>
          <w:i/>
          <w:iCs/>
          <w:sz w:val="22"/>
          <w:szCs w:val="22"/>
        </w:rPr>
        <w:t xml:space="preserve">B. </w:t>
      </w:r>
      <w:r w:rsidR="00DA79CA" w:rsidRPr="00170D35">
        <w:rPr>
          <w:b/>
          <w:bCs/>
          <w:i/>
          <w:iCs/>
          <w:sz w:val="22"/>
          <w:szCs w:val="22"/>
        </w:rPr>
        <w:t>Overview of SMART-ITL</w:t>
      </w:r>
      <w:r w:rsidR="00DA79CA" w:rsidRPr="00DA79CA">
        <w:rPr>
          <w:sz w:val="22"/>
          <w:szCs w:val="22"/>
        </w:rPr>
        <w:t xml:space="preserve"> </w:t>
      </w:r>
    </w:p>
    <w:p w:rsidR="00170D35" w:rsidRDefault="00170D35" w:rsidP="00170D35">
      <w:pPr>
        <w:pStyle w:val="BodyText"/>
        <w:spacing w:line="276" w:lineRule="auto"/>
        <w:ind w:left="630" w:right="505"/>
        <w:jc w:val="both"/>
        <w:rPr>
          <w:sz w:val="22"/>
          <w:szCs w:val="22"/>
        </w:rPr>
      </w:pPr>
    </w:p>
    <w:p w:rsidR="00250952" w:rsidRPr="001850B5" w:rsidRDefault="004005CF" w:rsidP="00B05540">
      <w:pPr>
        <w:pStyle w:val="BodyText"/>
        <w:spacing w:line="276" w:lineRule="auto"/>
        <w:ind w:left="450" w:right="505"/>
        <w:jc w:val="both"/>
        <w:rPr>
          <w:b/>
          <w:bCs/>
          <w:sz w:val="22"/>
          <w:szCs w:val="22"/>
        </w:rPr>
      </w:pPr>
      <w:r>
        <w:rPr>
          <w:sz w:val="22"/>
          <w:szCs w:val="22"/>
        </w:rPr>
        <w:t xml:space="preserve">      </w:t>
      </w:r>
      <w:r w:rsidR="00DA79CA" w:rsidRPr="00DA79CA">
        <w:rPr>
          <w:sz w:val="22"/>
          <w:szCs w:val="22"/>
        </w:rPr>
        <w:t xml:space="preserve">SMART-ITL is an integral test loop facility that has been constructed by the Korean Atomic Energy Research Institute (KAERI) and finished its commissioning tests in 2012, to observe and understand the thermal hydraulic phenomena that occur in the systems of SMART during normal operation or transients </w:t>
      </w:r>
      <w:r w:rsidR="00DA79CA" w:rsidRPr="00170D35">
        <w:rPr>
          <w:b/>
          <w:bCs/>
          <w:sz w:val="22"/>
          <w:szCs w:val="22"/>
        </w:rPr>
        <w:t>[2]</w:t>
      </w:r>
      <w:r w:rsidR="00DA79CA" w:rsidRPr="00DA79CA">
        <w:rPr>
          <w:sz w:val="22"/>
          <w:szCs w:val="22"/>
        </w:rPr>
        <w:t>. SMART-ITL has been designed to preserve and represent the same height ratio, time scale, pump head and pressure drop of the reference plant SMART</w:t>
      </w:r>
      <w:r>
        <w:rPr>
          <w:sz w:val="22"/>
          <w:szCs w:val="22"/>
        </w:rPr>
        <w:t>100</w:t>
      </w:r>
      <w:r w:rsidR="00DA79CA" w:rsidRPr="00DA79CA">
        <w:rPr>
          <w:sz w:val="22"/>
          <w:szCs w:val="22"/>
        </w:rPr>
        <w:t>. While the diameter has been scaled down to 1/7 and each of the area, volume, core power, and flow-</w:t>
      </w:r>
      <w:r w:rsidR="00B05540" w:rsidRPr="00B05540">
        <w:rPr>
          <w:sz w:val="22"/>
          <w:szCs w:val="22"/>
        </w:rPr>
        <w:t xml:space="preserve">rate have been scaled down to 1/49 compared with the reference plant </w:t>
      </w:r>
      <w:r w:rsidR="00B05540" w:rsidRPr="00B05540">
        <w:rPr>
          <w:b/>
          <w:bCs/>
          <w:sz w:val="22"/>
          <w:szCs w:val="22"/>
        </w:rPr>
        <w:t>[3]</w:t>
      </w:r>
      <w:r w:rsidR="00B05540" w:rsidRPr="00B05540">
        <w:rPr>
          <w:sz w:val="22"/>
          <w:szCs w:val="22"/>
        </w:rPr>
        <w:t>. Table I shows the major scalin</w:t>
      </w:r>
      <w:r w:rsidR="00B05540">
        <w:rPr>
          <w:sz w:val="22"/>
          <w:szCs w:val="22"/>
        </w:rPr>
        <w:t>g ratio parameters of SMART-ITL</w:t>
      </w:r>
      <w:r w:rsidR="00A2344B" w:rsidRPr="001850B5">
        <w:rPr>
          <w:sz w:val="22"/>
          <w:szCs w:val="22"/>
        </w:rPr>
        <w:t xml:space="preserve">. </w:t>
      </w:r>
    </w:p>
    <w:p w:rsidR="00250952" w:rsidRDefault="00250952" w:rsidP="0012147E">
      <w:pPr>
        <w:spacing w:line="276" w:lineRule="auto"/>
        <w:jc w:val="both"/>
        <w:rPr>
          <w:sz w:val="18"/>
        </w:rPr>
      </w:pPr>
    </w:p>
    <w:p w:rsidR="00C307E2" w:rsidRDefault="00C307E2" w:rsidP="0012147E">
      <w:pPr>
        <w:spacing w:line="276" w:lineRule="auto"/>
        <w:jc w:val="both"/>
        <w:rPr>
          <w:sz w:val="18"/>
        </w:rPr>
      </w:pPr>
    </w:p>
    <w:p w:rsidR="00C307E2" w:rsidRDefault="00C307E2" w:rsidP="0012147E">
      <w:pPr>
        <w:spacing w:line="276" w:lineRule="auto"/>
        <w:jc w:val="both"/>
        <w:rPr>
          <w:sz w:val="18"/>
        </w:rPr>
        <w:sectPr w:rsidR="00C307E2">
          <w:type w:val="continuous"/>
          <w:pgSz w:w="12240" w:h="15840"/>
          <w:pgMar w:top="1360" w:right="700" w:bottom="280" w:left="800" w:header="720" w:footer="720" w:gutter="0"/>
          <w:cols w:num="2" w:space="720" w:equalWidth="0">
            <w:col w:w="5006" w:space="261"/>
            <w:col w:w="5473"/>
          </w:cols>
        </w:sectPr>
      </w:pPr>
    </w:p>
    <w:p w:rsidR="00250952" w:rsidRDefault="00250952" w:rsidP="0012147E">
      <w:pPr>
        <w:sectPr w:rsidR="00250952">
          <w:pgSz w:w="12240" w:h="15840"/>
          <w:pgMar w:top="1360" w:right="700" w:bottom="280" w:left="800" w:header="711" w:footer="0" w:gutter="0"/>
          <w:cols w:space="720"/>
        </w:sectPr>
      </w:pPr>
    </w:p>
    <w:p w:rsidR="00C307E2" w:rsidRDefault="00B42B6F" w:rsidP="00145F5C">
      <w:pPr>
        <w:spacing w:line="360" w:lineRule="auto"/>
        <w:ind w:left="2203" w:right="38" w:hanging="2023"/>
        <w:jc w:val="center"/>
        <w:rPr>
          <w:i/>
          <w:iCs/>
          <w:sz w:val="20"/>
          <w:szCs w:val="20"/>
        </w:rPr>
      </w:pPr>
      <w:r w:rsidRPr="00B42B6F">
        <w:rPr>
          <w:i/>
          <w:iCs/>
          <w:sz w:val="20"/>
          <w:szCs w:val="20"/>
        </w:rPr>
        <w:t xml:space="preserve">Table I: Major </w:t>
      </w:r>
      <w:r>
        <w:rPr>
          <w:i/>
          <w:iCs/>
          <w:sz w:val="20"/>
          <w:szCs w:val="20"/>
        </w:rPr>
        <w:t>S</w:t>
      </w:r>
      <w:r w:rsidRPr="00B42B6F">
        <w:rPr>
          <w:i/>
          <w:iCs/>
          <w:sz w:val="20"/>
          <w:szCs w:val="20"/>
        </w:rPr>
        <w:t xml:space="preserve">caling </w:t>
      </w:r>
      <w:r>
        <w:rPr>
          <w:i/>
          <w:iCs/>
          <w:sz w:val="20"/>
          <w:szCs w:val="20"/>
        </w:rPr>
        <w:t>R</w:t>
      </w:r>
      <w:r w:rsidRPr="00B42B6F">
        <w:rPr>
          <w:i/>
          <w:iCs/>
          <w:sz w:val="20"/>
          <w:szCs w:val="20"/>
        </w:rPr>
        <w:t xml:space="preserve">atio </w:t>
      </w:r>
      <w:r>
        <w:rPr>
          <w:i/>
          <w:iCs/>
          <w:sz w:val="20"/>
          <w:szCs w:val="20"/>
        </w:rPr>
        <w:t>P</w:t>
      </w:r>
      <w:r w:rsidRPr="00B42B6F">
        <w:rPr>
          <w:i/>
          <w:iCs/>
          <w:sz w:val="20"/>
          <w:szCs w:val="20"/>
        </w:rPr>
        <w:t>arameters of SMART-ITL</w:t>
      </w:r>
      <w:r w:rsidR="00C307E2" w:rsidRPr="00C307E2">
        <w:rPr>
          <w:i/>
          <w:iCs/>
          <w:sz w:val="20"/>
          <w:szCs w:val="20"/>
        </w:rPr>
        <w:t>.</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5"/>
        <w:gridCol w:w="2273"/>
      </w:tblGrid>
      <w:tr w:rsidR="00145F5C" w:rsidRPr="00145F5C" w:rsidTr="007A0294">
        <w:trPr>
          <w:trHeight w:val="251"/>
        </w:trPr>
        <w:tc>
          <w:tcPr>
            <w:tcW w:w="2455" w:type="dxa"/>
            <w:shd w:val="clear" w:color="auto" w:fill="F1F1F1"/>
          </w:tcPr>
          <w:p w:rsidR="00145F5C" w:rsidRPr="00145F5C" w:rsidRDefault="00145F5C" w:rsidP="00145F5C">
            <w:pPr>
              <w:ind w:left="466" w:right="465"/>
              <w:jc w:val="center"/>
              <w:rPr>
                <w:sz w:val="18"/>
                <w:szCs w:val="18"/>
              </w:rPr>
            </w:pPr>
            <w:r w:rsidRPr="00145F5C">
              <w:rPr>
                <w:sz w:val="18"/>
                <w:szCs w:val="18"/>
              </w:rPr>
              <w:t>Design Parameter</w:t>
            </w:r>
          </w:p>
        </w:tc>
        <w:tc>
          <w:tcPr>
            <w:tcW w:w="2273" w:type="dxa"/>
            <w:shd w:val="clear" w:color="auto" w:fill="F1F1F1"/>
          </w:tcPr>
          <w:p w:rsidR="00145F5C" w:rsidRPr="00145F5C" w:rsidRDefault="00145F5C" w:rsidP="00145F5C">
            <w:pPr>
              <w:ind w:left="278" w:right="266"/>
              <w:jc w:val="center"/>
              <w:rPr>
                <w:sz w:val="18"/>
                <w:szCs w:val="18"/>
              </w:rPr>
            </w:pPr>
            <w:r w:rsidRPr="00145F5C">
              <w:rPr>
                <w:sz w:val="18"/>
                <w:szCs w:val="18"/>
              </w:rPr>
              <w:t>Ratio (SMART/ITL)</w:t>
            </w:r>
          </w:p>
        </w:tc>
      </w:tr>
      <w:tr w:rsidR="00145F5C" w:rsidRPr="00145F5C" w:rsidTr="007A0294">
        <w:trPr>
          <w:trHeight w:val="249"/>
        </w:trPr>
        <w:tc>
          <w:tcPr>
            <w:tcW w:w="2455" w:type="dxa"/>
          </w:tcPr>
          <w:p w:rsidR="00145F5C" w:rsidRPr="00145F5C" w:rsidRDefault="00145F5C" w:rsidP="00145F5C">
            <w:pPr>
              <w:spacing w:line="225" w:lineRule="exact"/>
              <w:ind w:left="466" w:right="459"/>
              <w:jc w:val="center"/>
              <w:rPr>
                <w:sz w:val="18"/>
                <w:szCs w:val="18"/>
              </w:rPr>
            </w:pPr>
            <w:r w:rsidRPr="00145F5C">
              <w:rPr>
                <w:sz w:val="18"/>
                <w:szCs w:val="18"/>
              </w:rPr>
              <w:t>Length</w:t>
            </w:r>
          </w:p>
        </w:tc>
        <w:tc>
          <w:tcPr>
            <w:tcW w:w="2273" w:type="dxa"/>
          </w:tcPr>
          <w:p w:rsidR="00145F5C" w:rsidRPr="00145F5C" w:rsidRDefault="00145F5C" w:rsidP="00145F5C">
            <w:pPr>
              <w:spacing w:line="225" w:lineRule="exact"/>
              <w:ind w:left="278" w:right="265"/>
              <w:jc w:val="center"/>
              <w:rPr>
                <w:sz w:val="18"/>
                <w:szCs w:val="18"/>
              </w:rPr>
            </w:pPr>
            <w:r w:rsidRPr="00145F5C">
              <w:rPr>
                <w:sz w:val="18"/>
                <w:szCs w:val="18"/>
              </w:rPr>
              <w:t>1/1</w:t>
            </w:r>
          </w:p>
        </w:tc>
      </w:tr>
      <w:tr w:rsidR="00145F5C" w:rsidRPr="00145F5C" w:rsidTr="007A0294">
        <w:trPr>
          <w:trHeight w:val="252"/>
        </w:trPr>
        <w:tc>
          <w:tcPr>
            <w:tcW w:w="2455" w:type="dxa"/>
          </w:tcPr>
          <w:p w:rsidR="00145F5C" w:rsidRPr="00145F5C" w:rsidRDefault="00145F5C" w:rsidP="00145F5C">
            <w:pPr>
              <w:spacing w:line="225" w:lineRule="exact"/>
              <w:ind w:left="466" w:right="460"/>
              <w:jc w:val="center"/>
              <w:rPr>
                <w:sz w:val="18"/>
                <w:szCs w:val="18"/>
              </w:rPr>
            </w:pPr>
            <w:r w:rsidRPr="00145F5C">
              <w:rPr>
                <w:sz w:val="18"/>
                <w:szCs w:val="18"/>
              </w:rPr>
              <w:t>Time</w:t>
            </w:r>
          </w:p>
        </w:tc>
        <w:tc>
          <w:tcPr>
            <w:tcW w:w="2273" w:type="dxa"/>
          </w:tcPr>
          <w:p w:rsidR="00145F5C" w:rsidRPr="00145F5C" w:rsidRDefault="00145F5C" w:rsidP="00145F5C">
            <w:pPr>
              <w:spacing w:line="225" w:lineRule="exact"/>
              <w:ind w:left="278" w:right="265"/>
              <w:jc w:val="center"/>
              <w:rPr>
                <w:sz w:val="18"/>
                <w:szCs w:val="18"/>
              </w:rPr>
            </w:pPr>
            <w:r w:rsidRPr="00145F5C">
              <w:rPr>
                <w:sz w:val="18"/>
                <w:szCs w:val="18"/>
              </w:rPr>
              <w:t>1/1</w:t>
            </w:r>
          </w:p>
        </w:tc>
      </w:tr>
      <w:tr w:rsidR="00145F5C" w:rsidRPr="00145F5C" w:rsidTr="007A0294">
        <w:trPr>
          <w:trHeight w:val="249"/>
        </w:trPr>
        <w:tc>
          <w:tcPr>
            <w:tcW w:w="2455" w:type="dxa"/>
          </w:tcPr>
          <w:p w:rsidR="00145F5C" w:rsidRPr="00145F5C" w:rsidRDefault="00145F5C" w:rsidP="00145F5C">
            <w:pPr>
              <w:spacing w:line="225" w:lineRule="exact"/>
              <w:ind w:left="466" w:right="464"/>
              <w:jc w:val="center"/>
              <w:rPr>
                <w:sz w:val="18"/>
                <w:szCs w:val="18"/>
              </w:rPr>
            </w:pPr>
            <w:r w:rsidRPr="00145F5C">
              <w:rPr>
                <w:sz w:val="18"/>
                <w:szCs w:val="18"/>
              </w:rPr>
              <w:t>Pump head</w:t>
            </w:r>
          </w:p>
        </w:tc>
        <w:tc>
          <w:tcPr>
            <w:tcW w:w="2273" w:type="dxa"/>
          </w:tcPr>
          <w:p w:rsidR="00145F5C" w:rsidRPr="00145F5C" w:rsidRDefault="00145F5C" w:rsidP="00145F5C">
            <w:pPr>
              <w:spacing w:line="225" w:lineRule="exact"/>
              <w:ind w:left="278" w:right="265"/>
              <w:jc w:val="center"/>
              <w:rPr>
                <w:sz w:val="18"/>
                <w:szCs w:val="18"/>
              </w:rPr>
            </w:pPr>
            <w:r w:rsidRPr="00145F5C">
              <w:rPr>
                <w:sz w:val="18"/>
                <w:szCs w:val="18"/>
              </w:rPr>
              <w:t>1/1</w:t>
            </w:r>
          </w:p>
        </w:tc>
      </w:tr>
      <w:tr w:rsidR="00145F5C" w:rsidRPr="00145F5C" w:rsidTr="007A0294">
        <w:trPr>
          <w:trHeight w:val="249"/>
        </w:trPr>
        <w:tc>
          <w:tcPr>
            <w:tcW w:w="2455" w:type="dxa"/>
          </w:tcPr>
          <w:p w:rsidR="00145F5C" w:rsidRPr="00145F5C" w:rsidRDefault="00145F5C" w:rsidP="00145F5C">
            <w:pPr>
              <w:spacing w:line="225" w:lineRule="exact"/>
              <w:ind w:left="466" w:right="458"/>
              <w:jc w:val="center"/>
              <w:rPr>
                <w:sz w:val="18"/>
                <w:szCs w:val="18"/>
              </w:rPr>
            </w:pPr>
            <w:r w:rsidRPr="00145F5C">
              <w:rPr>
                <w:sz w:val="18"/>
                <w:szCs w:val="18"/>
              </w:rPr>
              <w:t>Pressure drop</w:t>
            </w:r>
          </w:p>
        </w:tc>
        <w:tc>
          <w:tcPr>
            <w:tcW w:w="2273" w:type="dxa"/>
          </w:tcPr>
          <w:p w:rsidR="00145F5C" w:rsidRPr="00145F5C" w:rsidRDefault="00145F5C" w:rsidP="00145F5C">
            <w:pPr>
              <w:spacing w:line="225" w:lineRule="exact"/>
              <w:ind w:left="278" w:right="265"/>
              <w:jc w:val="center"/>
              <w:rPr>
                <w:sz w:val="18"/>
                <w:szCs w:val="18"/>
              </w:rPr>
            </w:pPr>
            <w:r w:rsidRPr="00145F5C">
              <w:rPr>
                <w:sz w:val="18"/>
                <w:szCs w:val="18"/>
              </w:rPr>
              <w:t>1/1</w:t>
            </w:r>
          </w:p>
        </w:tc>
      </w:tr>
      <w:tr w:rsidR="00145F5C" w:rsidRPr="00145F5C" w:rsidTr="007A0294">
        <w:trPr>
          <w:trHeight w:val="252"/>
        </w:trPr>
        <w:tc>
          <w:tcPr>
            <w:tcW w:w="2455" w:type="dxa"/>
          </w:tcPr>
          <w:p w:rsidR="00145F5C" w:rsidRPr="00145F5C" w:rsidRDefault="00145F5C" w:rsidP="00145F5C">
            <w:pPr>
              <w:spacing w:line="225" w:lineRule="exact"/>
              <w:ind w:left="466" w:right="462"/>
              <w:jc w:val="center"/>
              <w:rPr>
                <w:sz w:val="18"/>
                <w:szCs w:val="18"/>
              </w:rPr>
            </w:pPr>
            <w:r w:rsidRPr="00145F5C">
              <w:rPr>
                <w:sz w:val="18"/>
                <w:szCs w:val="18"/>
              </w:rPr>
              <w:t>Diameter</w:t>
            </w:r>
          </w:p>
        </w:tc>
        <w:tc>
          <w:tcPr>
            <w:tcW w:w="2273" w:type="dxa"/>
          </w:tcPr>
          <w:p w:rsidR="00145F5C" w:rsidRPr="00145F5C" w:rsidRDefault="00145F5C" w:rsidP="00145F5C">
            <w:pPr>
              <w:spacing w:line="225" w:lineRule="exact"/>
              <w:ind w:left="278" w:right="265"/>
              <w:jc w:val="center"/>
              <w:rPr>
                <w:sz w:val="18"/>
                <w:szCs w:val="18"/>
              </w:rPr>
            </w:pPr>
            <w:r w:rsidRPr="00145F5C">
              <w:rPr>
                <w:sz w:val="18"/>
                <w:szCs w:val="18"/>
              </w:rPr>
              <w:t>1/7</w:t>
            </w:r>
          </w:p>
        </w:tc>
      </w:tr>
      <w:tr w:rsidR="00145F5C" w:rsidRPr="00145F5C" w:rsidTr="007A0294">
        <w:trPr>
          <w:trHeight w:val="249"/>
        </w:trPr>
        <w:tc>
          <w:tcPr>
            <w:tcW w:w="2455" w:type="dxa"/>
          </w:tcPr>
          <w:p w:rsidR="00145F5C" w:rsidRPr="00145F5C" w:rsidRDefault="00145F5C" w:rsidP="00145F5C">
            <w:pPr>
              <w:spacing w:line="225" w:lineRule="exact"/>
              <w:ind w:left="466" w:right="461"/>
              <w:jc w:val="center"/>
              <w:rPr>
                <w:sz w:val="18"/>
                <w:szCs w:val="18"/>
              </w:rPr>
            </w:pPr>
            <w:r w:rsidRPr="00145F5C">
              <w:rPr>
                <w:sz w:val="18"/>
                <w:szCs w:val="18"/>
              </w:rPr>
              <w:t>Area</w:t>
            </w:r>
          </w:p>
        </w:tc>
        <w:tc>
          <w:tcPr>
            <w:tcW w:w="2273" w:type="dxa"/>
          </w:tcPr>
          <w:p w:rsidR="00145F5C" w:rsidRPr="00145F5C" w:rsidRDefault="00145F5C" w:rsidP="00145F5C">
            <w:pPr>
              <w:spacing w:line="225" w:lineRule="exact"/>
              <w:ind w:left="278" w:right="265"/>
              <w:jc w:val="center"/>
              <w:rPr>
                <w:sz w:val="18"/>
                <w:szCs w:val="18"/>
              </w:rPr>
            </w:pPr>
            <w:r w:rsidRPr="00145F5C">
              <w:rPr>
                <w:sz w:val="18"/>
                <w:szCs w:val="18"/>
              </w:rPr>
              <w:t>1/49</w:t>
            </w:r>
          </w:p>
        </w:tc>
      </w:tr>
      <w:tr w:rsidR="00145F5C" w:rsidRPr="00145F5C" w:rsidTr="007A0294">
        <w:trPr>
          <w:trHeight w:val="250"/>
        </w:trPr>
        <w:tc>
          <w:tcPr>
            <w:tcW w:w="2455" w:type="dxa"/>
          </w:tcPr>
          <w:p w:rsidR="00145F5C" w:rsidRPr="00145F5C" w:rsidRDefault="00145F5C" w:rsidP="00145F5C">
            <w:pPr>
              <w:spacing w:line="226" w:lineRule="exact"/>
              <w:ind w:left="466" w:right="461"/>
              <w:jc w:val="center"/>
              <w:rPr>
                <w:sz w:val="18"/>
                <w:szCs w:val="18"/>
              </w:rPr>
            </w:pPr>
            <w:r w:rsidRPr="00145F5C">
              <w:rPr>
                <w:sz w:val="18"/>
                <w:szCs w:val="18"/>
              </w:rPr>
              <w:t>Volume</w:t>
            </w:r>
          </w:p>
        </w:tc>
        <w:tc>
          <w:tcPr>
            <w:tcW w:w="2273" w:type="dxa"/>
          </w:tcPr>
          <w:p w:rsidR="00145F5C" w:rsidRPr="00145F5C" w:rsidRDefault="00145F5C" w:rsidP="00145F5C">
            <w:pPr>
              <w:spacing w:line="226" w:lineRule="exact"/>
              <w:ind w:left="278" w:right="265"/>
              <w:jc w:val="center"/>
              <w:rPr>
                <w:sz w:val="18"/>
                <w:szCs w:val="18"/>
              </w:rPr>
            </w:pPr>
            <w:r w:rsidRPr="00145F5C">
              <w:rPr>
                <w:sz w:val="18"/>
                <w:szCs w:val="18"/>
              </w:rPr>
              <w:t>1/49</w:t>
            </w:r>
          </w:p>
        </w:tc>
      </w:tr>
      <w:tr w:rsidR="00145F5C" w:rsidRPr="00145F5C" w:rsidTr="007A0294">
        <w:trPr>
          <w:trHeight w:val="252"/>
        </w:trPr>
        <w:tc>
          <w:tcPr>
            <w:tcW w:w="2455" w:type="dxa"/>
          </w:tcPr>
          <w:p w:rsidR="00145F5C" w:rsidRPr="00145F5C" w:rsidRDefault="00145F5C" w:rsidP="00145F5C">
            <w:pPr>
              <w:spacing w:line="228" w:lineRule="exact"/>
              <w:ind w:left="466" w:right="464"/>
              <w:jc w:val="center"/>
              <w:rPr>
                <w:sz w:val="18"/>
                <w:szCs w:val="18"/>
              </w:rPr>
            </w:pPr>
            <w:r w:rsidRPr="00145F5C">
              <w:rPr>
                <w:sz w:val="18"/>
                <w:szCs w:val="18"/>
              </w:rPr>
              <w:t>Core power</w:t>
            </w:r>
          </w:p>
        </w:tc>
        <w:tc>
          <w:tcPr>
            <w:tcW w:w="2273" w:type="dxa"/>
          </w:tcPr>
          <w:p w:rsidR="00145F5C" w:rsidRPr="00145F5C" w:rsidRDefault="00145F5C" w:rsidP="00145F5C">
            <w:pPr>
              <w:spacing w:line="228" w:lineRule="exact"/>
              <w:ind w:left="278" w:right="265"/>
              <w:jc w:val="center"/>
              <w:rPr>
                <w:sz w:val="18"/>
                <w:szCs w:val="18"/>
              </w:rPr>
            </w:pPr>
            <w:r w:rsidRPr="00145F5C">
              <w:rPr>
                <w:sz w:val="18"/>
                <w:szCs w:val="18"/>
              </w:rPr>
              <w:t>1/49</w:t>
            </w:r>
          </w:p>
        </w:tc>
      </w:tr>
      <w:tr w:rsidR="00145F5C" w:rsidRPr="00145F5C" w:rsidTr="007A0294">
        <w:trPr>
          <w:trHeight w:val="249"/>
        </w:trPr>
        <w:tc>
          <w:tcPr>
            <w:tcW w:w="2455" w:type="dxa"/>
          </w:tcPr>
          <w:p w:rsidR="00145F5C" w:rsidRPr="00145F5C" w:rsidRDefault="00145F5C" w:rsidP="00145F5C">
            <w:pPr>
              <w:spacing w:line="225" w:lineRule="exact"/>
              <w:ind w:left="466" w:right="461"/>
              <w:jc w:val="center"/>
              <w:rPr>
                <w:sz w:val="18"/>
                <w:szCs w:val="18"/>
              </w:rPr>
            </w:pPr>
            <w:r w:rsidRPr="00145F5C">
              <w:rPr>
                <w:sz w:val="18"/>
                <w:szCs w:val="18"/>
              </w:rPr>
              <w:t>Flow-rate</w:t>
            </w:r>
          </w:p>
        </w:tc>
        <w:tc>
          <w:tcPr>
            <w:tcW w:w="2273" w:type="dxa"/>
          </w:tcPr>
          <w:p w:rsidR="00145F5C" w:rsidRPr="00145F5C" w:rsidRDefault="00145F5C" w:rsidP="00145F5C">
            <w:pPr>
              <w:spacing w:line="225" w:lineRule="exact"/>
              <w:ind w:left="278" w:right="265"/>
              <w:jc w:val="center"/>
              <w:rPr>
                <w:sz w:val="18"/>
                <w:szCs w:val="18"/>
              </w:rPr>
            </w:pPr>
            <w:r w:rsidRPr="00145F5C">
              <w:rPr>
                <w:sz w:val="18"/>
                <w:szCs w:val="18"/>
              </w:rPr>
              <w:t>1/49</w:t>
            </w:r>
          </w:p>
        </w:tc>
      </w:tr>
    </w:tbl>
    <w:p w:rsidR="00C307E2" w:rsidRDefault="00C307E2" w:rsidP="00C307E2">
      <w:pPr>
        <w:spacing w:line="276" w:lineRule="auto"/>
        <w:ind w:left="2203" w:right="38" w:hanging="1796"/>
        <w:rPr>
          <w:i/>
          <w:iCs/>
          <w:sz w:val="20"/>
          <w:szCs w:val="20"/>
        </w:rPr>
      </w:pPr>
    </w:p>
    <w:p w:rsidR="00145F5C" w:rsidRDefault="004A3AAE" w:rsidP="004A3AAE">
      <w:pPr>
        <w:pStyle w:val="BodyText"/>
        <w:numPr>
          <w:ilvl w:val="1"/>
          <w:numId w:val="22"/>
        </w:numPr>
        <w:spacing w:line="276" w:lineRule="auto"/>
        <w:ind w:left="630" w:right="505" w:firstLine="0"/>
        <w:jc w:val="both"/>
        <w:rPr>
          <w:sz w:val="22"/>
          <w:szCs w:val="22"/>
        </w:rPr>
      </w:pPr>
      <w:r>
        <w:rPr>
          <w:b/>
          <w:bCs/>
          <w:i/>
          <w:iCs/>
          <w:sz w:val="22"/>
          <w:szCs w:val="22"/>
        </w:rPr>
        <w:t xml:space="preserve">C. </w:t>
      </w:r>
      <w:r w:rsidR="00145F5C" w:rsidRPr="00170D35">
        <w:rPr>
          <w:b/>
          <w:bCs/>
          <w:i/>
          <w:iCs/>
          <w:sz w:val="22"/>
          <w:szCs w:val="22"/>
        </w:rPr>
        <w:t xml:space="preserve">Overview of </w:t>
      </w:r>
      <w:r w:rsidR="00145F5C">
        <w:rPr>
          <w:b/>
          <w:bCs/>
          <w:i/>
          <w:iCs/>
          <w:sz w:val="22"/>
          <w:szCs w:val="22"/>
        </w:rPr>
        <w:t>SGTR</w:t>
      </w:r>
      <w:r w:rsidR="00145F5C" w:rsidRPr="00DA79CA">
        <w:rPr>
          <w:sz w:val="22"/>
          <w:szCs w:val="22"/>
        </w:rPr>
        <w:t xml:space="preserve"> </w:t>
      </w:r>
    </w:p>
    <w:p w:rsidR="004005CF" w:rsidRDefault="004005CF" w:rsidP="004005CF">
      <w:pPr>
        <w:pStyle w:val="BodyText"/>
        <w:spacing w:line="276" w:lineRule="auto"/>
        <w:ind w:left="270" w:right="505"/>
        <w:jc w:val="both"/>
        <w:rPr>
          <w:sz w:val="22"/>
          <w:szCs w:val="22"/>
        </w:rPr>
      </w:pPr>
    </w:p>
    <w:p w:rsidR="00C307E2" w:rsidRDefault="004005CF" w:rsidP="004005CF">
      <w:pPr>
        <w:spacing w:line="276" w:lineRule="auto"/>
        <w:ind w:left="270" w:right="38" w:firstLine="360"/>
        <w:jc w:val="both"/>
        <w:rPr>
          <w:i/>
          <w:iCs/>
          <w:sz w:val="20"/>
          <w:szCs w:val="20"/>
        </w:rPr>
      </w:pPr>
      <w:r w:rsidRPr="004005CF">
        <w:t>In SMART</w:t>
      </w:r>
      <w:r>
        <w:t>100</w:t>
      </w:r>
      <w:r w:rsidRPr="004005CF">
        <w:t>, the steam generator is installed inside the Reactor Pressure Vessel (RPV), while in SMART-ITL, the steam generator is separated from the RPV and connected to the upper and bottom hemispheres parts of RPV through a cylindrical pipe as shown in Figure 1. In addition, the reference reactor has eight steam generators, and each steam generator has 376 heat exchanger pipes while SMART-ITL has four steam generators with 15 heat exchanger pipes for each. The area and volume ratio of a single actual SMART-ITL steam generator is 2:49 because the ratio is 1:49 for two generators of reference reactor.</w:t>
      </w:r>
    </w:p>
    <w:p w:rsidR="00C307E2" w:rsidRDefault="004005CF" w:rsidP="00C307E2">
      <w:pPr>
        <w:spacing w:line="276" w:lineRule="auto"/>
        <w:ind w:left="2203" w:right="38" w:hanging="1796"/>
        <w:jc w:val="center"/>
        <w:rPr>
          <w:i/>
          <w:iCs/>
          <w:sz w:val="20"/>
          <w:szCs w:val="20"/>
        </w:rPr>
      </w:pPr>
      <w:r>
        <w:rPr>
          <w:noProof/>
        </w:rPr>
        <w:drawing>
          <wp:anchor distT="0" distB="0" distL="0" distR="0" simplePos="0" relativeHeight="251659264" behindDoc="0" locked="0" layoutInCell="1" allowOverlap="1" wp14:anchorId="7C99D8DD" wp14:editId="352197E9">
            <wp:simplePos x="0" y="0"/>
            <wp:positionH relativeFrom="page">
              <wp:posOffset>1104900</wp:posOffset>
            </wp:positionH>
            <wp:positionV relativeFrom="paragraph">
              <wp:posOffset>115570</wp:posOffset>
            </wp:positionV>
            <wp:extent cx="2127250" cy="29742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129508" cy="2977447"/>
                    </a:xfrm>
                    <a:prstGeom prst="rect">
                      <a:avLst/>
                    </a:prstGeom>
                  </pic:spPr>
                </pic:pic>
              </a:graphicData>
            </a:graphic>
            <wp14:sizeRelH relativeFrom="margin">
              <wp14:pctWidth>0</wp14:pctWidth>
            </wp14:sizeRelH>
            <wp14:sizeRelV relativeFrom="margin">
              <wp14:pctHeight>0</wp14:pctHeight>
            </wp14:sizeRelV>
          </wp:anchor>
        </w:drawing>
      </w: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C307E2" w:rsidRDefault="00C307E2" w:rsidP="00C307E2">
      <w:pPr>
        <w:spacing w:line="276" w:lineRule="auto"/>
        <w:ind w:left="2203" w:right="38" w:hanging="1796"/>
        <w:jc w:val="center"/>
        <w:rPr>
          <w:i/>
          <w:iCs/>
          <w:sz w:val="20"/>
          <w:szCs w:val="20"/>
        </w:rPr>
      </w:pPr>
    </w:p>
    <w:p w:rsidR="00E24F17" w:rsidRDefault="00E24F17" w:rsidP="00C307E2">
      <w:pPr>
        <w:spacing w:line="276" w:lineRule="auto"/>
        <w:ind w:left="2203" w:right="38" w:hanging="1796"/>
        <w:jc w:val="center"/>
        <w:rPr>
          <w:i/>
          <w:iCs/>
          <w:sz w:val="20"/>
          <w:szCs w:val="20"/>
        </w:rPr>
      </w:pPr>
    </w:p>
    <w:p w:rsidR="00E24F17" w:rsidRDefault="00E24F17" w:rsidP="00E24F17">
      <w:pPr>
        <w:spacing w:line="276" w:lineRule="auto"/>
        <w:ind w:left="180" w:right="136"/>
        <w:jc w:val="center"/>
        <w:rPr>
          <w:i/>
          <w:iCs/>
          <w:sz w:val="20"/>
          <w:szCs w:val="24"/>
        </w:rPr>
      </w:pPr>
      <w:r w:rsidRPr="00E24F17">
        <w:rPr>
          <w:i/>
          <w:iCs/>
          <w:sz w:val="20"/>
          <w:szCs w:val="24"/>
        </w:rPr>
        <w:t>Fig. 1. Setup between the Steam Generators and the Reactor Pressure Vessel in SMART-ITL</w:t>
      </w:r>
    </w:p>
    <w:p w:rsidR="007A0294" w:rsidRPr="00E24F17" w:rsidRDefault="007A0294" w:rsidP="00E24F17">
      <w:pPr>
        <w:spacing w:line="276" w:lineRule="auto"/>
        <w:ind w:left="180" w:right="136"/>
        <w:jc w:val="center"/>
        <w:rPr>
          <w:i/>
          <w:iCs/>
          <w:sz w:val="20"/>
          <w:szCs w:val="24"/>
        </w:rPr>
      </w:pPr>
    </w:p>
    <w:p w:rsidR="00C307E2" w:rsidRDefault="00C307E2" w:rsidP="00E24F17">
      <w:pPr>
        <w:spacing w:line="276" w:lineRule="auto"/>
        <w:ind w:left="2203" w:right="38" w:hanging="1796"/>
        <w:rPr>
          <w:i/>
          <w:iCs/>
          <w:sz w:val="20"/>
          <w:szCs w:val="20"/>
        </w:rPr>
      </w:pPr>
    </w:p>
    <w:p w:rsidR="00E01A38" w:rsidRDefault="004A3AAE" w:rsidP="004A3AAE">
      <w:pPr>
        <w:pStyle w:val="BodyText"/>
        <w:numPr>
          <w:ilvl w:val="1"/>
          <w:numId w:val="23"/>
        </w:numPr>
        <w:spacing w:line="276" w:lineRule="auto"/>
        <w:ind w:right="505" w:firstLine="0"/>
        <w:jc w:val="both"/>
        <w:rPr>
          <w:sz w:val="22"/>
          <w:szCs w:val="22"/>
        </w:rPr>
      </w:pPr>
      <w:r>
        <w:rPr>
          <w:b/>
          <w:bCs/>
          <w:i/>
          <w:iCs/>
          <w:sz w:val="22"/>
          <w:szCs w:val="22"/>
        </w:rPr>
        <w:t xml:space="preserve">D. </w:t>
      </w:r>
      <w:r w:rsidR="00E01A38" w:rsidRPr="00E01A38">
        <w:rPr>
          <w:b/>
          <w:bCs/>
          <w:i/>
          <w:iCs/>
          <w:sz w:val="22"/>
          <w:szCs w:val="22"/>
        </w:rPr>
        <w:t>Steady State Condition</w:t>
      </w:r>
    </w:p>
    <w:p w:rsidR="00E01A38" w:rsidRDefault="00E01A38" w:rsidP="00E01A38">
      <w:pPr>
        <w:pStyle w:val="BodyText"/>
        <w:spacing w:line="276" w:lineRule="auto"/>
        <w:ind w:left="630" w:right="505"/>
        <w:jc w:val="both"/>
        <w:rPr>
          <w:sz w:val="22"/>
          <w:szCs w:val="22"/>
        </w:rPr>
      </w:pPr>
    </w:p>
    <w:p w:rsidR="00530F18" w:rsidRDefault="004A3AAE" w:rsidP="00AC4067">
      <w:pPr>
        <w:pStyle w:val="BodyText"/>
        <w:spacing w:line="276" w:lineRule="auto"/>
        <w:ind w:left="540" w:right="344" w:firstLine="270"/>
        <w:jc w:val="both"/>
        <w:rPr>
          <w:sz w:val="22"/>
          <w:szCs w:val="22"/>
        </w:rPr>
      </w:pPr>
      <w:r>
        <w:rPr>
          <w:sz w:val="22"/>
          <w:szCs w:val="22"/>
        </w:rPr>
        <w:t>Firstly, t</w:t>
      </w:r>
      <w:r w:rsidR="00530F18" w:rsidRPr="00530F18">
        <w:rPr>
          <w:sz w:val="22"/>
          <w:szCs w:val="22"/>
        </w:rPr>
        <w:t xml:space="preserve">he steady state condition of this SGTR </w:t>
      </w:r>
      <w:r w:rsidR="00530F18">
        <w:rPr>
          <w:sz w:val="22"/>
          <w:szCs w:val="22"/>
        </w:rPr>
        <w:t xml:space="preserve">has </w:t>
      </w:r>
      <w:r w:rsidR="00530F18" w:rsidRPr="00530F18">
        <w:rPr>
          <w:sz w:val="22"/>
          <w:szCs w:val="22"/>
        </w:rPr>
        <w:t xml:space="preserve">been applied on 25% of full scaled thermal core power of SMART-ITL, the full thermal core power in SMART PPE design equals 365 (MWth). Therefore, the thermal core power with SMART-ITL </w:t>
      </w:r>
      <w:r w:rsidR="00530F18">
        <w:rPr>
          <w:sz w:val="22"/>
          <w:szCs w:val="22"/>
        </w:rPr>
        <w:t>as mentioned in Eq. (1).</w:t>
      </w:r>
    </w:p>
    <w:p w:rsidR="00530F18" w:rsidRDefault="00530F18" w:rsidP="007A0294">
      <w:pPr>
        <w:pStyle w:val="BodyText"/>
        <w:ind w:left="450" w:right="505"/>
        <w:jc w:val="both"/>
        <w:rPr>
          <w:sz w:val="22"/>
          <w:szCs w:val="22"/>
        </w:rPr>
      </w:pPr>
    </w:p>
    <w:p w:rsidR="00E01A38" w:rsidRPr="001850B5" w:rsidRDefault="00F208D8" w:rsidP="007A0294">
      <w:pPr>
        <w:pStyle w:val="BodyText"/>
        <w:ind w:left="450" w:right="505"/>
        <w:jc w:val="center"/>
        <w:rPr>
          <w:b/>
          <w:bCs/>
          <w:sz w:val="22"/>
          <w:szCs w:val="22"/>
        </w:rPr>
      </w:pPr>
      <m:oMath>
        <m:f>
          <m:fPr>
            <m:ctrlPr>
              <w:rPr>
                <w:rFonts w:ascii="Cambria Math" w:hAnsi="Cambria Math" w:cstheme="minorHAnsi"/>
                <w:iCs/>
                <w:sz w:val="30"/>
                <w:szCs w:val="30"/>
              </w:rPr>
            </m:ctrlPr>
          </m:fPr>
          <m:num>
            <m:r>
              <m:rPr>
                <m:sty m:val="p"/>
              </m:rPr>
              <w:rPr>
                <w:rFonts w:ascii="Cambria Math" w:hAnsi="Cambria Math" w:cstheme="minorHAnsi"/>
                <w:sz w:val="30"/>
                <w:szCs w:val="30"/>
              </w:rPr>
              <m:t>365</m:t>
            </m:r>
          </m:num>
          <m:den>
            <m:r>
              <m:rPr>
                <m:sty m:val="p"/>
              </m:rPr>
              <w:rPr>
                <w:rFonts w:ascii="Cambria Math" w:hAnsi="Cambria Math" w:cstheme="minorHAnsi"/>
                <w:sz w:val="30"/>
                <w:szCs w:val="30"/>
              </w:rPr>
              <m:t>49</m:t>
            </m:r>
          </m:den>
        </m:f>
      </m:oMath>
      <w:r w:rsidR="00530F18">
        <w:rPr>
          <w:sz w:val="22"/>
          <w:szCs w:val="22"/>
        </w:rPr>
        <w:t xml:space="preserve"> </w:t>
      </w:r>
      <w:r w:rsidR="00530F18" w:rsidRPr="00530F18">
        <w:rPr>
          <w:sz w:val="22"/>
          <w:szCs w:val="22"/>
        </w:rPr>
        <w:t xml:space="preserve"> (25%) = 1.862 (</w:t>
      </w:r>
      <w:r w:rsidR="00530F18" w:rsidRPr="00530F18">
        <w:rPr>
          <w:rFonts w:ascii="Cambria Math" w:hAnsi="Cambria Math" w:cs="Cambria Math"/>
          <w:sz w:val="22"/>
          <w:szCs w:val="22"/>
        </w:rPr>
        <w:t>𝑀𝑊𝑡</w:t>
      </w:r>
      <w:r w:rsidR="00530F18" w:rsidRPr="00530F18">
        <w:rPr>
          <w:sz w:val="22"/>
          <w:szCs w:val="22"/>
        </w:rPr>
        <w:t>ℎ)</w:t>
      </w:r>
      <w:r w:rsidR="00530F18">
        <w:rPr>
          <w:sz w:val="22"/>
          <w:szCs w:val="22"/>
        </w:rPr>
        <w:t xml:space="preserve">                              (1)</w:t>
      </w:r>
    </w:p>
    <w:p w:rsidR="00C307E2" w:rsidRDefault="00C307E2" w:rsidP="00C307E2">
      <w:pPr>
        <w:spacing w:line="276" w:lineRule="auto"/>
        <w:ind w:left="2203" w:right="38" w:hanging="1796"/>
        <w:jc w:val="center"/>
        <w:rPr>
          <w:i/>
          <w:iCs/>
          <w:sz w:val="20"/>
          <w:szCs w:val="20"/>
        </w:rPr>
      </w:pPr>
    </w:p>
    <w:p w:rsidR="00C307E2" w:rsidRDefault="004A3AAE" w:rsidP="00FF190A">
      <w:pPr>
        <w:spacing w:line="276" w:lineRule="auto"/>
        <w:ind w:left="540" w:right="254" w:hanging="43"/>
        <w:jc w:val="both"/>
        <w:rPr>
          <w:i/>
          <w:iCs/>
          <w:sz w:val="20"/>
          <w:szCs w:val="20"/>
        </w:rPr>
      </w:pPr>
      <w:r>
        <w:t xml:space="preserve"> Secondly</w:t>
      </w:r>
      <w:r w:rsidR="00530F18">
        <w:t>, the total primary flow-rate in SMART PPE design equals 2,507 (Kg/s). Therefore, the total RCS flow-rate with SMART-ITL as mentioned in Eq. (2).</w:t>
      </w:r>
      <w:r w:rsidR="00530F18">
        <w:cr/>
      </w:r>
    </w:p>
    <w:p w:rsidR="00530F18" w:rsidRPr="001850B5" w:rsidRDefault="007A0294" w:rsidP="007A0294">
      <w:pPr>
        <w:pStyle w:val="BodyText"/>
        <w:ind w:left="450" w:right="505"/>
        <w:jc w:val="center"/>
        <w:rPr>
          <w:b/>
          <w:bCs/>
          <w:sz w:val="22"/>
          <w:szCs w:val="22"/>
        </w:rPr>
      </w:pPr>
      <w:r>
        <w:rPr>
          <w:i/>
          <w:iCs/>
          <w:sz w:val="30"/>
          <w:szCs w:val="30"/>
        </w:rPr>
        <w:t xml:space="preserve"> </w:t>
      </w:r>
      <m:oMath>
        <m:f>
          <m:fPr>
            <m:ctrlPr>
              <w:rPr>
                <w:rFonts w:ascii="Cambria Math" w:hAnsi="Cambria Math" w:cstheme="minorHAnsi"/>
                <w:iCs/>
                <w:sz w:val="30"/>
                <w:szCs w:val="30"/>
              </w:rPr>
            </m:ctrlPr>
          </m:fPr>
          <m:num>
            <m:r>
              <w:rPr>
                <w:rFonts w:ascii="Cambria Math" w:hAnsi="Cambria Math" w:cstheme="minorHAnsi"/>
                <w:sz w:val="30"/>
                <w:szCs w:val="30"/>
              </w:rPr>
              <m:t>2,507</m:t>
            </m:r>
          </m:num>
          <m:den>
            <m:r>
              <m:rPr>
                <m:sty m:val="p"/>
              </m:rPr>
              <w:rPr>
                <w:rFonts w:ascii="Cambria Math" w:hAnsi="Cambria Math" w:cstheme="minorHAnsi"/>
                <w:sz w:val="30"/>
                <w:szCs w:val="30"/>
              </w:rPr>
              <m:t>49</m:t>
            </m:r>
          </m:den>
        </m:f>
      </m:oMath>
      <w:r w:rsidR="00530F18">
        <w:rPr>
          <w:sz w:val="22"/>
          <w:szCs w:val="22"/>
        </w:rPr>
        <w:t xml:space="preserve"> </w:t>
      </w:r>
      <w:r w:rsidR="00530F18" w:rsidRPr="00530F18">
        <w:rPr>
          <w:sz w:val="22"/>
          <w:szCs w:val="22"/>
        </w:rPr>
        <w:t xml:space="preserve"> (25%) = </w:t>
      </w:r>
      <w:r w:rsidR="00530F18">
        <w:rPr>
          <w:sz w:val="22"/>
          <w:szCs w:val="22"/>
        </w:rPr>
        <w:t>12,791</w:t>
      </w:r>
      <w:r w:rsidR="00530F18" w:rsidRPr="00530F18">
        <w:rPr>
          <w:sz w:val="22"/>
          <w:szCs w:val="22"/>
        </w:rPr>
        <w:t xml:space="preserve"> (</w:t>
      </w:r>
      <m:oMath>
        <m:f>
          <m:fPr>
            <m:ctrlPr>
              <w:rPr>
                <w:rFonts w:ascii="Cambria Math" w:hAnsi="Cambria Math" w:cstheme="minorHAnsi"/>
                <w:iCs/>
                <w:sz w:val="30"/>
                <w:szCs w:val="30"/>
              </w:rPr>
            </m:ctrlPr>
          </m:fPr>
          <m:num>
            <m:r>
              <w:rPr>
                <w:rFonts w:ascii="Cambria Math" w:hAnsi="Cambria Math" w:cstheme="minorHAnsi"/>
                <w:sz w:val="30"/>
                <w:szCs w:val="30"/>
              </w:rPr>
              <m:t>kg</m:t>
            </m:r>
          </m:num>
          <m:den>
            <m:r>
              <m:rPr>
                <m:sty m:val="p"/>
              </m:rPr>
              <w:rPr>
                <w:rFonts w:ascii="Cambria Math" w:hAnsi="Cambria Math" w:cstheme="minorHAnsi"/>
                <w:sz w:val="30"/>
                <w:szCs w:val="30"/>
              </w:rPr>
              <m:t>s</m:t>
            </m:r>
          </m:den>
        </m:f>
      </m:oMath>
      <w:r w:rsidR="00530F18" w:rsidRPr="00530F18">
        <w:rPr>
          <w:sz w:val="22"/>
          <w:szCs w:val="22"/>
        </w:rPr>
        <w:t>)</w:t>
      </w:r>
      <w:r w:rsidR="00530F18">
        <w:rPr>
          <w:sz w:val="22"/>
          <w:szCs w:val="22"/>
        </w:rPr>
        <w:t xml:space="preserve"> </w:t>
      </w:r>
      <w:r>
        <w:rPr>
          <w:sz w:val="22"/>
          <w:szCs w:val="22"/>
        </w:rPr>
        <w:t xml:space="preserve">     </w:t>
      </w:r>
      <w:r w:rsidR="00530F18">
        <w:rPr>
          <w:sz w:val="22"/>
          <w:szCs w:val="22"/>
        </w:rPr>
        <w:t xml:space="preserve">                        (2)</w:t>
      </w:r>
    </w:p>
    <w:p w:rsidR="00C307E2" w:rsidRDefault="00C307E2" w:rsidP="00C307E2">
      <w:pPr>
        <w:spacing w:line="276" w:lineRule="auto"/>
        <w:ind w:left="2203" w:right="38" w:hanging="1796"/>
        <w:jc w:val="center"/>
        <w:rPr>
          <w:i/>
          <w:iCs/>
          <w:sz w:val="20"/>
          <w:szCs w:val="20"/>
        </w:rPr>
      </w:pPr>
    </w:p>
    <w:p w:rsidR="004A3AAE" w:rsidRDefault="004A3AAE" w:rsidP="00FF190A">
      <w:pPr>
        <w:spacing w:line="276" w:lineRule="auto"/>
        <w:ind w:left="540" w:right="254" w:hanging="43"/>
        <w:jc w:val="both"/>
      </w:pPr>
      <w:r>
        <w:t xml:space="preserve"> </w:t>
      </w:r>
      <w:r w:rsidRPr="004A3AAE">
        <w:t>In addition, the bypass flow rate through the core equals 0.51 (kg/s), almost 4% of the total flow rate. Thus, the actual core flow rate is 12.281 (kg/s). In addition, the bypass flow rate of SG primary side equals 0.77 (kg/s). Which means the total flow rate of SG in primary side is 12.021 (kg/s). Table II and Table III shows that steady-state condition of 25% Core Power between SMART PPE Design and SMART-ITL Target Value for the primary and secondary systems.</w:t>
      </w:r>
    </w:p>
    <w:p w:rsidR="004A3AAE" w:rsidRDefault="004A3AAE" w:rsidP="004A3AAE">
      <w:pPr>
        <w:spacing w:line="276" w:lineRule="auto"/>
        <w:ind w:left="540" w:right="38" w:hanging="43"/>
        <w:jc w:val="both"/>
        <w:rPr>
          <w:i/>
          <w:iCs/>
          <w:sz w:val="20"/>
          <w:szCs w:val="20"/>
        </w:rPr>
      </w:pPr>
    </w:p>
    <w:p w:rsidR="004A3AAE" w:rsidRDefault="004A3AAE" w:rsidP="007A0294">
      <w:pPr>
        <w:spacing w:after="100"/>
        <w:ind w:left="403"/>
        <w:jc w:val="center"/>
        <w:rPr>
          <w:i/>
          <w:iCs/>
          <w:sz w:val="20"/>
          <w:szCs w:val="20"/>
        </w:rPr>
      </w:pPr>
      <w:r w:rsidRPr="004A3AAE">
        <w:rPr>
          <w:i/>
          <w:iCs/>
          <w:sz w:val="20"/>
          <w:szCs w:val="20"/>
        </w:rPr>
        <w:t>Table II: Steady-state Reference and Target Ratios for the Primary System of 25% Core Power</w:t>
      </w:r>
    </w:p>
    <w:tbl>
      <w:tblPr>
        <w:tblW w:w="477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4"/>
        <w:gridCol w:w="2266"/>
      </w:tblGrid>
      <w:tr w:rsidR="007A0294" w:rsidTr="00FF190A">
        <w:trPr>
          <w:trHeight w:val="242"/>
        </w:trPr>
        <w:tc>
          <w:tcPr>
            <w:tcW w:w="2504" w:type="dxa"/>
            <w:shd w:val="clear" w:color="auto" w:fill="F1F1F1"/>
          </w:tcPr>
          <w:p w:rsidR="007A0294" w:rsidRPr="007A0294" w:rsidRDefault="007A0294" w:rsidP="007A0294">
            <w:pPr>
              <w:pStyle w:val="TableParagraph"/>
              <w:spacing w:line="225" w:lineRule="exact"/>
              <w:ind w:left="141"/>
              <w:jc w:val="center"/>
              <w:rPr>
                <w:sz w:val="18"/>
                <w:szCs w:val="18"/>
              </w:rPr>
            </w:pPr>
            <w:r w:rsidRPr="007A0294">
              <w:rPr>
                <w:sz w:val="18"/>
                <w:szCs w:val="18"/>
              </w:rPr>
              <w:t>Parameter</w:t>
            </w:r>
          </w:p>
        </w:tc>
        <w:tc>
          <w:tcPr>
            <w:tcW w:w="2266" w:type="dxa"/>
            <w:shd w:val="clear" w:color="auto" w:fill="F1F1F1"/>
          </w:tcPr>
          <w:p w:rsidR="007A0294" w:rsidRPr="007A0294" w:rsidRDefault="007A0294" w:rsidP="007A0294">
            <w:pPr>
              <w:pStyle w:val="TableParagraph"/>
              <w:spacing w:line="225" w:lineRule="exact"/>
              <w:ind w:left="309" w:right="300"/>
              <w:jc w:val="center"/>
              <w:rPr>
                <w:sz w:val="18"/>
                <w:szCs w:val="18"/>
              </w:rPr>
            </w:pPr>
            <w:r w:rsidRPr="007A0294">
              <w:rPr>
                <w:sz w:val="18"/>
                <w:szCs w:val="18"/>
              </w:rPr>
              <w:t>Ratio (SMART/ITL)</w:t>
            </w:r>
          </w:p>
        </w:tc>
      </w:tr>
      <w:tr w:rsidR="007A0294" w:rsidTr="00FF190A">
        <w:trPr>
          <w:trHeight w:val="242"/>
        </w:trPr>
        <w:tc>
          <w:tcPr>
            <w:tcW w:w="2504" w:type="dxa"/>
          </w:tcPr>
          <w:p w:rsidR="007A0294" w:rsidRPr="007A0294" w:rsidRDefault="007A0294" w:rsidP="007A0294">
            <w:pPr>
              <w:pStyle w:val="TableParagraph"/>
              <w:spacing w:line="230" w:lineRule="exact"/>
              <w:ind w:left="145"/>
              <w:jc w:val="center"/>
              <w:rPr>
                <w:sz w:val="18"/>
                <w:szCs w:val="18"/>
              </w:rPr>
            </w:pPr>
            <w:r w:rsidRPr="007A0294">
              <w:rPr>
                <w:position w:val="2"/>
                <w:sz w:val="18"/>
                <w:szCs w:val="18"/>
              </w:rPr>
              <w:t>Core power (MW</w:t>
            </w:r>
            <w:r w:rsidRPr="007A0294">
              <w:rPr>
                <w:sz w:val="18"/>
                <w:szCs w:val="18"/>
              </w:rPr>
              <w:t>th</w:t>
            </w:r>
            <w:r w:rsidRPr="007A0294">
              <w:rPr>
                <w:position w:val="2"/>
                <w:sz w:val="18"/>
                <w:szCs w:val="18"/>
              </w:rPr>
              <w:t>)</w:t>
            </w:r>
          </w:p>
        </w:tc>
        <w:tc>
          <w:tcPr>
            <w:tcW w:w="2266" w:type="dxa"/>
          </w:tcPr>
          <w:p w:rsidR="007A0294" w:rsidRPr="007A0294" w:rsidRDefault="007A0294" w:rsidP="007A0294">
            <w:pPr>
              <w:pStyle w:val="TableParagraph"/>
              <w:spacing w:line="225" w:lineRule="exact"/>
              <w:ind w:left="309" w:right="298"/>
              <w:jc w:val="center"/>
              <w:rPr>
                <w:sz w:val="18"/>
                <w:szCs w:val="18"/>
              </w:rPr>
            </w:pPr>
            <w:r w:rsidRPr="007A0294">
              <w:rPr>
                <w:sz w:val="18"/>
                <w:szCs w:val="18"/>
              </w:rPr>
              <w:t>1/196</w:t>
            </w:r>
          </w:p>
        </w:tc>
      </w:tr>
      <w:tr w:rsidR="007A0294" w:rsidTr="00FF190A">
        <w:trPr>
          <w:trHeight w:val="244"/>
        </w:trPr>
        <w:tc>
          <w:tcPr>
            <w:tcW w:w="2504" w:type="dxa"/>
          </w:tcPr>
          <w:p w:rsidR="007A0294" w:rsidRPr="007A0294" w:rsidRDefault="007A0294" w:rsidP="007A0294">
            <w:pPr>
              <w:pStyle w:val="TableParagraph"/>
              <w:spacing w:line="228" w:lineRule="exact"/>
              <w:ind w:left="142"/>
              <w:jc w:val="center"/>
              <w:rPr>
                <w:sz w:val="18"/>
                <w:szCs w:val="18"/>
              </w:rPr>
            </w:pPr>
            <w:r w:rsidRPr="007A0294">
              <w:rPr>
                <w:sz w:val="18"/>
                <w:szCs w:val="18"/>
              </w:rPr>
              <w:t>Operating pressure (MPa)</w:t>
            </w:r>
          </w:p>
        </w:tc>
        <w:tc>
          <w:tcPr>
            <w:tcW w:w="2266" w:type="dxa"/>
          </w:tcPr>
          <w:p w:rsidR="007A0294" w:rsidRPr="007A0294" w:rsidRDefault="007A0294" w:rsidP="007A0294">
            <w:pPr>
              <w:pStyle w:val="TableParagraph"/>
              <w:spacing w:line="228" w:lineRule="exact"/>
              <w:ind w:left="309" w:right="299"/>
              <w:jc w:val="center"/>
              <w:rPr>
                <w:sz w:val="18"/>
                <w:szCs w:val="18"/>
              </w:rPr>
            </w:pPr>
            <w:r w:rsidRPr="007A0294">
              <w:rPr>
                <w:sz w:val="18"/>
                <w:szCs w:val="18"/>
              </w:rPr>
              <w:t>1/1</w:t>
            </w:r>
          </w:p>
        </w:tc>
      </w:tr>
      <w:tr w:rsidR="007A0294" w:rsidTr="00FF190A">
        <w:trPr>
          <w:trHeight w:val="242"/>
        </w:trPr>
        <w:tc>
          <w:tcPr>
            <w:tcW w:w="2504" w:type="dxa"/>
          </w:tcPr>
          <w:p w:rsidR="007A0294" w:rsidRPr="007A0294" w:rsidRDefault="007A0294" w:rsidP="007A0294">
            <w:pPr>
              <w:pStyle w:val="TableParagraph"/>
              <w:spacing w:line="225" w:lineRule="exact"/>
              <w:ind w:left="145"/>
              <w:jc w:val="center"/>
              <w:rPr>
                <w:sz w:val="18"/>
                <w:szCs w:val="18"/>
              </w:rPr>
            </w:pPr>
            <w:r w:rsidRPr="007A0294">
              <w:rPr>
                <w:sz w:val="18"/>
                <w:szCs w:val="18"/>
              </w:rPr>
              <w:t>Flow-rate (kg/s)</w:t>
            </w:r>
          </w:p>
        </w:tc>
        <w:tc>
          <w:tcPr>
            <w:tcW w:w="2266" w:type="dxa"/>
          </w:tcPr>
          <w:p w:rsidR="007A0294" w:rsidRPr="007A0294" w:rsidRDefault="007A0294" w:rsidP="007A0294">
            <w:pPr>
              <w:pStyle w:val="TableParagraph"/>
              <w:spacing w:line="225" w:lineRule="exact"/>
              <w:ind w:left="309" w:right="298"/>
              <w:jc w:val="center"/>
              <w:rPr>
                <w:sz w:val="18"/>
                <w:szCs w:val="18"/>
              </w:rPr>
            </w:pPr>
            <w:r w:rsidRPr="007A0294">
              <w:rPr>
                <w:sz w:val="18"/>
                <w:szCs w:val="18"/>
              </w:rPr>
              <w:t>1/196</w:t>
            </w:r>
          </w:p>
        </w:tc>
      </w:tr>
      <w:tr w:rsidR="007A0294" w:rsidTr="00FF190A">
        <w:trPr>
          <w:trHeight w:val="258"/>
        </w:trPr>
        <w:tc>
          <w:tcPr>
            <w:tcW w:w="2504" w:type="dxa"/>
          </w:tcPr>
          <w:p w:rsidR="007A0294" w:rsidRPr="007A0294" w:rsidRDefault="007A0294" w:rsidP="007A0294">
            <w:pPr>
              <w:pStyle w:val="TableParagraph"/>
              <w:spacing w:before="1"/>
              <w:ind w:left="141"/>
              <w:jc w:val="center"/>
              <w:rPr>
                <w:sz w:val="18"/>
                <w:szCs w:val="18"/>
              </w:rPr>
            </w:pPr>
            <w:r w:rsidRPr="007A0294">
              <w:rPr>
                <w:sz w:val="18"/>
                <w:szCs w:val="18"/>
              </w:rPr>
              <w:t>Core inlet temp. (</w:t>
            </w:r>
            <w:r w:rsidRPr="007A0294">
              <w:rPr>
                <w:rFonts w:ascii="Carlito" w:hAnsi="Carlito"/>
                <w:sz w:val="18"/>
                <w:szCs w:val="18"/>
              </w:rPr>
              <w:t>⁰</w:t>
            </w:r>
            <w:r w:rsidRPr="007A0294">
              <w:rPr>
                <w:sz w:val="18"/>
                <w:szCs w:val="18"/>
              </w:rPr>
              <w:t>C)</w:t>
            </w:r>
          </w:p>
        </w:tc>
        <w:tc>
          <w:tcPr>
            <w:tcW w:w="2266" w:type="dxa"/>
          </w:tcPr>
          <w:p w:rsidR="007A0294" w:rsidRPr="007A0294" w:rsidRDefault="007A0294" w:rsidP="007A0294">
            <w:pPr>
              <w:pStyle w:val="TableParagraph"/>
              <w:spacing w:before="5"/>
              <w:ind w:left="309" w:right="299"/>
              <w:jc w:val="center"/>
              <w:rPr>
                <w:sz w:val="18"/>
                <w:szCs w:val="18"/>
              </w:rPr>
            </w:pPr>
            <w:r w:rsidRPr="007A0294">
              <w:rPr>
                <w:sz w:val="18"/>
                <w:szCs w:val="18"/>
              </w:rPr>
              <w:t>1/1</w:t>
            </w:r>
          </w:p>
        </w:tc>
      </w:tr>
      <w:tr w:rsidR="007A0294" w:rsidTr="00FF190A">
        <w:trPr>
          <w:trHeight w:val="260"/>
        </w:trPr>
        <w:tc>
          <w:tcPr>
            <w:tcW w:w="2504" w:type="dxa"/>
          </w:tcPr>
          <w:p w:rsidR="007A0294" w:rsidRPr="007A0294" w:rsidRDefault="007A0294" w:rsidP="007A0294">
            <w:pPr>
              <w:pStyle w:val="TableParagraph"/>
              <w:spacing w:before="1"/>
              <w:ind w:left="146"/>
              <w:jc w:val="center"/>
              <w:rPr>
                <w:sz w:val="18"/>
                <w:szCs w:val="18"/>
              </w:rPr>
            </w:pPr>
            <w:r w:rsidRPr="007A0294">
              <w:rPr>
                <w:sz w:val="18"/>
                <w:szCs w:val="18"/>
              </w:rPr>
              <w:t>Core outlet temp. (</w:t>
            </w:r>
            <w:r w:rsidRPr="007A0294">
              <w:rPr>
                <w:rFonts w:ascii="Carlito" w:hAnsi="Carlito"/>
                <w:sz w:val="18"/>
                <w:szCs w:val="18"/>
              </w:rPr>
              <w:t>⁰</w:t>
            </w:r>
            <w:r w:rsidRPr="007A0294">
              <w:rPr>
                <w:sz w:val="18"/>
                <w:szCs w:val="18"/>
              </w:rPr>
              <w:t>C)</w:t>
            </w:r>
          </w:p>
        </w:tc>
        <w:tc>
          <w:tcPr>
            <w:tcW w:w="2266" w:type="dxa"/>
          </w:tcPr>
          <w:p w:rsidR="007A0294" w:rsidRPr="007A0294" w:rsidRDefault="007A0294" w:rsidP="007A0294">
            <w:pPr>
              <w:pStyle w:val="TableParagraph"/>
              <w:spacing w:before="5"/>
              <w:ind w:left="309" w:right="299"/>
              <w:jc w:val="center"/>
              <w:rPr>
                <w:sz w:val="18"/>
                <w:szCs w:val="18"/>
              </w:rPr>
            </w:pPr>
            <w:r w:rsidRPr="007A0294">
              <w:rPr>
                <w:sz w:val="18"/>
                <w:szCs w:val="18"/>
              </w:rPr>
              <w:t>1/1</w:t>
            </w:r>
          </w:p>
        </w:tc>
      </w:tr>
    </w:tbl>
    <w:p w:rsidR="007A0294" w:rsidRDefault="007A0294" w:rsidP="004A3AAE">
      <w:pPr>
        <w:ind w:left="407"/>
        <w:jc w:val="center"/>
        <w:rPr>
          <w:i/>
          <w:iCs/>
          <w:sz w:val="20"/>
          <w:szCs w:val="20"/>
        </w:rPr>
      </w:pPr>
    </w:p>
    <w:p w:rsidR="007A0294" w:rsidRDefault="004A3AAE" w:rsidP="007A0294">
      <w:pPr>
        <w:spacing w:after="100"/>
        <w:ind w:left="403"/>
        <w:jc w:val="center"/>
        <w:rPr>
          <w:b/>
          <w:i/>
          <w:iCs/>
          <w:sz w:val="20"/>
          <w:szCs w:val="20"/>
        </w:rPr>
      </w:pPr>
      <w:r w:rsidRPr="004A3AAE">
        <w:rPr>
          <w:i/>
          <w:iCs/>
          <w:sz w:val="20"/>
          <w:szCs w:val="20"/>
        </w:rPr>
        <w:t>Table III: Steady-state Reference and Target Ratios for the Secondary System of 25% Core Power</w:t>
      </w:r>
      <w:r w:rsidRPr="004A3AAE">
        <w:rPr>
          <w:b/>
          <w:i/>
          <w:iCs/>
          <w:sz w:val="20"/>
          <w:szCs w:val="20"/>
        </w:rPr>
        <w:t xml:space="preserve"> </w:t>
      </w:r>
    </w:p>
    <w:tbl>
      <w:tblPr>
        <w:tblW w:w="477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9"/>
        <w:gridCol w:w="2261"/>
      </w:tblGrid>
      <w:tr w:rsidR="007A0294" w:rsidTr="00FF190A">
        <w:trPr>
          <w:trHeight w:val="238"/>
        </w:trPr>
        <w:tc>
          <w:tcPr>
            <w:tcW w:w="2509" w:type="dxa"/>
            <w:shd w:val="clear" w:color="auto" w:fill="F1F1F1"/>
          </w:tcPr>
          <w:p w:rsidR="007A0294" w:rsidRPr="007A0294" w:rsidRDefault="007A0294" w:rsidP="007A0294">
            <w:pPr>
              <w:pStyle w:val="TableParagraph"/>
              <w:spacing w:line="225" w:lineRule="exact"/>
              <w:ind w:left="141"/>
              <w:jc w:val="center"/>
              <w:rPr>
                <w:sz w:val="18"/>
                <w:szCs w:val="18"/>
              </w:rPr>
            </w:pPr>
            <w:r w:rsidRPr="007A0294">
              <w:rPr>
                <w:sz w:val="18"/>
                <w:szCs w:val="18"/>
              </w:rPr>
              <w:t>Parameter</w:t>
            </w:r>
          </w:p>
        </w:tc>
        <w:tc>
          <w:tcPr>
            <w:tcW w:w="2261" w:type="dxa"/>
            <w:shd w:val="clear" w:color="auto" w:fill="F1F1F1"/>
          </w:tcPr>
          <w:p w:rsidR="007A0294" w:rsidRPr="007A0294" w:rsidRDefault="007A0294" w:rsidP="007A0294">
            <w:pPr>
              <w:pStyle w:val="TableParagraph"/>
              <w:spacing w:line="225" w:lineRule="exact"/>
              <w:ind w:left="309" w:right="300"/>
              <w:jc w:val="center"/>
              <w:rPr>
                <w:sz w:val="18"/>
                <w:szCs w:val="18"/>
              </w:rPr>
            </w:pPr>
            <w:r w:rsidRPr="007A0294">
              <w:rPr>
                <w:sz w:val="18"/>
                <w:szCs w:val="18"/>
              </w:rPr>
              <w:t>Ratio (SMART/ITL)</w:t>
            </w:r>
          </w:p>
        </w:tc>
      </w:tr>
      <w:tr w:rsidR="007A0294" w:rsidTr="00FF190A">
        <w:trPr>
          <w:trHeight w:val="235"/>
        </w:trPr>
        <w:tc>
          <w:tcPr>
            <w:tcW w:w="2509" w:type="dxa"/>
          </w:tcPr>
          <w:p w:rsidR="007A0294" w:rsidRPr="007A0294" w:rsidRDefault="007A0294" w:rsidP="007A0294">
            <w:pPr>
              <w:pStyle w:val="TableParagraph"/>
              <w:spacing w:line="225" w:lineRule="exact"/>
              <w:ind w:left="145"/>
              <w:jc w:val="center"/>
              <w:rPr>
                <w:sz w:val="18"/>
                <w:szCs w:val="18"/>
              </w:rPr>
            </w:pPr>
            <w:r w:rsidRPr="007A0294">
              <w:rPr>
                <w:sz w:val="18"/>
                <w:szCs w:val="18"/>
              </w:rPr>
              <w:t>Flow-rate (kg/s)</w:t>
            </w:r>
          </w:p>
        </w:tc>
        <w:tc>
          <w:tcPr>
            <w:tcW w:w="2261" w:type="dxa"/>
          </w:tcPr>
          <w:p w:rsidR="007A0294" w:rsidRPr="007A0294" w:rsidRDefault="007A0294" w:rsidP="007A0294">
            <w:pPr>
              <w:pStyle w:val="TableParagraph"/>
              <w:spacing w:line="225" w:lineRule="exact"/>
              <w:ind w:left="309" w:right="298"/>
              <w:jc w:val="center"/>
              <w:rPr>
                <w:sz w:val="18"/>
                <w:szCs w:val="18"/>
              </w:rPr>
            </w:pPr>
            <w:r w:rsidRPr="007A0294">
              <w:rPr>
                <w:sz w:val="18"/>
                <w:szCs w:val="18"/>
              </w:rPr>
              <w:t>1/196</w:t>
            </w:r>
          </w:p>
        </w:tc>
      </w:tr>
      <w:tr w:rsidR="007A0294" w:rsidTr="00FF190A">
        <w:trPr>
          <w:trHeight w:val="235"/>
        </w:trPr>
        <w:tc>
          <w:tcPr>
            <w:tcW w:w="2509" w:type="dxa"/>
          </w:tcPr>
          <w:p w:rsidR="007A0294" w:rsidRPr="007A0294" w:rsidRDefault="007A0294" w:rsidP="007A0294">
            <w:pPr>
              <w:pStyle w:val="TableParagraph"/>
              <w:spacing w:line="225" w:lineRule="exact"/>
              <w:ind w:left="146"/>
              <w:jc w:val="center"/>
              <w:rPr>
                <w:sz w:val="18"/>
                <w:szCs w:val="18"/>
              </w:rPr>
            </w:pPr>
            <w:r w:rsidRPr="007A0294">
              <w:rPr>
                <w:sz w:val="18"/>
                <w:szCs w:val="18"/>
              </w:rPr>
              <w:t>Feedwater pressure (MPa)</w:t>
            </w:r>
          </w:p>
        </w:tc>
        <w:tc>
          <w:tcPr>
            <w:tcW w:w="2261" w:type="dxa"/>
          </w:tcPr>
          <w:p w:rsidR="007A0294" w:rsidRPr="007A0294" w:rsidRDefault="007A0294" w:rsidP="007A0294">
            <w:pPr>
              <w:pStyle w:val="TableParagraph"/>
              <w:spacing w:line="225" w:lineRule="exact"/>
              <w:ind w:left="309" w:right="299"/>
              <w:jc w:val="center"/>
              <w:rPr>
                <w:sz w:val="18"/>
                <w:szCs w:val="18"/>
              </w:rPr>
            </w:pPr>
            <w:r w:rsidRPr="007A0294">
              <w:rPr>
                <w:sz w:val="18"/>
                <w:szCs w:val="18"/>
              </w:rPr>
              <w:t>1/1</w:t>
            </w:r>
          </w:p>
        </w:tc>
      </w:tr>
      <w:tr w:rsidR="007A0294" w:rsidTr="00FF190A">
        <w:trPr>
          <w:trHeight w:val="251"/>
        </w:trPr>
        <w:tc>
          <w:tcPr>
            <w:tcW w:w="2509" w:type="dxa"/>
          </w:tcPr>
          <w:p w:rsidR="007A0294" w:rsidRPr="007A0294" w:rsidRDefault="007A0294" w:rsidP="007A0294">
            <w:pPr>
              <w:pStyle w:val="TableParagraph"/>
              <w:spacing w:before="1"/>
              <w:ind w:left="141"/>
              <w:jc w:val="center"/>
              <w:rPr>
                <w:sz w:val="18"/>
                <w:szCs w:val="18"/>
              </w:rPr>
            </w:pPr>
            <w:r w:rsidRPr="007A0294">
              <w:rPr>
                <w:sz w:val="18"/>
                <w:szCs w:val="18"/>
              </w:rPr>
              <w:t>Feedwater temp. (</w:t>
            </w:r>
            <w:r w:rsidRPr="007A0294">
              <w:rPr>
                <w:rFonts w:ascii="Carlito" w:hAnsi="Carlito"/>
                <w:sz w:val="18"/>
                <w:szCs w:val="18"/>
              </w:rPr>
              <w:t>⁰</w:t>
            </w:r>
            <w:r w:rsidRPr="007A0294">
              <w:rPr>
                <w:sz w:val="18"/>
                <w:szCs w:val="18"/>
              </w:rPr>
              <w:t>C)</w:t>
            </w:r>
          </w:p>
        </w:tc>
        <w:tc>
          <w:tcPr>
            <w:tcW w:w="2261" w:type="dxa"/>
          </w:tcPr>
          <w:p w:rsidR="007A0294" w:rsidRPr="007A0294" w:rsidRDefault="007A0294" w:rsidP="007A0294">
            <w:pPr>
              <w:pStyle w:val="TableParagraph"/>
              <w:spacing w:before="5"/>
              <w:ind w:left="309" w:right="299"/>
              <w:jc w:val="center"/>
              <w:rPr>
                <w:sz w:val="18"/>
                <w:szCs w:val="18"/>
              </w:rPr>
            </w:pPr>
            <w:r w:rsidRPr="007A0294">
              <w:rPr>
                <w:sz w:val="18"/>
                <w:szCs w:val="18"/>
              </w:rPr>
              <w:t>1/1</w:t>
            </w:r>
          </w:p>
        </w:tc>
      </w:tr>
      <w:tr w:rsidR="007A0294" w:rsidTr="00FF190A">
        <w:trPr>
          <w:trHeight w:val="238"/>
        </w:trPr>
        <w:tc>
          <w:tcPr>
            <w:tcW w:w="2509" w:type="dxa"/>
          </w:tcPr>
          <w:p w:rsidR="007A0294" w:rsidRPr="007A0294" w:rsidRDefault="007A0294" w:rsidP="007A0294">
            <w:pPr>
              <w:pStyle w:val="TableParagraph"/>
              <w:spacing w:line="228" w:lineRule="exact"/>
              <w:ind w:left="146"/>
              <w:jc w:val="center"/>
              <w:rPr>
                <w:sz w:val="18"/>
                <w:szCs w:val="18"/>
              </w:rPr>
            </w:pPr>
            <w:r w:rsidRPr="007A0294">
              <w:rPr>
                <w:sz w:val="18"/>
                <w:szCs w:val="18"/>
              </w:rPr>
              <w:t>Main steam pressure (MPa)</w:t>
            </w:r>
          </w:p>
        </w:tc>
        <w:tc>
          <w:tcPr>
            <w:tcW w:w="2261" w:type="dxa"/>
          </w:tcPr>
          <w:p w:rsidR="007A0294" w:rsidRPr="007A0294" w:rsidRDefault="007A0294" w:rsidP="007A0294">
            <w:pPr>
              <w:pStyle w:val="TableParagraph"/>
              <w:spacing w:line="228" w:lineRule="exact"/>
              <w:ind w:left="309" w:right="299"/>
              <w:jc w:val="center"/>
              <w:rPr>
                <w:sz w:val="18"/>
                <w:szCs w:val="18"/>
              </w:rPr>
            </w:pPr>
            <w:r w:rsidRPr="007A0294">
              <w:rPr>
                <w:sz w:val="18"/>
                <w:szCs w:val="18"/>
              </w:rPr>
              <w:t>1/1</w:t>
            </w:r>
          </w:p>
        </w:tc>
      </w:tr>
      <w:tr w:rsidR="007A0294" w:rsidTr="00FF190A">
        <w:trPr>
          <w:trHeight w:val="251"/>
        </w:trPr>
        <w:tc>
          <w:tcPr>
            <w:tcW w:w="2509" w:type="dxa"/>
          </w:tcPr>
          <w:p w:rsidR="007A0294" w:rsidRPr="007A0294" w:rsidRDefault="007A0294" w:rsidP="007A0294">
            <w:pPr>
              <w:pStyle w:val="TableParagraph"/>
              <w:spacing w:before="1"/>
              <w:ind w:left="141"/>
              <w:jc w:val="center"/>
              <w:rPr>
                <w:sz w:val="18"/>
                <w:szCs w:val="18"/>
              </w:rPr>
            </w:pPr>
            <w:r w:rsidRPr="007A0294">
              <w:rPr>
                <w:sz w:val="18"/>
                <w:szCs w:val="18"/>
              </w:rPr>
              <w:t>Main steam temp. (</w:t>
            </w:r>
            <w:r w:rsidRPr="007A0294">
              <w:rPr>
                <w:rFonts w:ascii="Carlito" w:hAnsi="Carlito"/>
                <w:sz w:val="18"/>
                <w:szCs w:val="18"/>
              </w:rPr>
              <w:t>⁰</w:t>
            </w:r>
            <w:r w:rsidRPr="007A0294">
              <w:rPr>
                <w:sz w:val="18"/>
                <w:szCs w:val="18"/>
              </w:rPr>
              <w:t>C)</w:t>
            </w:r>
          </w:p>
        </w:tc>
        <w:tc>
          <w:tcPr>
            <w:tcW w:w="2261" w:type="dxa"/>
          </w:tcPr>
          <w:p w:rsidR="007A0294" w:rsidRPr="007A0294" w:rsidRDefault="007A0294" w:rsidP="007A0294">
            <w:pPr>
              <w:pStyle w:val="TableParagraph"/>
              <w:spacing w:before="2"/>
              <w:ind w:left="309" w:right="299"/>
              <w:jc w:val="center"/>
              <w:rPr>
                <w:sz w:val="18"/>
                <w:szCs w:val="18"/>
              </w:rPr>
            </w:pPr>
            <w:r w:rsidRPr="007A0294">
              <w:rPr>
                <w:sz w:val="18"/>
                <w:szCs w:val="18"/>
              </w:rPr>
              <w:t>1/1</w:t>
            </w:r>
          </w:p>
        </w:tc>
      </w:tr>
    </w:tbl>
    <w:p w:rsidR="007A0294" w:rsidRDefault="00A2344B" w:rsidP="0052293D">
      <w:pPr>
        <w:ind w:left="407"/>
        <w:jc w:val="center"/>
        <w:rPr>
          <w:i/>
          <w:iCs/>
          <w:sz w:val="20"/>
          <w:szCs w:val="20"/>
        </w:rPr>
      </w:pPr>
      <w:r>
        <w:rPr>
          <w:b/>
          <w:i/>
        </w:rPr>
        <w:br w:type="column"/>
      </w:r>
    </w:p>
    <w:p w:rsidR="007A0294" w:rsidRPr="007A0294" w:rsidRDefault="007A0294" w:rsidP="0052293D">
      <w:pPr>
        <w:pStyle w:val="ListParagraph"/>
        <w:numPr>
          <w:ilvl w:val="1"/>
          <w:numId w:val="24"/>
        </w:numPr>
        <w:ind w:left="540" w:firstLine="0"/>
        <w:rPr>
          <w:b/>
          <w:bCs/>
          <w:i/>
          <w:iCs/>
        </w:rPr>
      </w:pPr>
      <w:r w:rsidRPr="007A0294">
        <w:rPr>
          <w:b/>
          <w:bCs/>
          <w:i/>
          <w:iCs/>
        </w:rPr>
        <w:t>E. Sequence of Events</w:t>
      </w:r>
    </w:p>
    <w:p w:rsidR="007A0294" w:rsidRDefault="007A0294" w:rsidP="007A0294">
      <w:pPr>
        <w:ind w:left="407"/>
        <w:jc w:val="both"/>
      </w:pPr>
    </w:p>
    <w:p w:rsidR="007A0294" w:rsidRDefault="007A0294" w:rsidP="007A0294">
      <w:pPr>
        <w:ind w:left="407"/>
        <w:jc w:val="both"/>
      </w:pPr>
    </w:p>
    <w:p w:rsidR="00AC4067" w:rsidRPr="007A0294" w:rsidRDefault="00AC4067" w:rsidP="00AC4067">
      <w:pPr>
        <w:pStyle w:val="ListParagraph"/>
        <w:numPr>
          <w:ilvl w:val="1"/>
          <w:numId w:val="25"/>
        </w:numPr>
        <w:tabs>
          <w:tab w:val="left" w:pos="1080"/>
        </w:tabs>
        <w:ind w:firstLine="270"/>
        <w:rPr>
          <w:b/>
          <w:bCs/>
          <w:i/>
          <w:iCs/>
        </w:rPr>
      </w:pPr>
      <w:r>
        <w:rPr>
          <w:b/>
          <w:bCs/>
          <w:i/>
          <w:iCs/>
        </w:rPr>
        <w:t>F</w:t>
      </w:r>
      <w:r w:rsidRPr="007A0294">
        <w:rPr>
          <w:b/>
          <w:bCs/>
          <w:i/>
          <w:iCs/>
        </w:rPr>
        <w:t>.</w:t>
      </w:r>
      <w:r>
        <w:rPr>
          <w:b/>
          <w:bCs/>
          <w:i/>
          <w:iCs/>
        </w:rPr>
        <w:t xml:space="preserve"> </w:t>
      </w:r>
      <w:r w:rsidRPr="00AC4067">
        <w:rPr>
          <w:b/>
          <w:bCs/>
          <w:i/>
          <w:iCs/>
        </w:rPr>
        <w:t>SMART-ITL Nodlization and Break Line Modeling</w:t>
      </w:r>
    </w:p>
    <w:p w:rsidR="00AC4067" w:rsidRPr="0052293D" w:rsidRDefault="00AC4067" w:rsidP="0052293D">
      <w:pPr>
        <w:ind w:left="407"/>
        <w:jc w:val="both"/>
        <w:rPr>
          <w:b/>
          <w:bCs/>
          <w:i/>
          <w:iCs/>
        </w:rPr>
        <w:sectPr w:rsidR="00AC4067" w:rsidRPr="0052293D">
          <w:type w:val="continuous"/>
          <w:pgSz w:w="12240" w:h="15840"/>
          <w:pgMar w:top="1360" w:right="700" w:bottom="280" w:left="800" w:header="720" w:footer="720" w:gutter="0"/>
          <w:cols w:num="2" w:space="720" w:equalWidth="0">
            <w:col w:w="5004" w:space="262"/>
            <w:col w:w="5474"/>
          </w:cols>
        </w:sectPr>
      </w:pPr>
    </w:p>
    <w:p w:rsidR="009D206A" w:rsidRDefault="00AC4067" w:rsidP="00AC4067">
      <w:pPr>
        <w:spacing w:line="276" w:lineRule="auto"/>
        <w:ind w:left="270" w:right="-30"/>
        <w:jc w:val="both"/>
      </w:pPr>
      <w:r>
        <w:t xml:space="preserve">    </w:t>
      </w:r>
      <w:r w:rsidR="0052293D">
        <w:t xml:space="preserve"> </w:t>
      </w:r>
      <w:r w:rsidRPr="00AC4067">
        <w:t xml:space="preserve">Firstly, there are two types of SGTR accidents, first one called single-end, which means the reactor coolant of the primary system will contact and mix with the coolant of secondary system to the main steam line. While, the second type called double-ended which means the reactor coolant of the primary system will contact and mix with the coolant of secondary system to the main steam line and feed water line. Therefore, in </w:t>
      </w:r>
      <w:r>
        <w:t>this</w:t>
      </w:r>
      <w:r w:rsidRPr="00AC4067">
        <w:t xml:space="preserve"> test we have </w:t>
      </w:r>
      <w:r>
        <w:t>assumed</w:t>
      </w:r>
      <w:r w:rsidRPr="00AC4067">
        <w:t xml:space="preserve"> that there is a single- end of SGTR with a maximum break size equals 1.7 (mm) in SMART-ITL, which equals 12 (mm) in the prototype of SMART. Secondly, all the PSSs that includes Passive Safety Injection System (PSIS), Passive Residual Heat Removal System (PRHRS), and Automatic Depressurization System (ADS) have been modeled and added in SPACE. Thirdly, the SGTR was modeled by an opining valve, break nozzle, and two pipe components that directly connected the primary side of steam generator and main steam line. Finally, we have multi reactor trip signals for SGTR accident which are Low Pressurizer Pressure (LPP) and Low Pressurizer Water level (LPL), both of them have the same sequences but the only major difference between them is the time delay of actuation signal response and we h</w:t>
      </w:r>
      <w:r>
        <w:t>ave followed the LPL set point as shown in Table IV.</w:t>
      </w:r>
    </w:p>
    <w:p w:rsidR="00AC4067" w:rsidRDefault="00AC4067" w:rsidP="00AC4067">
      <w:pPr>
        <w:spacing w:line="276" w:lineRule="auto"/>
        <w:ind w:left="270" w:right="-30"/>
        <w:jc w:val="both"/>
      </w:pPr>
    </w:p>
    <w:p w:rsidR="009D206A" w:rsidRDefault="00AC4067" w:rsidP="00AC4067">
      <w:pPr>
        <w:spacing w:after="100" w:line="193" w:lineRule="exact"/>
        <w:jc w:val="center"/>
        <w:rPr>
          <w:i/>
          <w:iCs/>
          <w:sz w:val="20"/>
          <w:szCs w:val="20"/>
        </w:rPr>
      </w:pPr>
      <w:r>
        <w:rPr>
          <w:i/>
          <w:iCs/>
          <w:sz w:val="20"/>
          <w:szCs w:val="20"/>
        </w:rPr>
        <w:t xml:space="preserve">  </w:t>
      </w:r>
      <w:r w:rsidR="009D206A" w:rsidRPr="0052293D">
        <w:rPr>
          <w:i/>
          <w:iCs/>
          <w:sz w:val="20"/>
          <w:szCs w:val="20"/>
        </w:rPr>
        <w:t>Table IV: SGTR Sequence o</w:t>
      </w:r>
      <w:r w:rsidR="009D206A">
        <w:rPr>
          <w:i/>
          <w:iCs/>
          <w:sz w:val="20"/>
          <w:szCs w:val="20"/>
        </w:rPr>
        <w:t>f Event due to the LPL Set Point</w:t>
      </w: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gridCol w:w="2310"/>
      </w:tblGrid>
      <w:tr w:rsidR="009D206A" w:rsidTr="00AC4067">
        <w:trPr>
          <w:trHeight w:val="75"/>
        </w:trPr>
        <w:tc>
          <w:tcPr>
            <w:tcW w:w="2528" w:type="dxa"/>
            <w:shd w:val="clear" w:color="auto" w:fill="F1F1F1"/>
          </w:tcPr>
          <w:p w:rsidR="009D206A" w:rsidRPr="0052293D" w:rsidRDefault="009D206A" w:rsidP="005A7DA7">
            <w:pPr>
              <w:pStyle w:val="TableParagraph"/>
              <w:ind w:right="394"/>
              <w:jc w:val="center"/>
              <w:rPr>
                <w:sz w:val="18"/>
                <w:szCs w:val="18"/>
              </w:rPr>
            </w:pPr>
            <w:r w:rsidRPr="0052293D">
              <w:rPr>
                <w:sz w:val="18"/>
                <w:szCs w:val="18"/>
              </w:rPr>
              <w:t>SOE</w:t>
            </w:r>
          </w:p>
        </w:tc>
        <w:tc>
          <w:tcPr>
            <w:tcW w:w="2310" w:type="dxa"/>
            <w:shd w:val="clear" w:color="auto" w:fill="F1F1F1"/>
          </w:tcPr>
          <w:p w:rsidR="009D206A" w:rsidRPr="0052293D" w:rsidRDefault="009D206A" w:rsidP="005A7DA7">
            <w:pPr>
              <w:pStyle w:val="TableParagraph"/>
              <w:ind w:left="324" w:right="312"/>
              <w:jc w:val="center"/>
              <w:rPr>
                <w:sz w:val="18"/>
                <w:szCs w:val="18"/>
              </w:rPr>
            </w:pPr>
            <w:r w:rsidRPr="0052293D">
              <w:rPr>
                <w:sz w:val="18"/>
                <w:szCs w:val="18"/>
              </w:rPr>
              <w:t>Set point / Trip signal</w:t>
            </w:r>
          </w:p>
        </w:tc>
      </w:tr>
      <w:tr w:rsidR="009D206A" w:rsidTr="00AC4067">
        <w:trPr>
          <w:trHeight w:val="75"/>
        </w:trPr>
        <w:tc>
          <w:tcPr>
            <w:tcW w:w="2528" w:type="dxa"/>
          </w:tcPr>
          <w:p w:rsidR="009D206A" w:rsidRPr="0052293D" w:rsidRDefault="009D206A" w:rsidP="005A7DA7">
            <w:pPr>
              <w:pStyle w:val="TableParagraph"/>
              <w:ind w:right="393"/>
              <w:jc w:val="center"/>
              <w:rPr>
                <w:sz w:val="18"/>
                <w:szCs w:val="18"/>
              </w:rPr>
            </w:pPr>
            <w:r w:rsidRPr="0052293D">
              <w:rPr>
                <w:sz w:val="18"/>
                <w:szCs w:val="18"/>
              </w:rPr>
              <w:t>Break</w:t>
            </w:r>
          </w:p>
        </w:tc>
        <w:tc>
          <w:tcPr>
            <w:tcW w:w="2310" w:type="dxa"/>
          </w:tcPr>
          <w:p w:rsidR="009D206A" w:rsidRPr="0052293D" w:rsidRDefault="009D206A" w:rsidP="005A7DA7">
            <w:pPr>
              <w:pStyle w:val="TableParagraph"/>
              <w:ind w:left="14"/>
              <w:jc w:val="center"/>
              <w:rPr>
                <w:sz w:val="18"/>
                <w:szCs w:val="18"/>
              </w:rPr>
            </w:pPr>
            <w:r w:rsidRPr="0052293D">
              <w:rPr>
                <w:w w:val="99"/>
                <w:sz w:val="18"/>
                <w:szCs w:val="18"/>
              </w:rPr>
              <w:t>-</w:t>
            </w:r>
          </w:p>
        </w:tc>
      </w:tr>
      <w:tr w:rsidR="009D206A" w:rsidTr="00AC4067">
        <w:trPr>
          <w:trHeight w:val="76"/>
        </w:trPr>
        <w:tc>
          <w:tcPr>
            <w:tcW w:w="2528" w:type="dxa"/>
          </w:tcPr>
          <w:p w:rsidR="009D206A" w:rsidRPr="0052293D" w:rsidRDefault="009D206A" w:rsidP="005A7DA7">
            <w:pPr>
              <w:pStyle w:val="TableParagraph"/>
              <w:ind w:right="395"/>
              <w:jc w:val="center"/>
              <w:rPr>
                <w:sz w:val="18"/>
                <w:szCs w:val="18"/>
              </w:rPr>
            </w:pPr>
            <w:r w:rsidRPr="0052293D">
              <w:rPr>
                <w:sz w:val="18"/>
                <w:szCs w:val="18"/>
              </w:rPr>
              <w:t>Reach LPL</w:t>
            </w:r>
          </w:p>
        </w:tc>
        <w:tc>
          <w:tcPr>
            <w:tcW w:w="2310" w:type="dxa"/>
          </w:tcPr>
          <w:p w:rsidR="009D206A" w:rsidRPr="0052293D" w:rsidRDefault="009D206A" w:rsidP="005A7DA7">
            <w:pPr>
              <w:pStyle w:val="TableParagraph"/>
              <w:ind w:left="324" w:right="314"/>
              <w:jc w:val="center"/>
              <w:rPr>
                <w:sz w:val="18"/>
                <w:szCs w:val="18"/>
              </w:rPr>
            </w:pPr>
            <w:r w:rsidRPr="0052293D">
              <w:rPr>
                <w:sz w:val="18"/>
                <w:szCs w:val="18"/>
              </w:rPr>
              <w:t>LTPZR = 45% = 2(m)</w:t>
            </w:r>
          </w:p>
        </w:tc>
      </w:tr>
      <w:tr w:rsidR="009D206A" w:rsidTr="00AC4067">
        <w:trPr>
          <w:trHeight w:val="75"/>
        </w:trPr>
        <w:tc>
          <w:tcPr>
            <w:tcW w:w="2528" w:type="dxa"/>
          </w:tcPr>
          <w:p w:rsidR="009D206A" w:rsidRPr="0052293D" w:rsidRDefault="009D206A" w:rsidP="005A7DA7">
            <w:pPr>
              <w:pStyle w:val="TableParagraph"/>
              <w:ind w:right="393"/>
              <w:jc w:val="center"/>
              <w:rPr>
                <w:sz w:val="18"/>
                <w:szCs w:val="18"/>
              </w:rPr>
            </w:pPr>
            <w:r w:rsidRPr="0052293D">
              <w:rPr>
                <w:sz w:val="18"/>
                <w:szCs w:val="18"/>
              </w:rPr>
              <w:t>Reactor trip signal</w:t>
            </w:r>
          </w:p>
        </w:tc>
        <w:tc>
          <w:tcPr>
            <w:tcW w:w="2310" w:type="dxa"/>
          </w:tcPr>
          <w:p w:rsidR="009D206A" w:rsidRPr="0052293D" w:rsidRDefault="009D206A" w:rsidP="005A7DA7">
            <w:pPr>
              <w:pStyle w:val="TableParagraph"/>
              <w:ind w:left="324" w:right="309"/>
              <w:jc w:val="center"/>
              <w:rPr>
                <w:sz w:val="18"/>
                <w:szCs w:val="18"/>
              </w:rPr>
            </w:pPr>
            <w:r w:rsidRPr="0052293D">
              <w:rPr>
                <w:sz w:val="18"/>
                <w:szCs w:val="18"/>
              </w:rPr>
              <w:t>LPL + 1.1 s</w:t>
            </w:r>
          </w:p>
        </w:tc>
      </w:tr>
      <w:tr w:rsidR="009D206A" w:rsidTr="00AC4067">
        <w:trPr>
          <w:trHeight w:val="75"/>
        </w:trPr>
        <w:tc>
          <w:tcPr>
            <w:tcW w:w="2528" w:type="dxa"/>
          </w:tcPr>
          <w:p w:rsidR="009D206A" w:rsidRPr="0052293D" w:rsidRDefault="009D206A" w:rsidP="005A7DA7">
            <w:pPr>
              <w:pStyle w:val="TableParagraph"/>
              <w:ind w:right="392"/>
              <w:jc w:val="center"/>
              <w:rPr>
                <w:sz w:val="18"/>
                <w:szCs w:val="18"/>
              </w:rPr>
            </w:pPr>
            <w:r w:rsidRPr="0052293D">
              <w:rPr>
                <w:sz w:val="18"/>
                <w:szCs w:val="18"/>
              </w:rPr>
              <w:t>CVCSIAS</w:t>
            </w:r>
          </w:p>
        </w:tc>
        <w:tc>
          <w:tcPr>
            <w:tcW w:w="2310" w:type="dxa"/>
          </w:tcPr>
          <w:p w:rsidR="009D206A" w:rsidRPr="0052293D" w:rsidRDefault="009D206A" w:rsidP="005A7DA7">
            <w:pPr>
              <w:pStyle w:val="TableParagraph"/>
              <w:ind w:left="324" w:right="311"/>
              <w:jc w:val="center"/>
              <w:rPr>
                <w:sz w:val="18"/>
                <w:szCs w:val="18"/>
              </w:rPr>
            </w:pPr>
            <w:r w:rsidRPr="0052293D">
              <w:rPr>
                <w:sz w:val="18"/>
                <w:szCs w:val="18"/>
              </w:rPr>
              <w:t>LPL + 1.45 s</w:t>
            </w:r>
          </w:p>
        </w:tc>
      </w:tr>
      <w:tr w:rsidR="009D206A" w:rsidTr="00AC4067">
        <w:trPr>
          <w:trHeight w:val="76"/>
        </w:trPr>
        <w:tc>
          <w:tcPr>
            <w:tcW w:w="2528" w:type="dxa"/>
          </w:tcPr>
          <w:p w:rsidR="009D206A" w:rsidRPr="0052293D" w:rsidRDefault="009D206A" w:rsidP="005A7DA7">
            <w:pPr>
              <w:pStyle w:val="TableParagraph"/>
              <w:ind w:right="395"/>
              <w:jc w:val="center"/>
              <w:rPr>
                <w:sz w:val="18"/>
                <w:szCs w:val="18"/>
              </w:rPr>
            </w:pPr>
            <w:r w:rsidRPr="0052293D">
              <w:rPr>
                <w:sz w:val="18"/>
                <w:szCs w:val="18"/>
              </w:rPr>
              <w:t>PRHRAS</w:t>
            </w:r>
          </w:p>
        </w:tc>
        <w:tc>
          <w:tcPr>
            <w:tcW w:w="2310" w:type="dxa"/>
          </w:tcPr>
          <w:p w:rsidR="009D206A" w:rsidRPr="0052293D" w:rsidRDefault="009D206A" w:rsidP="005A7DA7">
            <w:pPr>
              <w:pStyle w:val="TableParagraph"/>
              <w:ind w:left="324" w:right="311"/>
              <w:jc w:val="center"/>
              <w:rPr>
                <w:sz w:val="18"/>
                <w:szCs w:val="18"/>
              </w:rPr>
            </w:pPr>
            <w:r w:rsidRPr="0052293D">
              <w:rPr>
                <w:sz w:val="18"/>
                <w:szCs w:val="18"/>
              </w:rPr>
              <w:t>LPL + 1.45 s</w:t>
            </w:r>
          </w:p>
        </w:tc>
      </w:tr>
      <w:tr w:rsidR="009D206A" w:rsidTr="00AC4067">
        <w:trPr>
          <w:trHeight w:val="75"/>
        </w:trPr>
        <w:tc>
          <w:tcPr>
            <w:tcW w:w="2528" w:type="dxa"/>
          </w:tcPr>
          <w:p w:rsidR="009D206A" w:rsidRPr="0052293D" w:rsidRDefault="009D206A" w:rsidP="005A7DA7">
            <w:pPr>
              <w:pStyle w:val="TableParagraph"/>
              <w:ind w:right="395"/>
              <w:jc w:val="center"/>
              <w:rPr>
                <w:sz w:val="18"/>
                <w:szCs w:val="18"/>
              </w:rPr>
            </w:pPr>
            <w:r w:rsidRPr="0052293D">
              <w:rPr>
                <w:sz w:val="18"/>
                <w:szCs w:val="18"/>
              </w:rPr>
              <w:t>CMTAS</w:t>
            </w:r>
          </w:p>
        </w:tc>
        <w:tc>
          <w:tcPr>
            <w:tcW w:w="2310" w:type="dxa"/>
          </w:tcPr>
          <w:p w:rsidR="009D206A" w:rsidRPr="0052293D" w:rsidRDefault="009D206A" w:rsidP="005A7DA7">
            <w:pPr>
              <w:pStyle w:val="TableParagraph"/>
              <w:ind w:left="324" w:right="309"/>
              <w:jc w:val="center"/>
              <w:rPr>
                <w:sz w:val="18"/>
                <w:szCs w:val="18"/>
              </w:rPr>
            </w:pPr>
            <w:r w:rsidRPr="0052293D">
              <w:rPr>
                <w:sz w:val="18"/>
                <w:szCs w:val="18"/>
              </w:rPr>
              <w:t>PRHRAS + 1.45 s</w:t>
            </w:r>
          </w:p>
        </w:tc>
      </w:tr>
      <w:tr w:rsidR="009D206A" w:rsidTr="00AC4067">
        <w:trPr>
          <w:trHeight w:val="75"/>
        </w:trPr>
        <w:tc>
          <w:tcPr>
            <w:tcW w:w="2528" w:type="dxa"/>
          </w:tcPr>
          <w:p w:rsidR="009D206A" w:rsidRPr="0052293D" w:rsidRDefault="009D206A" w:rsidP="005A7DA7">
            <w:pPr>
              <w:pStyle w:val="TableParagraph"/>
              <w:ind w:right="393"/>
              <w:jc w:val="center"/>
              <w:rPr>
                <w:sz w:val="18"/>
                <w:szCs w:val="18"/>
              </w:rPr>
            </w:pPr>
            <w:r w:rsidRPr="0052293D">
              <w:rPr>
                <w:sz w:val="18"/>
                <w:szCs w:val="18"/>
              </w:rPr>
              <w:t>CVCS stop</w:t>
            </w:r>
          </w:p>
        </w:tc>
        <w:tc>
          <w:tcPr>
            <w:tcW w:w="2310" w:type="dxa"/>
          </w:tcPr>
          <w:p w:rsidR="009D206A" w:rsidRPr="0052293D" w:rsidRDefault="009D206A" w:rsidP="005A7DA7">
            <w:pPr>
              <w:pStyle w:val="TableParagraph"/>
              <w:ind w:left="324" w:right="311"/>
              <w:jc w:val="center"/>
              <w:rPr>
                <w:sz w:val="18"/>
                <w:szCs w:val="18"/>
              </w:rPr>
            </w:pPr>
            <w:r w:rsidRPr="0052293D">
              <w:rPr>
                <w:sz w:val="18"/>
                <w:szCs w:val="18"/>
              </w:rPr>
              <w:t>CVCSIAS + 1.45 s</w:t>
            </w:r>
          </w:p>
        </w:tc>
      </w:tr>
      <w:tr w:rsidR="009D206A" w:rsidTr="00AC4067">
        <w:trPr>
          <w:trHeight w:val="76"/>
        </w:trPr>
        <w:tc>
          <w:tcPr>
            <w:tcW w:w="2528" w:type="dxa"/>
          </w:tcPr>
          <w:p w:rsidR="009D206A" w:rsidRPr="0052293D" w:rsidRDefault="009D206A" w:rsidP="005A7DA7">
            <w:pPr>
              <w:pStyle w:val="TableParagraph"/>
              <w:spacing w:line="204" w:lineRule="exact"/>
              <w:ind w:right="395"/>
              <w:jc w:val="center"/>
              <w:rPr>
                <w:sz w:val="18"/>
                <w:szCs w:val="18"/>
              </w:rPr>
            </w:pPr>
            <w:r w:rsidRPr="0052293D">
              <w:rPr>
                <w:sz w:val="18"/>
                <w:szCs w:val="18"/>
              </w:rPr>
              <w:t>CMT injection start</w:t>
            </w:r>
          </w:p>
        </w:tc>
        <w:tc>
          <w:tcPr>
            <w:tcW w:w="2310" w:type="dxa"/>
          </w:tcPr>
          <w:p w:rsidR="009D206A" w:rsidRPr="0052293D" w:rsidRDefault="009D206A" w:rsidP="005A7DA7">
            <w:pPr>
              <w:pStyle w:val="TableParagraph"/>
              <w:spacing w:line="204" w:lineRule="exact"/>
              <w:ind w:left="324" w:right="309"/>
              <w:jc w:val="center"/>
              <w:rPr>
                <w:sz w:val="18"/>
                <w:szCs w:val="18"/>
              </w:rPr>
            </w:pPr>
            <w:r w:rsidRPr="0052293D">
              <w:rPr>
                <w:sz w:val="18"/>
                <w:szCs w:val="18"/>
              </w:rPr>
              <w:t>CMTAS + 1.45 s</w:t>
            </w:r>
          </w:p>
        </w:tc>
      </w:tr>
      <w:tr w:rsidR="009D206A" w:rsidTr="00AC4067">
        <w:trPr>
          <w:trHeight w:val="75"/>
        </w:trPr>
        <w:tc>
          <w:tcPr>
            <w:tcW w:w="2528" w:type="dxa"/>
          </w:tcPr>
          <w:p w:rsidR="009D206A" w:rsidRPr="0052293D" w:rsidRDefault="009D206A" w:rsidP="005A7DA7">
            <w:pPr>
              <w:pStyle w:val="TableParagraph"/>
              <w:ind w:right="393"/>
              <w:jc w:val="center"/>
              <w:rPr>
                <w:sz w:val="18"/>
                <w:szCs w:val="18"/>
              </w:rPr>
            </w:pPr>
            <w:r w:rsidRPr="0052293D">
              <w:rPr>
                <w:sz w:val="18"/>
                <w:szCs w:val="18"/>
              </w:rPr>
              <w:t>PRHRS IV open</w:t>
            </w:r>
          </w:p>
        </w:tc>
        <w:tc>
          <w:tcPr>
            <w:tcW w:w="2310" w:type="dxa"/>
          </w:tcPr>
          <w:p w:rsidR="009D206A" w:rsidRPr="0052293D" w:rsidRDefault="009D206A" w:rsidP="005A7DA7">
            <w:pPr>
              <w:pStyle w:val="TableParagraph"/>
              <w:ind w:left="324" w:right="309"/>
              <w:jc w:val="center"/>
              <w:rPr>
                <w:sz w:val="18"/>
                <w:szCs w:val="18"/>
              </w:rPr>
            </w:pPr>
            <w:r w:rsidRPr="0052293D">
              <w:rPr>
                <w:sz w:val="18"/>
                <w:szCs w:val="18"/>
              </w:rPr>
              <w:t>PRHRAS + 5 s</w:t>
            </w:r>
          </w:p>
        </w:tc>
      </w:tr>
      <w:tr w:rsidR="009D206A" w:rsidTr="00AC4067">
        <w:trPr>
          <w:trHeight w:val="75"/>
        </w:trPr>
        <w:tc>
          <w:tcPr>
            <w:tcW w:w="2528" w:type="dxa"/>
          </w:tcPr>
          <w:p w:rsidR="009D206A" w:rsidRPr="0052293D" w:rsidRDefault="009D206A" w:rsidP="005A7DA7">
            <w:pPr>
              <w:pStyle w:val="TableParagraph"/>
              <w:ind w:right="390"/>
              <w:jc w:val="center"/>
              <w:rPr>
                <w:sz w:val="18"/>
                <w:szCs w:val="18"/>
              </w:rPr>
            </w:pPr>
            <w:r w:rsidRPr="0052293D">
              <w:rPr>
                <w:sz w:val="18"/>
                <w:szCs w:val="18"/>
              </w:rPr>
              <w:t>MSIV and FIV close</w:t>
            </w:r>
          </w:p>
        </w:tc>
        <w:tc>
          <w:tcPr>
            <w:tcW w:w="2310" w:type="dxa"/>
          </w:tcPr>
          <w:p w:rsidR="009D206A" w:rsidRPr="0052293D" w:rsidRDefault="009D206A" w:rsidP="005A7DA7">
            <w:pPr>
              <w:pStyle w:val="TableParagraph"/>
              <w:ind w:left="324" w:right="309"/>
              <w:jc w:val="center"/>
              <w:rPr>
                <w:sz w:val="18"/>
                <w:szCs w:val="18"/>
              </w:rPr>
            </w:pPr>
            <w:r w:rsidRPr="0052293D">
              <w:rPr>
                <w:sz w:val="18"/>
                <w:szCs w:val="18"/>
              </w:rPr>
              <w:t>PRHRAS + 5 s</w:t>
            </w:r>
          </w:p>
        </w:tc>
      </w:tr>
      <w:tr w:rsidR="009D206A" w:rsidTr="00AC4067">
        <w:trPr>
          <w:trHeight w:val="152"/>
        </w:trPr>
        <w:tc>
          <w:tcPr>
            <w:tcW w:w="2528" w:type="dxa"/>
          </w:tcPr>
          <w:p w:rsidR="009D206A" w:rsidRPr="0052293D" w:rsidRDefault="009D206A" w:rsidP="005A7DA7">
            <w:pPr>
              <w:pStyle w:val="TableParagraph"/>
              <w:spacing w:before="115"/>
              <w:ind w:right="395"/>
              <w:jc w:val="center"/>
              <w:rPr>
                <w:sz w:val="18"/>
                <w:szCs w:val="18"/>
              </w:rPr>
            </w:pPr>
            <w:r w:rsidRPr="0052293D">
              <w:rPr>
                <w:sz w:val="18"/>
                <w:szCs w:val="18"/>
              </w:rPr>
              <w:t>SITAS</w:t>
            </w:r>
          </w:p>
        </w:tc>
        <w:tc>
          <w:tcPr>
            <w:tcW w:w="2310" w:type="dxa"/>
          </w:tcPr>
          <w:p w:rsidR="009D206A" w:rsidRPr="0052293D" w:rsidRDefault="009D206A" w:rsidP="005A7DA7">
            <w:pPr>
              <w:pStyle w:val="TableParagraph"/>
              <w:spacing w:line="204" w:lineRule="exact"/>
              <w:ind w:left="324" w:right="309"/>
              <w:jc w:val="center"/>
              <w:rPr>
                <w:sz w:val="18"/>
                <w:szCs w:val="18"/>
              </w:rPr>
            </w:pPr>
            <w:r w:rsidRPr="0052293D">
              <w:rPr>
                <w:sz w:val="18"/>
                <w:szCs w:val="18"/>
              </w:rPr>
              <w:t>PTPZR = 1.78 MPa</w:t>
            </w:r>
          </w:p>
          <w:p w:rsidR="009D206A" w:rsidRPr="0052293D" w:rsidRDefault="009D206A" w:rsidP="005A7DA7">
            <w:pPr>
              <w:pStyle w:val="TableParagraph"/>
              <w:spacing w:before="30"/>
              <w:ind w:left="324" w:right="311"/>
              <w:jc w:val="center"/>
              <w:rPr>
                <w:sz w:val="18"/>
                <w:szCs w:val="18"/>
              </w:rPr>
            </w:pPr>
            <w:r w:rsidRPr="0052293D">
              <w:rPr>
                <w:sz w:val="18"/>
                <w:szCs w:val="18"/>
              </w:rPr>
              <w:t>+ 1.45 s</w:t>
            </w:r>
          </w:p>
        </w:tc>
      </w:tr>
      <w:tr w:rsidR="009D206A" w:rsidTr="00AC4067">
        <w:trPr>
          <w:trHeight w:val="75"/>
        </w:trPr>
        <w:tc>
          <w:tcPr>
            <w:tcW w:w="2528" w:type="dxa"/>
          </w:tcPr>
          <w:p w:rsidR="009D206A" w:rsidRPr="0052293D" w:rsidRDefault="009D206A" w:rsidP="005A7DA7">
            <w:pPr>
              <w:pStyle w:val="TableParagraph"/>
              <w:ind w:right="395"/>
              <w:jc w:val="center"/>
              <w:rPr>
                <w:sz w:val="18"/>
                <w:szCs w:val="18"/>
              </w:rPr>
            </w:pPr>
            <w:r w:rsidRPr="0052293D">
              <w:rPr>
                <w:sz w:val="18"/>
                <w:szCs w:val="18"/>
              </w:rPr>
              <w:t>SIT injection start</w:t>
            </w:r>
          </w:p>
        </w:tc>
        <w:tc>
          <w:tcPr>
            <w:tcW w:w="2310" w:type="dxa"/>
          </w:tcPr>
          <w:p w:rsidR="009D206A" w:rsidRPr="0052293D" w:rsidRDefault="009D206A" w:rsidP="005A7DA7">
            <w:pPr>
              <w:pStyle w:val="TableParagraph"/>
              <w:ind w:left="324" w:right="309"/>
              <w:jc w:val="center"/>
              <w:rPr>
                <w:sz w:val="18"/>
                <w:szCs w:val="18"/>
              </w:rPr>
            </w:pPr>
            <w:r w:rsidRPr="0052293D">
              <w:rPr>
                <w:sz w:val="18"/>
                <w:szCs w:val="18"/>
              </w:rPr>
              <w:t>SITAS + 1.45 s</w:t>
            </w:r>
          </w:p>
        </w:tc>
      </w:tr>
      <w:tr w:rsidR="009D206A" w:rsidTr="00AC4067">
        <w:trPr>
          <w:trHeight w:val="76"/>
        </w:trPr>
        <w:tc>
          <w:tcPr>
            <w:tcW w:w="2528" w:type="dxa"/>
          </w:tcPr>
          <w:p w:rsidR="009D206A" w:rsidRPr="0052293D" w:rsidRDefault="009D206A" w:rsidP="005A7DA7">
            <w:pPr>
              <w:pStyle w:val="TableParagraph"/>
              <w:ind w:right="393"/>
              <w:jc w:val="center"/>
              <w:rPr>
                <w:sz w:val="18"/>
                <w:szCs w:val="18"/>
              </w:rPr>
            </w:pPr>
            <w:r w:rsidRPr="0052293D">
              <w:rPr>
                <w:sz w:val="18"/>
                <w:szCs w:val="18"/>
              </w:rPr>
              <w:t>ADS #1 open</w:t>
            </w:r>
          </w:p>
        </w:tc>
        <w:tc>
          <w:tcPr>
            <w:tcW w:w="2310" w:type="dxa"/>
          </w:tcPr>
          <w:p w:rsidR="009D206A" w:rsidRPr="0052293D" w:rsidRDefault="009D206A" w:rsidP="005A7DA7">
            <w:pPr>
              <w:pStyle w:val="TableParagraph"/>
              <w:ind w:left="324" w:right="313"/>
              <w:jc w:val="center"/>
              <w:rPr>
                <w:sz w:val="18"/>
                <w:szCs w:val="18"/>
              </w:rPr>
            </w:pPr>
            <w:r w:rsidRPr="0052293D">
              <w:rPr>
                <w:sz w:val="18"/>
                <w:szCs w:val="18"/>
              </w:rPr>
              <w:t>CMT level &lt; 31%</w:t>
            </w:r>
          </w:p>
        </w:tc>
      </w:tr>
      <w:tr w:rsidR="009D206A" w:rsidTr="00AC4067">
        <w:trPr>
          <w:trHeight w:val="75"/>
        </w:trPr>
        <w:tc>
          <w:tcPr>
            <w:tcW w:w="2528" w:type="dxa"/>
          </w:tcPr>
          <w:p w:rsidR="009D206A" w:rsidRPr="0052293D" w:rsidRDefault="009D206A" w:rsidP="005A7DA7">
            <w:pPr>
              <w:pStyle w:val="TableParagraph"/>
              <w:ind w:right="393"/>
              <w:jc w:val="center"/>
              <w:rPr>
                <w:sz w:val="18"/>
                <w:szCs w:val="18"/>
              </w:rPr>
            </w:pPr>
            <w:r w:rsidRPr="0052293D">
              <w:rPr>
                <w:sz w:val="18"/>
                <w:szCs w:val="18"/>
              </w:rPr>
              <w:t>ADS #2 open</w:t>
            </w:r>
          </w:p>
        </w:tc>
        <w:tc>
          <w:tcPr>
            <w:tcW w:w="2310" w:type="dxa"/>
          </w:tcPr>
          <w:p w:rsidR="009D206A" w:rsidRPr="0052293D" w:rsidRDefault="009D206A" w:rsidP="005A7DA7">
            <w:pPr>
              <w:pStyle w:val="TableParagraph"/>
              <w:ind w:left="324" w:right="313"/>
              <w:jc w:val="center"/>
              <w:rPr>
                <w:sz w:val="18"/>
                <w:szCs w:val="18"/>
              </w:rPr>
            </w:pPr>
            <w:r w:rsidRPr="0052293D">
              <w:rPr>
                <w:sz w:val="18"/>
                <w:szCs w:val="18"/>
              </w:rPr>
              <w:t>SIT level &lt; 14%</w:t>
            </w:r>
          </w:p>
        </w:tc>
      </w:tr>
      <w:tr w:rsidR="009D206A" w:rsidTr="00AC4067">
        <w:trPr>
          <w:trHeight w:val="152"/>
        </w:trPr>
        <w:tc>
          <w:tcPr>
            <w:tcW w:w="2528" w:type="dxa"/>
          </w:tcPr>
          <w:p w:rsidR="009D206A" w:rsidRPr="0052293D" w:rsidRDefault="009D206A" w:rsidP="005A7DA7">
            <w:pPr>
              <w:pStyle w:val="TableParagraph"/>
              <w:ind w:right="397"/>
              <w:jc w:val="center"/>
              <w:rPr>
                <w:sz w:val="18"/>
                <w:szCs w:val="18"/>
              </w:rPr>
            </w:pPr>
            <w:r w:rsidRPr="0052293D">
              <w:rPr>
                <w:sz w:val="18"/>
                <w:szCs w:val="18"/>
              </w:rPr>
              <w:t>Reach safety shutdown</w:t>
            </w:r>
          </w:p>
          <w:p w:rsidR="009D206A" w:rsidRPr="0052293D" w:rsidRDefault="009D206A" w:rsidP="005A7DA7">
            <w:pPr>
              <w:pStyle w:val="TableParagraph"/>
              <w:spacing w:before="30"/>
              <w:ind w:right="391"/>
              <w:jc w:val="center"/>
              <w:rPr>
                <w:sz w:val="18"/>
                <w:szCs w:val="18"/>
              </w:rPr>
            </w:pPr>
            <w:r w:rsidRPr="0052293D">
              <w:rPr>
                <w:sz w:val="18"/>
                <w:szCs w:val="18"/>
              </w:rPr>
              <w:t>condition</w:t>
            </w:r>
          </w:p>
        </w:tc>
        <w:tc>
          <w:tcPr>
            <w:tcW w:w="2310" w:type="dxa"/>
          </w:tcPr>
          <w:p w:rsidR="009D206A" w:rsidRPr="0052293D" w:rsidRDefault="009D206A" w:rsidP="005A7DA7">
            <w:pPr>
              <w:pStyle w:val="TableParagraph"/>
              <w:spacing w:before="115"/>
              <w:ind w:left="324" w:right="312"/>
              <w:jc w:val="center"/>
              <w:rPr>
                <w:sz w:val="18"/>
                <w:szCs w:val="18"/>
              </w:rPr>
            </w:pPr>
            <w:r w:rsidRPr="0052293D">
              <w:rPr>
                <w:sz w:val="18"/>
                <w:szCs w:val="18"/>
              </w:rPr>
              <w:t>RCS te</w:t>
            </w:r>
            <w:r w:rsidRPr="0052293D">
              <w:rPr>
                <w:spacing w:val="-4"/>
                <w:sz w:val="18"/>
                <w:szCs w:val="18"/>
              </w:rPr>
              <w:t>m</w:t>
            </w:r>
            <w:r w:rsidRPr="0052293D">
              <w:rPr>
                <w:spacing w:val="1"/>
                <w:sz w:val="18"/>
                <w:szCs w:val="18"/>
              </w:rPr>
              <w:t>p</w:t>
            </w:r>
            <w:r w:rsidRPr="0052293D">
              <w:rPr>
                <w:sz w:val="18"/>
                <w:szCs w:val="18"/>
              </w:rPr>
              <w:t>. =</w:t>
            </w:r>
            <w:r w:rsidRPr="0052293D">
              <w:rPr>
                <w:spacing w:val="-1"/>
                <w:sz w:val="18"/>
                <w:szCs w:val="18"/>
              </w:rPr>
              <w:t xml:space="preserve"> </w:t>
            </w:r>
            <w:r w:rsidRPr="0052293D">
              <w:rPr>
                <w:spacing w:val="1"/>
                <w:sz w:val="18"/>
                <w:szCs w:val="18"/>
              </w:rPr>
              <w:t>21</w:t>
            </w:r>
            <w:r w:rsidRPr="0052293D">
              <w:rPr>
                <w:sz w:val="18"/>
                <w:szCs w:val="18"/>
              </w:rPr>
              <w:t>5</w:t>
            </w:r>
            <w:r w:rsidRPr="0052293D">
              <w:rPr>
                <w:spacing w:val="-1"/>
                <w:sz w:val="18"/>
                <w:szCs w:val="18"/>
              </w:rPr>
              <w:t xml:space="preserve"> </w:t>
            </w:r>
            <w:r w:rsidRPr="0052293D">
              <w:rPr>
                <w:spacing w:val="-2"/>
                <w:w w:val="38"/>
                <w:sz w:val="18"/>
                <w:szCs w:val="18"/>
              </w:rPr>
              <w:t>⁰</w:t>
            </w:r>
            <w:r w:rsidRPr="0052293D">
              <w:rPr>
                <w:sz w:val="18"/>
                <w:szCs w:val="18"/>
              </w:rPr>
              <w:t>C</w:t>
            </w:r>
          </w:p>
        </w:tc>
      </w:tr>
    </w:tbl>
    <w:p w:rsidR="00AC4067" w:rsidRDefault="009D206A" w:rsidP="00AC4067">
      <w:pPr>
        <w:spacing w:line="276" w:lineRule="auto"/>
        <w:ind w:left="270" w:right="-30"/>
        <w:jc w:val="both"/>
      </w:pPr>
      <w:r>
        <w:t xml:space="preserve">   </w:t>
      </w:r>
    </w:p>
    <w:p w:rsidR="0052293D" w:rsidRDefault="00F208D8" w:rsidP="00AC4067">
      <w:pPr>
        <w:spacing w:line="276" w:lineRule="auto"/>
        <w:ind w:right="60"/>
        <w:jc w:val="both"/>
      </w:pPr>
      <w:r>
        <w:rPr>
          <w:i/>
          <w:iCs/>
          <w:noProof/>
          <w:sz w:val="20"/>
          <w:szCs w:val="20"/>
        </w:rPr>
        <w:pict>
          <v:group id="_x0000_s1031" style="position:absolute;left:0;text-align:left;margin-left:325.2pt;margin-top:82pt;width:251.15pt;height:254.65pt;z-index:-251656192;mso-wrap-distance-left:0;mso-wrap-distance-right:0;mso-position-horizontal-relative:page" coordorigin="6499,293" coordsize="5023,5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6504;top:387;width:4905;height:4975">
              <v:imagedata r:id="rId12" o:title=""/>
            </v:shape>
            <v:shapetype id="_x0000_t202" coordsize="21600,21600" o:spt="202" path="m,l,21600r21600,l21600,xe">
              <v:stroke joinstyle="miter"/>
              <v:path gradientshapeok="t" o:connecttype="rect"/>
            </v:shapetype>
            <v:shape id="_x0000_s1033" type="#_x0000_t202" style="position:absolute;left:6501;top:295;width:5018;height:5088" filled="f" strokecolor="#7e7e7e" strokeweight=".25pt">
              <v:textbox style="mso-next-textbox:#_x0000_s1033" inset="0,0,0,0">
                <w:txbxContent>
                  <w:p w:rsidR="00AC4067" w:rsidRDefault="00AC4067" w:rsidP="00AC4067">
                    <w:pPr>
                      <w:rPr>
                        <w:sz w:val="20"/>
                      </w:rPr>
                    </w:pPr>
                  </w:p>
                  <w:p w:rsidR="00AC4067" w:rsidRDefault="00AC4067" w:rsidP="00AC4067">
                    <w:pPr>
                      <w:spacing w:before="169"/>
                      <w:ind w:left="2243" w:right="1337"/>
                      <w:jc w:val="center"/>
                      <w:rPr>
                        <w:rFonts w:ascii="Carlito"/>
                        <w:b/>
                        <w:sz w:val="20"/>
                      </w:rPr>
                    </w:pPr>
                    <w:r>
                      <w:rPr>
                        <w:rFonts w:ascii="Carlito"/>
                        <w:b/>
                        <w:color w:val="FF0000"/>
                        <w:sz w:val="20"/>
                      </w:rPr>
                      <w:t>PSIS</w:t>
                    </w:r>
                  </w:p>
                  <w:p w:rsidR="00AC4067" w:rsidRDefault="00AC4067" w:rsidP="00AC4067">
                    <w:pPr>
                      <w:spacing w:before="32"/>
                      <w:ind w:left="215" w:right="4420"/>
                      <w:jc w:val="center"/>
                      <w:rPr>
                        <w:rFonts w:ascii="Carlito"/>
                        <w:b/>
                        <w:sz w:val="20"/>
                      </w:rPr>
                    </w:pPr>
                    <w:r>
                      <w:rPr>
                        <w:rFonts w:ascii="Carlito"/>
                        <w:b/>
                        <w:color w:val="FF0000"/>
                        <w:sz w:val="20"/>
                      </w:rPr>
                      <w:t>RPV</w:t>
                    </w:r>
                  </w:p>
                  <w:p w:rsidR="00AC4067" w:rsidRDefault="00AC4067" w:rsidP="00AC4067">
                    <w:pPr>
                      <w:rPr>
                        <w:rFonts w:ascii="Carlito"/>
                        <w:b/>
                        <w:sz w:val="20"/>
                      </w:rPr>
                    </w:pPr>
                  </w:p>
                  <w:p w:rsidR="00AC4067" w:rsidRDefault="00AC4067" w:rsidP="00AC4067">
                    <w:pPr>
                      <w:rPr>
                        <w:rFonts w:ascii="Carlito"/>
                        <w:b/>
                        <w:sz w:val="20"/>
                      </w:rPr>
                    </w:pPr>
                  </w:p>
                  <w:p w:rsidR="00AC4067" w:rsidRDefault="00AC4067" w:rsidP="00AC4067">
                    <w:pPr>
                      <w:rPr>
                        <w:rFonts w:ascii="Carlito"/>
                        <w:b/>
                        <w:sz w:val="20"/>
                      </w:rPr>
                    </w:pPr>
                  </w:p>
                  <w:p w:rsidR="00AC4067" w:rsidRDefault="00AC4067" w:rsidP="00AC4067">
                    <w:pPr>
                      <w:rPr>
                        <w:rFonts w:ascii="Carlito"/>
                        <w:b/>
                        <w:sz w:val="20"/>
                      </w:rPr>
                    </w:pPr>
                  </w:p>
                  <w:p w:rsidR="00AC4067" w:rsidRDefault="00AC4067" w:rsidP="00AC4067">
                    <w:pPr>
                      <w:rPr>
                        <w:rFonts w:ascii="Carlito"/>
                        <w:b/>
                        <w:sz w:val="20"/>
                      </w:rPr>
                    </w:pPr>
                  </w:p>
                  <w:p w:rsidR="00AC4067" w:rsidRDefault="00AC4067" w:rsidP="00AC4067">
                    <w:pPr>
                      <w:spacing w:before="151"/>
                      <w:ind w:left="1595" w:right="1859"/>
                      <w:jc w:val="center"/>
                      <w:rPr>
                        <w:rFonts w:ascii="Carlito"/>
                        <w:b/>
                        <w:sz w:val="20"/>
                      </w:rPr>
                    </w:pPr>
                    <w:r>
                      <w:rPr>
                        <w:rFonts w:ascii="Carlito"/>
                        <w:b/>
                        <w:color w:val="FF0000"/>
                        <w:sz w:val="20"/>
                      </w:rPr>
                      <w:t>SG</w:t>
                    </w:r>
                  </w:p>
                  <w:p w:rsidR="00AC4067" w:rsidRDefault="00AC4067" w:rsidP="00AC4067">
                    <w:pPr>
                      <w:rPr>
                        <w:rFonts w:ascii="Carlito"/>
                        <w:b/>
                        <w:sz w:val="20"/>
                      </w:rPr>
                    </w:pPr>
                  </w:p>
                  <w:p w:rsidR="00AC4067" w:rsidRDefault="00AC4067" w:rsidP="00AC4067">
                    <w:pPr>
                      <w:rPr>
                        <w:rFonts w:ascii="Carlito"/>
                        <w:b/>
                        <w:sz w:val="20"/>
                      </w:rPr>
                    </w:pPr>
                  </w:p>
                  <w:p w:rsidR="00AC4067" w:rsidRDefault="00AC4067" w:rsidP="00AC4067">
                    <w:pPr>
                      <w:rPr>
                        <w:rFonts w:ascii="Carlito"/>
                        <w:b/>
                        <w:sz w:val="20"/>
                      </w:rPr>
                    </w:pPr>
                  </w:p>
                  <w:p w:rsidR="00AC4067" w:rsidRDefault="00AC4067" w:rsidP="00AC4067">
                    <w:pPr>
                      <w:rPr>
                        <w:rFonts w:ascii="Carlito"/>
                        <w:b/>
                        <w:sz w:val="20"/>
                      </w:rPr>
                    </w:pPr>
                  </w:p>
                  <w:p w:rsidR="00AC4067" w:rsidRDefault="00AC4067" w:rsidP="00AC4067">
                    <w:pPr>
                      <w:rPr>
                        <w:rFonts w:ascii="Carlito"/>
                        <w:b/>
                        <w:sz w:val="20"/>
                      </w:rPr>
                    </w:pPr>
                  </w:p>
                  <w:p w:rsidR="00AC4067" w:rsidRDefault="00AC4067" w:rsidP="00AC4067">
                    <w:pPr>
                      <w:spacing w:before="138"/>
                      <w:ind w:right="457"/>
                      <w:jc w:val="right"/>
                      <w:rPr>
                        <w:rFonts w:ascii="Carlito"/>
                        <w:b/>
                        <w:sz w:val="20"/>
                      </w:rPr>
                    </w:pPr>
                    <w:r>
                      <w:rPr>
                        <w:rFonts w:ascii="Carlito"/>
                        <w:b/>
                        <w:color w:val="FF0000"/>
                        <w:w w:val="95"/>
                        <w:sz w:val="20"/>
                      </w:rPr>
                      <w:t>PRHRS</w:t>
                    </w:r>
                  </w:p>
                </w:txbxContent>
              </v:textbox>
            </v:shape>
            <w10:wrap type="topAndBottom" anchorx="page"/>
          </v:group>
        </w:pict>
      </w:r>
      <w:r w:rsidR="00AC4067" w:rsidRPr="00AC4067">
        <w:t>Figure 2 shows the SMART ITL nodlization with main components and systems. In addition, the break line model consists of an opening valve, break nozzle, and two pipe components that directly connect between the primary side of SG and steam line as s</w:t>
      </w:r>
      <w:r w:rsidR="00AC4067">
        <w:t xml:space="preserve">hown </w:t>
      </w:r>
      <w:r w:rsidR="00AC4067" w:rsidRPr="00AC4067">
        <w:t>in Figure 3.</w:t>
      </w:r>
    </w:p>
    <w:p w:rsidR="00AC4067" w:rsidRDefault="00AC4067" w:rsidP="00AC4067">
      <w:pPr>
        <w:spacing w:line="276" w:lineRule="auto"/>
        <w:ind w:right="60"/>
        <w:jc w:val="both"/>
        <w:rPr>
          <w:i/>
          <w:iCs/>
          <w:sz w:val="20"/>
          <w:szCs w:val="20"/>
        </w:rPr>
      </w:pPr>
    </w:p>
    <w:p w:rsidR="00AC4067" w:rsidRDefault="00AC4067" w:rsidP="004C2FAA">
      <w:pPr>
        <w:spacing w:line="276" w:lineRule="auto"/>
        <w:ind w:right="60"/>
        <w:jc w:val="center"/>
        <w:rPr>
          <w:i/>
          <w:iCs/>
          <w:sz w:val="20"/>
          <w:szCs w:val="20"/>
        </w:rPr>
      </w:pPr>
      <w:r w:rsidRPr="00AC4067">
        <w:rPr>
          <w:i/>
          <w:iCs/>
          <w:sz w:val="20"/>
          <w:szCs w:val="20"/>
        </w:rPr>
        <w:t xml:space="preserve">Fig. </w:t>
      </w:r>
      <w:r w:rsidR="004C2FAA">
        <w:rPr>
          <w:i/>
          <w:iCs/>
          <w:sz w:val="20"/>
          <w:szCs w:val="20"/>
        </w:rPr>
        <w:t>2</w:t>
      </w:r>
      <w:r w:rsidRPr="00AC4067">
        <w:rPr>
          <w:i/>
          <w:iCs/>
          <w:sz w:val="20"/>
          <w:szCs w:val="20"/>
        </w:rPr>
        <w:t xml:space="preserve">. </w:t>
      </w:r>
      <w:r w:rsidR="004C2FAA">
        <w:rPr>
          <w:i/>
          <w:iCs/>
          <w:sz w:val="20"/>
          <w:szCs w:val="20"/>
        </w:rPr>
        <w:t>SMART-ITL Nodalization</w:t>
      </w:r>
    </w:p>
    <w:p w:rsidR="004C2FAA" w:rsidRDefault="00F208D8" w:rsidP="004C2FAA">
      <w:pPr>
        <w:spacing w:line="276" w:lineRule="auto"/>
        <w:ind w:right="60"/>
        <w:jc w:val="center"/>
        <w:rPr>
          <w:i/>
          <w:iCs/>
          <w:sz w:val="20"/>
          <w:szCs w:val="20"/>
        </w:rPr>
      </w:pPr>
      <w:r>
        <w:rPr>
          <w:i/>
          <w:iCs/>
          <w:noProof/>
          <w:sz w:val="20"/>
          <w:szCs w:val="20"/>
        </w:rPr>
        <w:pict>
          <v:group id="_x0000_s1034" style="position:absolute;left:0;text-align:left;margin-left:385.8pt;margin-top:17.8pt;width:129.65pt;height:199.3pt;z-index:-251655168;mso-wrap-distance-left:0;mso-wrap-distance-right:0;mso-position-horizontal-relative:page" coordorigin="7463,349" coordsize="2593,3986">
            <v:shape id="_x0000_s1035" type="#_x0000_t75" style="position:absolute;left:7635;top:416;width:2255;height:3816">
              <v:imagedata r:id="rId13" o:title=""/>
            </v:shape>
            <v:rect id="_x0000_s1036" style="position:absolute;left:7470;top:356;width:2578;height:3971" filled="f" strokecolor="#7e7e7e"/>
            <w10:wrap type="topAndBottom" anchorx="page"/>
          </v:group>
        </w:pict>
      </w:r>
    </w:p>
    <w:p w:rsidR="004C2FAA" w:rsidRDefault="004C2FAA" w:rsidP="004C2FAA">
      <w:pPr>
        <w:spacing w:line="276" w:lineRule="auto"/>
        <w:ind w:right="60"/>
        <w:jc w:val="center"/>
        <w:rPr>
          <w:i/>
          <w:iCs/>
          <w:sz w:val="20"/>
          <w:szCs w:val="20"/>
        </w:rPr>
      </w:pPr>
    </w:p>
    <w:p w:rsidR="004C2FAA" w:rsidRDefault="004C2FAA" w:rsidP="004C2FAA">
      <w:pPr>
        <w:spacing w:line="276" w:lineRule="auto"/>
        <w:ind w:right="60"/>
        <w:jc w:val="center"/>
        <w:rPr>
          <w:i/>
          <w:iCs/>
          <w:sz w:val="20"/>
          <w:szCs w:val="20"/>
        </w:rPr>
      </w:pPr>
      <w:r w:rsidRPr="00AC4067">
        <w:rPr>
          <w:i/>
          <w:iCs/>
          <w:sz w:val="20"/>
          <w:szCs w:val="20"/>
        </w:rPr>
        <w:t xml:space="preserve">Fig. </w:t>
      </w:r>
      <w:r>
        <w:rPr>
          <w:i/>
          <w:iCs/>
          <w:sz w:val="20"/>
          <w:szCs w:val="20"/>
        </w:rPr>
        <w:t>3</w:t>
      </w:r>
      <w:r w:rsidRPr="00AC4067">
        <w:rPr>
          <w:i/>
          <w:iCs/>
          <w:sz w:val="20"/>
          <w:szCs w:val="20"/>
        </w:rPr>
        <w:t xml:space="preserve">. </w:t>
      </w:r>
      <w:r>
        <w:rPr>
          <w:i/>
          <w:iCs/>
          <w:sz w:val="20"/>
          <w:szCs w:val="20"/>
        </w:rPr>
        <w:t>SGTR Break Line Modeling</w:t>
      </w:r>
    </w:p>
    <w:p w:rsidR="004C2FAA" w:rsidRPr="00AC4067" w:rsidRDefault="004C2FAA" w:rsidP="004C2FAA">
      <w:pPr>
        <w:spacing w:line="276" w:lineRule="auto"/>
        <w:ind w:right="60"/>
        <w:rPr>
          <w:i/>
          <w:iCs/>
          <w:sz w:val="20"/>
          <w:szCs w:val="20"/>
        </w:rPr>
        <w:sectPr w:rsidR="004C2FAA" w:rsidRPr="00AC4067" w:rsidSect="009D206A">
          <w:type w:val="continuous"/>
          <w:pgSz w:w="12240" w:h="15840"/>
          <w:pgMar w:top="1360" w:right="700" w:bottom="280" w:left="800" w:header="720" w:footer="720" w:gutter="0"/>
          <w:cols w:num="2" w:space="720"/>
        </w:sectPr>
      </w:pPr>
    </w:p>
    <w:p w:rsidR="00250952" w:rsidRPr="00144891" w:rsidRDefault="00A2344B" w:rsidP="004A3AAE">
      <w:pPr>
        <w:pStyle w:val="ListParagraph"/>
        <w:numPr>
          <w:ilvl w:val="0"/>
          <w:numId w:val="23"/>
        </w:numPr>
        <w:ind w:left="450" w:firstLine="0"/>
        <w:rPr>
          <w:b/>
          <w:bCs/>
        </w:rPr>
      </w:pPr>
      <w:r w:rsidRPr="00144891">
        <w:rPr>
          <w:b/>
          <w:bCs/>
        </w:rPr>
        <w:lastRenderedPageBreak/>
        <w:t xml:space="preserve"> Results and Discussion</w:t>
      </w:r>
    </w:p>
    <w:p w:rsidR="00797C76" w:rsidRDefault="00797C76" w:rsidP="00797C76">
      <w:pPr>
        <w:pStyle w:val="BodyText"/>
        <w:spacing w:before="8"/>
        <w:rPr>
          <w:b/>
          <w:sz w:val="25"/>
        </w:rPr>
      </w:pPr>
    </w:p>
    <w:p w:rsidR="00797C76" w:rsidRDefault="00797C76" w:rsidP="00797C76">
      <w:pPr>
        <w:pStyle w:val="BodyText"/>
        <w:numPr>
          <w:ilvl w:val="1"/>
          <w:numId w:val="20"/>
        </w:numPr>
        <w:spacing w:line="276" w:lineRule="auto"/>
        <w:ind w:left="720" w:right="505" w:firstLine="0"/>
        <w:jc w:val="both"/>
        <w:rPr>
          <w:sz w:val="22"/>
          <w:szCs w:val="22"/>
        </w:rPr>
      </w:pPr>
      <w:r>
        <w:rPr>
          <w:b/>
          <w:bCs/>
          <w:i/>
          <w:iCs/>
          <w:sz w:val="22"/>
          <w:szCs w:val="22"/>
        </w:rPr>
        <w:t xml:space="preserve">A. </w:t>
      </w:r>
      <w:r w:rsidRPr="00797C76">
        <w:rPr>
          <w:b/>
          <w:bCs/>
          <w:i/>
          <w:iCs/>
          <w:sz w:val="22"/>
          <w:szCs w:val="22"/>
        </w:rPr>
        <w:t>Core Inlet and Outlet Temperature</w:t>
      </w:r>
    </w:p>
    <w:p w:rsidR="00797C76" w:rsidRDefault="00797C76" w:rsidP="00C57CD5">
      <w:pPr>
        <w:pStyle w:val="BodyText"/>
        <w:ind w:left="630" w:right="505"/>
        <w:jc w:val="both"/>
        <w:rPr>
          <w:sz w:val="22"/>
          <w:szCs w:val="22"/>
        </w:rPr>
      </w:pPr>
    </w:p>
    <w:p w:rsidR="00797C76" w:rsidRPr="00797C76" w:rsidRDefault="00797C76" w:rsidP="00C57CD5">
      <w:pPr>
        <w:pStyle w:val="BodyText"/>
        <w:spacing w:before="80"/>
        <w:ind w:left="180" w:right="39" w:hanging="227"/>
        <w:jc w:val="both"/>
        <w:rPr>
          <w:sz w:val="22"/>
          <w:szCs w:val="22"/>
        </w:rPr>
      </w:pPr>
      <w:r>
        <w:rPr>
          <w:sz w:val="22"/>
          <w:szCs w:val="22"/>
        </w:rPr>
        <w:t xml:space="preserve">            </w:t>
      </w:r>
      <w:r w:rsidRPr="00797C76">
        <w:rPr>
          <w:sz w:val="22"/>
          <w:szCs w:val="22"/>
        </w:rPr>
        <w:t>When the steam generator raptured is occurred and the reactor trip signal is actuated due to the LPL. (1) The core inlet and outlet temperatures started decreasing due to the dropped of core power. This means the capacity of thermal power to heat up the RCS is decreased due to the start injection of CMTs and removing heat by PRHRSs.</w:t>
      </w:r>
    </w:p>
    <w:p w:rsidR="00797C76" w:rsidRPr="00797C76" w:rsidRDefault="00797C76" w:rsidP="00797C76">
      <w:pPr>
        <w:pStyle w:val="BodyText"/>
        <w:spacing w:before="80"/>
        <w:ind w:left="180" w:right="39"/>
        <w:jc w:val="both"/>
        <w:rPr>
          <w:sz w:val="22"/>
          <w:szCs w:val="22"/>
        </w:rPr>
      </w:pPr>
      <w:r w:rsidRPr="00797C76">
        <w:rPr>
          <w:sz w:val="22"/>
          <w:szCs w:val="22"/>
        </w:rPr>
        <w:t>(2) In addition the RCS reached the safety shutdown condition when temperature was 215 (C) at time of almost 3.1 (hr) as shown below in Figure 4.</w:t>
      </w:r>
    </w:p>
    <w:p w:rsidR="00797C76" w:rsidRDefault="00C57CD5" w:rsidP="00797C76">
      <w:pPr>
        <w:pStyle w:val="BodyText"/>
        <w:spacing w:before="80" w:line="276" w:lineRule="auto"/>
        <w:ind w:left="180" w:right="39" w:hanging="227"/>
        <w:jc w:val="both"/>
        <w:rPr>
          <w:sz w:val="22"/>
          <w:szCs w:val="22"/>
        </w:rPr>
      </w:pPr>
      <w:r w:rsidRPr="00C57CD5">
        <w:rPr>
          <w:noProof/>
          <w:sz w:val="22"/>
          <w:szCs w:val="22"/>
        </w:rPr>
        <w:drawing>
          <wp:inline distT="0" distB="0" distL="0" distR="0" wp14:anchorId="7B9270CD" wp14:editId="7FC3F28E">
            <wp:extent cx="3115945"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5945" cy="1790700"/>
                    </a:xfrm>
                    <a:prstGeom prst="rect">
                      <a:avLst/>
                    </a:prstGeom>
                  </pic:spPr>
                </pic:pic>
              </a:graphicData>
            </a:graphic>
          </wp:inline>
        </w:drawing>
      </w:r>
    </w:p>
    <w:p w:rsidR="00797C76" w:rsidRDefault="00C57CD5" w:rsidP="00C57CD5">
      <w:pPr>
        <w:pStyle w:val="BodyText"/>
        <w:spacing w:before="80" w:line="276" w:lineRule="auto"/>
        <w:ind w:left="180" w:right="39" w:hanging="227"/>
        <w:jc w:val="center"/>
        <w:rPr>
          <w:sz w:val="22"/>
          <w:szCs w:val="22"/>
        </w:rPr>
      </w:pPr>
      <w:r w:rsidRPr="00C57CD5">
        <w:rPr>
          <w:i/>
          <w:iCs/>
        </w:rPr>
        <w:t>Fig. 4. Shows the Normalized Core Inlet and Outlet Temperature for the SGTR Accident.</w:t>
      </w:r>
    </w:p>
    <w:p w:rsidR="00C57CD5" w:rsidRDefault="00C57CD5" w:rsidP="00C57CD5">
      <w:pPr>
        <w:pStyle w:val="BodyText"/>
        <w:spacing w:before="8"/>
        <w:rPr>
          <w:b/>
          <w:sz w:val="25"/>
        </w:rPr>
      </w:pPr>
    </w:p>
    <w:p w:rsidR="00C57CD5" w:rsidRDefault="00C57CD5" w:rsidP="00C57CD5">
      <w:pPr>
        <w:pStyle w:val="BodyText"/>
        <w:numPr>
          <w:ilvl w:val="1"/>
          <w:numId w:val="29"/>
        </w:numPr>
        <w:spacing w:line="276" w:lineRule="auto"/>
        <w:ind w:left="720" w:right="505" w:firstLine="0"/>
        <w:jc w:val="both"/>
        <w:rPr>
          <w:sz w:val="22"/>
          <w:szCs w:val="22"/>
        </w:rPr>
      </w:pPr>
      <w:r>
        <w:rPr>
          <w:b/>
          <w:bCs/>
          <w:i/>
          <w:iCs/>
          <w:sz w:val="22"/>
          <w:szCs w:val="22"/>
        </w:rPr>
        <w:t xml:space="preserve">B. </w:t>
      </w:r>
      <w:r w:rsidRPr="00C57CD5">
        <w:rPr>
          <w:b/>
          <w:bCs/>
          <w:i/>
          <w:iCs/>
          <w:sz w:val="22"/>
          <w:szCs w:val="22"/>
        </w:rPr>
        <w:t>PZR Pressure and Water Level</w:t>
      </w:r>
    </w:p>
    <w:p w:rsidR="00C57CD5" w:rsidRDefault="00C57CD5" w:rsidP="00C57CD5">
      <w:pPr>
        <w:pStyle w:val="BodyText"/>
        <w:ind w:left="630" w:right="505"/>
        <w:jc w:val="both"/>
        <w:rPr>
          <w:sz w:val="22"/>
          <w:szCs w:val="22"/>
        </w:rPr>
      </w:pPr>
    </w:p>
    <w:p w:rsidR="00C57CD5" w:rsidRDefault="00C57CD5" w:rsidP="00C57CD5">
      <w:pPr>
        <w:pStyle w:val="BodyText"/>
        <w:spacing w:before="80"/>
        <w:ind w:left="180" w:right="39" w:hanging="227"/>
        <w:jc w:val="both"/>
        <w:rPr>
          <w:sz w:val="22"/>
          <w:szCs w:val="22"/>
        </w:rPr>
      </w:pPr>
      <w:r>
        <w:rPr>
          <w:sz w:val="22"/>
          <w:szCs w:val="22"/>
        </w:rPr>
        <w:t xml:space="preserve">            </w:t>
      </w:r>
      <w:r w:rsidRPr="00C57CD5">
        <w:rPr>
          <w:sz w:val="22"/>
          <w:szCs w:val="22"/>
        </w:rPr>
        <w:t>From Figure 5 and 6, when the steam generator raptured is occurred, the PZR pressure and PZR water level started decreasing gradually and immediately respectively. (1,2) The PZR pressure took longer time than the PZR water level to reach the set point with 25 minutes different in between. (3) PZR water level started to recover faster in SPACE with the CMTs injection.</w:t>
      </w:r>
    </w:p>
    <w:p w:rsidR="00C57CD5" w:rsidRDefault="00C57CD5" w:rsidP="00C57CD5">
      <w:pPr>
        <w:pStyle w:val="BodyText"/>
        <w:spacing w:before="80"/>
        <w:ind w:left="180" w:right="39" w:hanging="227"/>
        <w:jc w:val="both"/>
        <w:rPr>
          <w:sz w:val="22"/>
          <w:szCs w:val="22"/>
        </w:rPr>
      </w:pPr>
      <w:r w:rsidRPr="00C57CD5">
        <w:rPr>
          <w:noProof/>
          <w:sz w:val="22"/>
          <w:szCs w:val="22"/>
        </w:rPr>
        <w:drawing>
          <wp:inline distT="0" distB="0" distL="0" distR="0" wp14:anchorId="72675E88" wp14:editId="2598FB82">
            <wp:extent cx="3115945" cy="17894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15945" cy="1789430"/>
                    </a:xfrm>
                    <a:prstGeom prst="rect">
                      <a:avLst/>
                    </a:prstGeom>
                  </pic:spPr>
                </pic:pic>
              </a:graphicData>
            </a:graphic>
          </wp:inline>
        </w:drawing>
      </w:r>
    </w:p>
    <w:p w:rsidR="00797C76" w:rsidRDefault="00C57CD5" w:rsidP="00C57CD5">
      <w:pPr>
        <w:pStyle w:val="BodyText"/>
        <w:spacing w:before="80" w:line="276" w:lineRule="auto"/>
        <w:ind w:left="180" w:right="39" w:hanging="227"/>
        <w:jc w:val="center"/>
        <w:rPr>
          <w:sz w:val="22"/>
          <w:szCs w:val="22"/>
        </w:rPr>
      </w:pPr>
      <w:r w:rsidRPr="00C57CD5">
        <w:rPr>
          <w:i/>
          <w:iCs/>
        </w:rPr>
        <w:t>Fig. 5. Shows the Normalized PZR Pressure of SGTR.</w:t>
      </w:r>
    </w:p>
    <w:p w:rsidR="00797C76" w:rsidRDefault="00881DF3" w:rsidP="00D95CDB">
      <w:pPr>
        <w:pStyle w:val="BodyText"/>
        <w:spacing w:before="80" w:line="276" w:lineRule="auto"/>
        <w:ind w:right="39" w:firstLine="90"/>
        <w:jc w:val="both"/>
        <w:rPr>
          <w:sz w:val="22"/>
          <w:szCs w:val="22"/>
        </w:rPr>
      </w:pPr>
      <w:r w:rsidRPr="00881DF3">
        <w:rPr>
          <w:noProof/>
          <w:sz w:val="22"/>
          <w:szCs w:val="22"/>
        </w:rPr>
        <w:drawing>
          <wp:inline distT="0" distB="0" distL="0" distR="0" wp14:anchorId="50473931" wp14:editId="4880F796">
            <wp:extent cx="3115945" cy="1800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15945" cy="1800225"/>
                    </a:xfrm>
                    <a:prstGeom prst="rect">
                      <a:avLst/>
                    </a:prstGeom>
                  </pic:spPr>
                </pic:pic>
              </a:graphicData>
            </a:graphic>
          </wp:inline>
        </w:drawing>
      </w:r>
    </w:p>
    <w:p w:rsidR="00881DF3" w:rsidRDefault="00881DF3" w:rsidP="00D95CDB">
      <w:pPr>
        <w:pStyle w:val="BodyText"/>
        <w:spacing w:before="80"/>
        <w:ind w:left="180" w:right="39" w:firstLine="90"/>
        <w:jc w:val="center"/>
        <w:rPr>
          <w:sz w:val="22"/>
          <w:szCs w:val="22"/>
        </w:rPr>
      </w:pPr>
      <w:r w:rsidRPr="00881DF3">
        <w:rPr>
          <w:i/>
          <w:iCs/>
        </w:rPr>
        <w:t>Fig. 6. Shows the Normalized PZR Water Level for the SGTR Accident.</w:t>
      </w:r>
    </w:p>
    <w:p w:rsidR="00866953" w:rsidRDefault="003A55B6" w:rsidP="00866953">
      <w:pPr>
        <w:pStyle w:val="BodyText"/>
        <w:spacing w:before="8"/>
        <w:ind w:left="450"/>
        <w:rPr>
          <w:b/>
          <w:sz w:val="25"/>
        </w:rPr>
      </w:pPr>
      <w:r w:rsidRPr="00055015">
        <w:t xml:space="preserve">         </w:t>
      </w:r>
    </w:p>
    <w:p w:rsidR="00866953" w:rsidRDefault="00866953" w:rsidP="00D95CDB">
      <w:pPr>
        <w:pStyle w:val="BodyText"/>
        <w:numPr>
          <w:ilvl w:val="1"/>
          <w:numId w:val="30"/>
        </w:numPr>
        <w:spacing w:line="276" w:lineRule="auto"/>
        <w:ind w:left="720" w:right="505" w:firstLine="0"/>
        <w:jc w:val="both"/>
        <w:rPr>
          <w:sz w:val="22"/>
          <w:szCs w:val="22"/>
        </w:rPr>
      </w:pPr>
      <w:r>
        <w:rPr>
          <w:b/>
          <w:bCs/>
          <w:i/>
          <w:iCs/>
          <w:sz w:val="22"/>
          <w:szCs w:val="22"/>
        </w:rPr>
        <w:t xml:space="preserve">C. </w:t>
      </w:r>
      <w:r w:rsidRPr="00866953">
        <w:rPr>
          <w:b/>
          <w:bCs/>
          <w:i/>
          <w:iCs/>
          <w:sz w:val="22"/>
          <w:szCs w:val="22"/>
        </w:rPr>
        <w:t>Primary and Secondary SG Flow Rate</w:t>
      </w:r>
    </w:p>
    <w:p w:rsidR="00866953" w:rsidRDefault="00866953" w:rsidP="00866953">
      <w:pPr>
        <w:pStyle w:val="BodyText"/>
        <w:ind w:left="450" w:right="505"/>
        <w:jc w:val="both"/>
        <w:rPr>
          <w:sz w:val="22"/>
          <w:szCs w:val="22"/>
        </w:rPr>
      </w:pPr>
    </w:p>
    <w:p w:rsidR="00866953" w:rsidRDefault="00866953" w:rsidP="00D95CDB">
      <w:pPr>
        <w:pStyle w:val="BodyText"/>
        <w:spacing w:before="80"/>
        <w:ind w:left="270" w:right="163" w:firstLine="180"/>
        <w:jc w:val="both"/>
        <w:rPr>
          <w:sz w:val="22"/>
          <w:szCs w:val="22"/>
        </w:rPr>
      </w:pPr>
      <w:r>
        <w:rPr>
          <w:sz w:val="22"/>
          <w:szCs w:val="22"/>
        </w:rPr>
        <w:t xml:space="preserve">       </w:t>
      </w:r>
      <w:r w:rsidRPr="00866953">
        <w:rPr>
          <w:sz w:val="22"/>
          <w:szCs w:val="22"/>
        </w:rPr>
        <w:t>From Figure 7 and 8, the SG primary and secondary flow-rate dropped rapidly after the trip signal as shown at points (1,3). (2) Primary SG mass flow-rate started to increase again due to the PSIS especially the CMTs injection.</w:t>
      </w:r>
    </w:p>
    <w:p w:rsidR="00250952" w:rsidRDefault="00250952" w:rsidP="00866953">
      <w:pPr>
        <w:tabs>
          <w:tab w:val="left" w:pos="767"/>
          <w:tab w:val="left" w:pos="768"/>
        </w:tabs>
        <w:spacing w:before="1"/>
      </w:pPr>
    </w:p>
    <w:p w:rsidR="00866953" w:rsidRDefault="00866953" w:rsidP="00D95CDB">
      <w:pPr>
        <w:tabs>
          <w:tab w:val="left" w:pos="767"/>
          <w:tab w:val="left" w:pos="768"/>
        </w:tabs>
        <w:spacing w:before="1"/>
        <w:ind w:firstLine="90"/>
      </w:pPr>
      <w:r w:rsidRPr="00866953">
        <w:rPr>
          <w:noProof/>
        </w:rPr>
        <w:drawing>
          <wp:inline distT="0" distB="0" distL="0" distR="0" wp14:anchorId="06C2C3DB" wp14:editId="45A25F39">
            <wp:extent cx="3115945" cy="18141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15945" cy="1814195"/>
                    </a:xfrm>
                    <a:prstGeom prst="rect">
                      <a:avLst/>
                    </a:prstGeom>
                  </pic:spPr>
                </pic:pic>
              </a:graphicData>
            </a:graphic>
          </wp:inline>
        </w:drawing>
      </w:r>
    </w:p>
    <w:p w:rsidR="00866953" w:rsidRDefault="00866953" w:rsidP="00866953">
      <w:pPr>
        <w:pStyle w:val="BodyText"/>
        <w:spacing w:before="80" w:line="276" w:lineRule="auto"/>
        <w:ind w:left="180" w:right="39" w:firstLine="180"/>
        <w:jc w:val="center"/>
        <w:rPr>
          <w:i/>
          <w:iCs/>
        </w:rPr>
      </w:pPr>
      <w:r w:rsidRPr="00866953">
        <w:rPr>
          <w:i/>
          <w:iCs/>
        </w:rPr>
        <w:t>Fig. 7. Shows the Normalized Primary SG Flow-rate for the SGTR Accident</w:t>
      </w:r>
      <w:r w:rsidRPr="00881DF3">
        <w:rPr>
          <w:i/>
          <w:iCs/>
        </w:rPr>
        <w:t>.</w:t>
      </w:r>
    </w:p>
    <w:p w:rsidR="00D95CDB" w:rsidRDefault="00D95CDB" w:rsidP="00866953">
      <w:pPr>
        <w:pStyle w:val="BodyText"/>
        <w:spacing w:before="80" w:line="276" w:lineRule="auto"/>
        <w:ind w:left="180" w:right="39" w:firstLine="180"/>
        <w:jc w:val="center"/>
        <w:rPr>
          <w:i/>
          <w:iCs/>
        </w:rPr>
      </w:pPr>
    </w:p>
    <w:p w:rsidR="00866953" w:rsidRDefault="00866953" w:rsidP="00D95CDB">
      <w:pPr>
        <w:pStyle w:val="BodyText"/>
        <w:spacing w:before="80" w:line="276" w:lineRule="auto"/>
        <w:ind w:left="180" w:right="39" w:hanging="90"/>
        <w:jc w:val="center"/>
        <w:rPr>
          <w:i/>
          <w:iCs/>
        </w:rPr>
      </w:pPr>
      <w:r w:rsidRPr="00866953">
        <w:rPr>
          <w:i/>
          <w:iCs/>
          <w:noProof/>
        </w:rPr>
        <w:drawing>
          <wp:inline distT="0" distB="0" distL="0" distR="0" wp14:anchorId="12929CA8" wp14:editId="47900AEE">
            <wp:extent cx="3115945" cy="1793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15945" cy="1793875"/>
                    </a:xfrm>
                    <a:prstGeom prst="rect">
                      <a:avLst/>
                    </a:prstGeom>
                  </pic:spPr>
                </pic:pic>
              </a:graphicData>
            </a:graphic>
          </wp:inline>
        </w:drawing>
      </w:r>
    </w:p>
    <w:p w:rsidR="00866953" w:rsidRDefault="00866953" w:rsidP="00866953">
      <w:pPr>
        <w:pStyle w:val="BodyText"/>
        <w:spacing w:before="80" w:line="276" w:lineRule="auto"/>
        <w:ind w:left="180" w:right="39" w:firstLine="180"/>
        <w:jc w:val="center"/>
        <w:rPr>
          <w:sz w:val="22"/>
          <w:szCs w:val="22"/>
        </w:rPr>
      </w:pPr>
      <w:r w:rsidRPr="00866953">
        <w:rPr>
          <w:i/>
          <w:iCs/>
        </w:rPr>
        <w:t>Fig. 8. Shows the Normalized Secondary SG Flow-rate for the SGTR Accident.</w:t>
      </w:r>
    </w:p>
    <w:p w:rsidR="007C5024" w:rsidRDefault="007C5024" w:rsidP="00D95CDB">
      <w:pPr>
        <w:pStyle w:val="BodyText"/>
        <w:spacing w:before="8"/>
        <w:rPr>
          <w:b/>
          <w:sz w:val="25"/>
        </w:rPr>
      </w:pPr>
      <w:r w:rsidRPr="00055015">
        <w:t xml:space="preserve">         </w:t>
      </w:r>
    </w:p>
    <w:p w:rsidR="007C5024" w:rsidRDefault="007C5024" w:rsidP="007C5024">
      <w:pPr>
        <w:pStyle w:val="BodyText"/>
        <w:numPr>
          <w:ilvl w:val="1"/>
          <w:numId w:val="31"/>
        </w:numPr>
        <w:spacing w:line="276" w:lineRule="auto"/>
        <w:ind w:left="630" w:right="505" w:firstLine="0"/>
        <w:jc w:val="both"/>
        <w:rPr>
          <w:sz w:val="22"/>
          <w:szCs w:val="22"/>
        </w:rPr>
      </w:pPr>
      <w:r>
        <w:rPr>
          <w:b/>
          <w:bCs/>
          <w:i/>
          <w:iCs/>
          <w:sz w:val="22"/>
          <w:szCs w:val="22"/>
        </w:rPr>
        <w:lastRenderedPageBreak/>
        <w:t xml:space="preserve">D. </w:t>
      </w:r>
      <w:r w:rsidRPr="007C5024">
        <w:rPr>
          <w:b/>
          <w:bCs/>
          <w:i/>
          <w:iCs/>
          <w:sz w:val="22"/>
          <w:szCs w:val="22"/>
        </w:rPr>
        <w:t>Main Steam Pressure</w:t>
      </w:r>
    </w:p>
    <w:p w:rsidR="007C5024" w:rsidRDefault="007C5024" w:rsidP="007C5024">
      <w:pPr>
        <w:pStyle w:val="BodyText"/>
        <w:ind w:left="450" w:right="505"/>
        <w:jc w:val="both"/>
        <w:rPr>
          <w:sz w:val="22"/>
          <w:szCs w:val="22"/>
        </w:rPr>
      </w:pPr>
    </w:p>
    <w:p w:rsidR="00866953" w:rsidRDefault="007C5024" w:rsidP="00CD1716">
      <w:pPr>
        <w:pStyle w:val="BodyText"/>
        <w:spacing w:before="80"/>
        <w:ind w:left="180" w:right="-33"/>
        <w:jc w:val="both"/>
        <w:rPr>
          <w:sz w:val="22"/>
          <w:szCs w:val="22"/>
        </w:rPr>
      </w:pPr>
      <w:r>
        <w:rPr>
          <w:sz w:val="22"/>
          <w:szCs w:val="22"/>
        </w:rPr>
        <w:t xml:space="preserve">       </w:t>
      </w:r>
      <w:r w:rsidRPr="007C5024">
        <w:rPr>
          <w:sz w:val="22"/>
          <w:szCs w:val="22"/>
        </w:rPr>
        <w:t>The main steam pressure was 5.63 (MPa) before the SGTR accident. (1) After the reactor signal trip is actuated in the plant, the condenser part is totally isolated from the steam generators by closing the main steam and feed water isolation valves. Therefore, the pressure of steam started increasing because there is no way to remove that amount of steam from SG. (2) At the same time the PRHRS is actuated and started to remove the heat from secondary system through the steam line, that way the pressure of main steam started to decrease after it reached a maximum pressure of 12.33 (MPa) at the effected SG as shown in Figure 9. In addition, PRHRS is responsible to condense the main steam and inject it again through the feed-water line to secondary system of SG.</w:t>
      </w:r>
    </w:p>
    <w:p w:rsidR="00D95CDB" w:rsidRDefault="00D95CDB" w:rsidP="00CD1716">
      <w:pPr>
        <w:pStyle w:val="BodyText"/>
        <w:spacing w:before="80"/>
        <w:ind w:left="180" w:right="-33"/>
        <w:jc w:val="both"/>
      </w:pPr>
    </w:p>
    <w:p w:rsidR="00CD1716" w:rsidRDefault="00CD1716" w:rsidP="00CD1716">
      <w:pPr>
        <w:tabs>
          <w:tab w:val="left" w:pos="767"/>
          <w:tab w:val="left" w:pos="768"/>
        </w:tabs>
        <w:spacing w:before="1"/>
        <w:ind w:left="180"/>
      </w:pPr>
      <w:r w:rsidRPr="00CD1716">
        <w:rPr>
          <w:noProof/>
        </w:rPr>
        <w:drawing>
          <wp:inline distT="0" distB="0" distL="0" distR="0" wp14:anchorId="273ED284" wp14:editId="14098BB1">
            <wp:extent cx="3115945" cy="18313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15945" cy="1831340"/>
                    </a:xfrm>
                    <a:prstGeom prst="rect">
                      <a:avLst/>
                    </a:prstGeom>
                  </pic:spPr>
                </pic:pic>
              </a:graphicData>
            </a:graphic>
          </wp:inline>
        </w:drawing>
      </w:r>
    </w:p>
    <w:p w:rsidR="00CD1716" w:rsidRDefault="00CD1716" w:rsidP="00CD1716">
      <w:pPr>
        <w:tabs>
          <w:tab w:val="left" w:pos="767"/>
          <w:tab w:val="left" w:pos="768"/>
        </w:tabs>
        <w:spacing w:before="1"/>
        <w:ind w:left="180"/>
        <w:jc w:val="center"/>
        <w:rPr>
          <w:i/>
          <w:iCs/>
          <w:sz w:val="20"/>
          <w:szCs w:val="20"/>
        </w:rPr>
      </w:pPr>
      <w:r w:rsidRPr="00CD1716">
        <w:rPr>
          <w:i/>
          <w:iCs/>
          <w:sz w:val="20"/>
          <w:szCs w:val="20"/>
        </w:rPr>
        <w:t>Fig. 9. Shows the Normalized Main Steam Pressure for the SGTR Accident.</w:t>
      </w:r>
    </w:p>
    <w:p w:rsidR="00CD1716" w:rsidRDefault="00CD1716" w:rsidP="00CD1716">
      <w:pPr>
        <w:tabs>
          <w:tab w:val="left" w:pos="767"/>
          <w:tab w:val="left" w:pos="768"/>
        </w:tabs>
        <w:spacing w:before="1"/>
        <w:ind w:left="180"/>
        <w:jc w:val="center"/>
      </w:pPr>
    </w:p>
    <w:p w:rsidR="007C5024" w:rsidRDefault="007C5024" w:rsidP="007C5024">
      <w:pPr>
        <w:pStyle w:val="BodyText"/>
        <w:spacing w:before="8"/>
        <w:ind w:left="450"/>
      </w:pPr>
      <w:r w:rsidRPr="00055015">
        <w:t xml:space="preserve">         </w:t>
      </w:r>
    </w:p>
    <w:p w:rsidR="007C5024" w:rsidRDefault="007C5024" w:rsidP="007C5024">
      <w:pPr>
        <w:pStyle w:val="BodyText"/>
        <w:numPr>
          <w:ilvl w:val="1"/>
          <w:numId w:val="32"/>
        </w:numPr>
        <w:spacing w:line="276" w:lineRule="auto"/>
        <w:ind w:left="720" w:right="505" w:firstLine="0"/>
        <w:jc w:val="both"/>
        <w:rPr>
          <w:sz w:val="22"/>
          <w:szCs w:val="22"/>
        </w:rPr>
      </w:pPr>
      <w:r>
        <w:rPr>
          <w:b/>
          <w:bCs/>
          <w:i/>
          <w:iCs/>
          <w:sz w:val="22"/>
          <w:szCs w:val="22"/>
        </w:rPr>
        <w:t xml:space="preserve">E. </w:t>
      </w:r>
      <w:r w:rsidRPr="007C5024">
        <w:rPr>
          <w:b/>
          <w:bCs/>
          <w:i/>
          <w:iCs/>
          <w:sz w:val="22"/>
          <w:szCs w:val="22"/>
        </w:rPr>
        <w:t>CMT Water Level</w:t>
      </w:r>
    </w:p>
    <w:p w:rsidR="007C5024" w:rsidRDefault="007C5024" w:rsidP="007C5024">
      <w:pPr>
        <w:pStyle w:val="BodyText"/>
        <w:ind w:left="450" w:right="505"/>
        <w:jc w:val="both"/>
        <w:rPr>
          <w:sz w:val="22"/>
          <w:szCs w:val="22"/>
        </w:rPr>
      </w:pPr>
    </w:p>
    <w:p w:rsidR="00866953" w:rsidRDefault="007C5024" w:rsidP="00CD1716">
      <w:pPr>
        <w:pStyle w:val="BodyText"/>
        <w:spacing w:before="80"/>
        <w:ind w:left="180" w:right="163"/>
        <w:jc w:val="both"/>
        <w:rPr>
          <w:sz w:val="22"/>
          <w:szCs w:val="22"/>
        </w:rPr>
      </w:pPr>
      <w:r>
        <w:rPr>
          <w:sz w:val="22"/>
          <w:szCs w:val="22"/>
        </w:rPr>
        <w:t xml:space="preserve">       </w:t>
      </w:r>
      <w:r w:rsidRPr="007C5024">
        <w:rPr>
          <w:sz w:val="22"/>
          <w:szCs w:val="22"/>
        </w:rPr>
        <w:t>Water of CMT started to be injected to RCS after almost 62 minutes of break occurred as shown in Figure 10 at point (1).</w:t>
      </w:r>
    </w:p>
    <w:p w:rsidR="00D95CDB" w:rsidRDefault="00D95CDB" w:rsidP="00CD1716">
      <w:pPr>
        <w:pStyle w:val="BodyText"/>
        <w:spacing w:before="80"/>
        <w:ind w:left="180" w:right="163"/>
        <w:jc w:val="both"/>
      </w:pPr>
    </w:p>
    <w:p w:rsidR="00866953" w:rsidRDefault="00CD1716" w:rsidP="00866953">
      <w:pPr>
        <w:tabs>
          <w:tab w:val="left" w:pos="767"/>
          <w:tab w:val="left" w:pos="768"/>
        </w:tabs>
        <w:spacing w:before="1"/>
      </w:pPr>
      <w:r w:rsidRPr="00CD1716">
        <w:rPr>
          <w:noProof/>
        </w:rPr>
        <w:drawing>
          <wp:inline distT="0" distB="0" distL="0" distR="0" wp14:anchorId="5134FB49" wp14:editId="410465DD">
            <wp:extent cx="3115945" cy="1771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7738"/>
                    <a:stretch/>
                  </pic:blipFill>
                  <pic:spPr bwMode="auto">
                    <a:xfrm>
                      <a:off x="0" y="0"/>
                      <a:ext cx="3115945" cy="1771650"/>
                    </a:xfrm>
                    <a:prstGeom prst="rect">
                      <a:avLst/>
                    </a:prstGeom>
                    <a:ln>
                      <a:noFill/>
                    </a:ln>
                    <a:extLst>
                      <a:ext uri="{53640926-AAD7-44D8-BBD7-CCE9431645EC}">
                        <a14:shadowObscured xmlns:a14="http://schemas.microsoft.com/office/drawing/2010/main"/>
                      </a:ext>
                    </a:extLst>
                  </pic:spPr>
                </pic:pic>
              </a:graphicData>
            </a:graphic>
          </wp:inline>
        </w:drawing>
      </w:r>
    </w:p>
    <w:p w:rsidR="00CD1716" w:rsidRDefault="00CD1716" w:rsidP="00CD1716">
      <w:pPr>
        <w:tabs>
          <w:tab w:val="left" w:pos="767"/>
          <w:tab w:val="left" w:pos="768"/>
        </w:tabs>
        <w:spacing w:before="1"/>
        <w:ind w:left="270"/>
        <w:jc w:val="center"/>
      </w:pPr>
      <w:r w:rsidRPr="00CD1716">
        <w:rPr>
          <w:i/>
          <w:iCs/>
          <w:sz w:val="20"/>
          <w:szCs w:val="20"/>
        </w:rPr>
        <w:t>Fig. 10. Shows the Normalized CMT Level.</w:t>
      </w:r>
    </w:p>
    <w:p w:rsidR="00866953" w:rsidRDefault="00866953" w:rsidP="00866953">
      <w:pPr>
        <w:tabs>
          <w:tab w:val="left" w:pos="767"/>
          <w:tab w:val="left" w:pos="768"/>
        </w:tabs>
        <w:spacing w:before="1"/>
      </w:pPr>
    </w:p>
    <w:p w:rsidR="00250952" w:rsidRPr="00953CDB" w:rsidRDefault="00A2344B" w:rsidP="00CD1716">
      <w:pPr>
        <w:pStyle w:val="ListParagraph"/>
        <w:numPr>
          <w:ilvl w:val="0"/>
          <w:numId w:val="18"/>
        </w:numPr>
        <w:ind w:left="810" w:hanging="90"/>
        <w:rPr>
          <w:b/>
          <w:bCs/>
        </w:rPr>
      </w:pPr>
      <w:r w:rsidRPr="00953CDB">
        <w:rPr>
          <w:b/>
          <w:bCs/>
        </w:rPr>
        <w:t>Conclusion</w:t>
      </w:r>
    </w:p>
    <w:p w:rsidR="00250952" w:rsidRPr="00055015" w:rsidRDefault="00250952" w:rsidP="0012147E">
      <w:pPr>
        <w:pStyle w:val="BodyText"/>
        <w:spacing w:before="6"/>
        <w:rPr>
          <w:b/>
          <w:sz w:val="22"/>
          <w:szCs w:val="22"/>
        </w:rPr>
      </w:pPr>
    </w:p>
    <w:p w:rsidR="00250952" w:rsidRDefault="00CD1716" w:rsidP="00D95CDB">
      <w:pPr>
        <w:pStyle w:val="BodyText"/>
        <w:spacing w:before="9"/>
        <w:ind w:left="180" w:right="253"/>
        <w:jc w:val="both"/>
        <w:rPr>
          <w:sz w:val="22"/>
          <w:szCs w:val="22"/>
        </w:rPr>
      </w:pPr>
      <w:r>
        <w:rPr>
          <w:sz w:val="22"/>
          <w:szCs w:val="22"/>
        </w:rPr>
        <w:t xml:space="preserve">      </w:t>
      </w:r>
      <w:r w:rsidRPr="00CD1716">
        <w:rPr>
          <w:sz w:val="22"/>
          <w:szCs w:val="22"/>
        </w:rPr>
        <w:t>Firstly, SPACE analysis and validation on a steam generator tube rapture experiment with SMART-ITL facility has been performed. Secondly, the validation results show that the overall thermal hydraulic behaviors such as the core inlet and outlet temperatures, the pressurizer pressure and water level, flow rate of primary and secondary sides of steam generator, main steam pressure, and the water level of core makeup tank were predicted well. Therefore, SPACE has the capability for analyzing thermal hydraulics in integral reactors specially SMART100. Finally, SPACE would improve the pressurizer water level predictability associated with the end phase.</w:t>
      </w:r>
    </w:p>
    <w:p w:rsidR="00CD1716" w:rsidRPr="00055015" w:rsidRDefault="00CD1716" w:rsidP="00CD1716">
      <w:pPr>
        <w:pStyle w:val="BodyText"/>
        <w:spacing w:before="9"/>
        <w:ind w:left="450"/>
        <w:jc w:val="both"/>
        <w:rPr>
          <w:sz w:val="22"/>
          <w:szCs w:val="22"/>
        </w:rPr>
      </w:pPr>
    </w:p>
    <w:p w:rsidR="00250952" w:rsidRPr="00055015" w:rsidRDefault="00055015" w:rsidP="00D95CDB">
      <w:pPr>
        <w:ind w:left="1656" w:right="1410"/>
        <w:jc w:val="center"/>
        <w:rPr>
          <w:b/>
        </w:rPr>
      </w:pPr>
      <w:r w:rsidRPr="00055015">
        <w:rPr>
          <w:b/>
        </w:rPr>
        <w:t>Acknowledgments</w:t>
      </w:r>
    </w:p>
    <w:p w:rsidR="00250952" w:rsidRPr="00055015" w:rsidRDefault="00250952" w:rsidP="0012147E">
      <w:pPr>
        <w:pStyle w:val="BodyText"/>
        <w:spacing w:before="11"/>
        <w:rPr>
          <w:b/>
          <w:sz w:val="22"/>
          <w:szCs w:val="22"/>
        </w:rPr>
      </w:pPr>
    </w:p>
    <w:p w:rsidR="00250952" w:rsidRPr="00055015" w:rsidRDefault="00A2344B" w:rsidP="00D95CDB">
      <w:pPr>
        <w:pStyle w:val="BodyText"/>
        <w:spacing w:line="276" w:lineRule="auto"/>
        <w:ind w:left="180" w:right="253"/>
        <w:jc w:val="both"/>
        <w:rPr>
          <w:sz w:val="22"/>
          <w:szCs w:val="22"/>
        </w:rPr>
      </w:pPr>
      <w:r w:rsidRPr="00055015">
        <w:rPr>
          <w:sz w:val="22"/>
          <w:szCs w:val="22"/>
        </w:rPr>
        <w:t>This research was supported by King Abdullah City for Atomic and Renewable Energy (K.A.CARE), Kingdom of Saudi Arabia, and KAERI within the Joint Research and Development Center</w:t>
      </w:r>
    </w:p>
    <w:p w:rsidR="00250952" w:rsidRPr="00055015" w:rsidRDefault="00250952" w:rsidP="0012147E">
      <w:pPr>
        <w:pStyle w:val="BodyText"/>
        <w:spacing w:before="1"/>
        <w:rPr>
          <w:sz w:val="22"/>
          <w:szCs w:val="22"/>
        </w:rPr>
      </w:pPr>
    </w:p>
    <w:p w:rsidR="00250952" w:rsidRPr="00055015" w:rsidRDefault="00055015" w:rsidP="0012147E">
      <w:pPr>
        <w:ind w:left="1655" w:right="1756"/>
        <w:jc w:val="center"/>
        <w:rPr>
          <w:b/>
        </w:rPr>
      </w:pPr>
      <w:r w:rsidRPr="00055015">
        <w:rPr>
          <w:b/>
        </w:rPr>
        <w:t>References</w:t>
      </w:r>
    </w:p>
    <w:p w:rsidR="00250952" w:rsidRPr="00055015" w:rsidRDefault="00250952" w:rsidP="0012147E">
      <w:pPr>
        <w:pStyle w:val="BodyText"/>
        <w:spacing w:before="1"/>
        <w:rPr>
          <w:rFonts w:asciiTheme="majorBidi" w:hAnsiTheme="majorBidi" w:cstheme="majorBidi"/>
          <w:b/>
          <w:sz w:val="23"/>
        </w:rPr>
      </w:pPr>
    </w:p>
    <w:p w:rsidR="00250952" w:rsidRDefault="00C00158" w:rsidP="00D95CDB">
      <w:pPr>
        <w:pStyle w:val="ListParagraph"/>
        <w:numPr>
          <w:ilvl w:val="0"/>
          <w:numId w:val="1"/>
        </w:numPr>
        <w:tabs>
          <w:tab w:val="left" w:pos="693"/>
        </w:tabs>
        <w:spacing w:before="1" w:line="271" w:lineRule="auto"/>
        <w:ind w:left="270" w:right="150" w:firstLine="0"/>
        <w:rPr>
          <w:rFonts w:asciiTheme="majorBidi" w:hAnsiTheme="majorBidi" w:cstheme="majorBidi"/>
          <w:sz w:val="20"/>
        </w:rPr>
      </w:pPr>
      <w:r w:rsidRPr="00C00158">
        <w:rPr>
          <w:rFonts w:asciiTheme="majorBidi" w:hAnsiTheme="majorBidi" w:cstheme="majorBidi"/>
          <w:sz w:val="20"/>
        </w:rPr>
        <w:t xml:space="preserve">SPACE 3.0 MANUAL VOLUME 2, S06NX08-K-1-TR-36, Rev.0, 2017. </w:t>
      </w:r>
    </w:p>
    <w:p w:rsidR="00C00158" w:rsidRPr="00C00158" w:rsidRDefault="00C00158" w:rsidP="00D95CDB">
      <w:pPr>
        <w:pStyle w:val="ListParagraph"/>
        <w:numPr>
          <w:ilvl w:val="0"/>
          <w:numId w:val="1"/>
        </w:numPr>
        <w:tabs>
          <w:tab w:val="left" w:pos="758"/>
        </w:tabs>
        <w:spacing w:before="34" w:line="276" w:lineRule="auto"/>
        <w:ind w:left="270" w:right="150" w:firstLine="0"/>
        <w:jc w:val="both"/>
        <w:rPr>
          <w:sz w:val="20"/>
        </w:rPr>
      </w:pPr>
      <w:r w:rsidRPr="00C00158">
        <w:rPr>
          <w:rFonts w:asciiTheme="majorBidi" w:hAnsiTheme="majorBidi" w:cstheme="majorBidi"/>
          <w:sz w:val="20"/>
        </w:rPr>
        <w:t xml:space="preserve">K. K. Kim, et al., SMART: The First Licensed Advanced Integral Reactor, Journal of Energy and Power Engineering, 8, 94-102, 2014. </w:t>
      </w:r>
    </w:p>
    <w:p w:rsidR="00250952" w:rsidRPr="004948F0" w:rsidRDefault="00C00158" w:rsidP="00D95CDB">
      <w:pPr>
        <w:pStyle w:val="ListParagraph"/>
        <w:numPr>
          <w:ilvl w:val="0"/>
          <w:numId w:val="1"/>
        </w:numPr>
        <w:tabs>
          <w:tab w:val="left" w:pos="758"/>
        </w:tabs>
        <w:spacing w:before="34" w:line="276" w:lineRule="auto"/>
        <w:ind w:left="270" w:right="150" w:firstLine="0"/>
        <w:jc w:val="both"/>
        <w:rPr>
          <w:sz w:val="20"/>
        </w:rPr>
      </w:pPr>
      <w:r w:rsidRPr="00C00158">
        <w:rPr>
          <w:rFonts w:asciiTheme="majorBidi" w:hAnsiTheme="majorBidi" w:cstheme="majorBidi"/>
          <w:sz w:val="20"/>
        </w:rPr>
        <w:t>H. S. Park, S. J. Yi, and C. H. Song, SMR Accident Simulation in Experimental Test Loop, Nuclear Engineering International, November 2013, 12-15.</w:t>
      </w:r>
    </w:p>
    <w:p w:rsidR="004948F0" w:rsidRPr="004948F0" w:rsidRDefault="004948F0" w:rsidP="00D95CDB"/>
    <w:sectPr w:rsidR="004948F0" w:rsidRPr="004948F0" w:rsidSect="00D95CDB">
      <w:pgSz w:w="12240" w:h="15840"/>
      <w:pgMar w:top="1800" w:right="700" w:bottom="280" w:left="800" w:header="711"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8D8" w:rsidRDefault="00F208D8">
      <w:r>
        <w:separator/>
      </w:r>
    </w:p>
  </w:endnote>
  <w:endnote w:type="continuationSeparator" w:id="0">
    <w:p w:rsidR="00F208D8" w:rsidRDefault="00F2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75406698"/>
      <w:docPartObj>
        <w:docPartGallery w:val="Page Numbers (Bottom of Page)"/>
        <w:docPartUnique/>
      </w:docPartObj>
    </w:sdtPr>
    <w:sdtEndPr>
      <w:rPr>
        <w:noProof/>
      </w:rPr>
    </w:sdtEndPr>
    <w:sdtContent>
      <w:p w:rsidR="00617446" w:rsidRPr="00BE4DE0" w:rsidRDefault="00617446">
        <w:pPr>
          <w:pStyle w:val="Footer"/>
          <w:jc w:val="right"/>
          <w:rPr>
            <w:sz w:val="20"/>
            <w:szCs w:val="20"/>
          </w:rPr>
        </w:pPr>
        <w:r w:rsidRPr="00BE4DE0">
          <w:rPr>
            <w:sz w:val="20"/>
            <w:szCs w:val="20"/>
          </w:rPr>
          <w:fldChar w:fldCharType="begin"/>
        </w:r>
        <w:r w:rsidRPr="00BE4DE0">
          <w:rPr>
            <w:sz w:val="20"/>
            <w:szCs w:val="20"/>
          </w:rPr>
          <w:instrText xml:space="preserve"> PAGE   \* MERGEFORMAT </w:instrText>
        </w:r>
        <w:r w:rsidRPr="00BE4DE0">
          <w:rPr>
            <w:sz w:val="20"/>
            <w:szCs w:val="20"/>
          </w:rPr>
          <w:fldChar w:fldCharType="separate"/>
        </w:r>
        <w:r w:rsidR="0043180B">
          <w:rPr>
            <w:noProof/>
            <w:sz w:val="20"/>
            <w:szCs w:val="20"/>
          </w:rPr>
          <w:t>1</w:t>
        </w:r>
        <w:r w:rsidRPr="00BE4DE0">
          <w:rPr>
            <w:noProof/>
            <w:sz w:val="20"/>
            <w:szCs w:val="20"/>
          </w:rPr>
          <w:fldChar w:fldCharType="end"/>
        </w:r>
      </w:p>
    </w:sdtContent>
  </w:sdt>
  <w:p w:rsidR="00617446" w:rsidRPr="00BE4DE0" w:rsidRDefault="0061744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8D8" w:rsidRDefault="00F208D8">
      <w:r>
        <w:separator/>
      </w:r>
    </w:p>
  </w:footnote>
  <w:footnote w:type="continuationSeparator" w:id="0">
    <w:p w:rsidR="00F208D8" w:rsidRDefault="00F20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446" w:rsidRPr="000B12D5" w:rsidRDefault="00617446" w:rsidP="00A2344B">
    <w:pPr>
      <w:ind w:left="4320" w:right="112"/>
      <w:jc w:val="right"/>
      <w:rPr>
        <w:rFonts w:asciiTheme="majorBidi" w:hAnsiTheme="majorBidi" w:cstheme="majorBidi"/>
        <w:sz w:val="18"/>
      </w:rPr>
    </w:pPr>
    <w:r>
      <w:rPr>
        <w:rFonts w:ascii="Calibri" w:hAnsi="Calibri" w:cs="Calibri"/>
        <w:noProof/>
        <w:spacing w:val="-4"/>
        <w:sz w:val="18"/>
      </w:rPr>
      <w:drawing>
        <wp:anchor distT="0" distB="0" distL="114300" distR="114300" simplePos="0" relativeHeight="251658240" behindDoc="0" locked="0" layoutInCell="1" allowOverlap="1" wp14:anchorId="3C96D815" wp14:editId="01EC74B3">
          <wp:simplePos x="0" y="0"/>
          <wp:positionH relativeFrom="column">
            <wp:posOffset>234950</wp:posOffset>
          </wp:positionH>
          <wp:positionV relativeFrom="paragraph">
            <wp:posOffset>-200660</wp:posOffset>
          </wp:positionV>
          <wp:extent cx="2956560" cy="5378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56560" cy="537845"/>
                  </a:xfrm>
                  <a:prstGeom prst="rect">
                    <a:avLst/>
                  </a:prstGeom>
                </pic:spPr>
              </pic:pic>
            </a:graphicData>
          </a:graphic>
        </wp:anchor>
      </w:drawing>
    </w:r>
    <w:r w:rsidR="00F208D8">
      <w:rPr>
        <w:noProof/>
      </w:rPr>
      <w:pict>
        <v:shapetype id="_x0000_t202" coordsize="21600,21600" o:spt="202" path="m,l,21600r21600,l21600,xe">
          <v:stroke joinstyle="miter"/>
          <v:path gradientshapeok="t" o:connecttype="rect"/>
        </v:shapetype>
        <v:shape id="Text Box 2" o:spid="_x0000_s2051" type="#_x0000_t202" style="position:absolute;left:0;text-align:left;margin-left:409.75pt;margin-top:-13.15pt;width:120.8pt;height:42.7pt;z-index:251661312;visibility:visible;mso-wrap-distance-left:9pt;mso-wrap-distance-top:3.6pt;mso-wrap-distance-right:9pt;mso-wrap-distance-bottom:3.6pt;mso-position-horizontal-relative:text;mso-position-vertical-relative:text;mso-width-relative:margin;mso-height-relative:margin;v-text-anchor:top" filled="f" stroked="f">
          <v:textbox style="mso-next-textbox:#Text Box 2">
            <w:txbxContent>
              <w:p w:rsidR="00617446" w:rsidRPr="000B12D5" w:rsidRDefault="00617446" w:rsidP="00A2344B">
                <w:pPr>
                  <w:ind w:right="112"/>
                  <w:jc w:val="center"/>
                  <w:rPr>
                    <w:rFonts w:asciiTheme="majorBidi" w:hAnsiTheme="majorBidi" w:cstheme="majorBidi"/>
                    <w:spacing w:val="-3"/>
                    <w:sz w:val="18"/>
                  </w:rPr>
                </w:pPr>
                <w:r w:rsidRPr="000B12D5">
                  <w:rPr>
                    <w:rFonts w:asciiTheme="majorBidi" w:hAnsiTheme="majorBidi" w:cstheme="majorBidi"/>
                    <w:spacing w:val="-4"/>
                    <w:sz w:val="18"/>
                  </w:rPr>
                  <w:t xml:space="preserve">Proceedings of </w:t>
                </w:r>
                <w:r w:rsidRPr="000B12D5">
                  <w:rPr>
                    <w:rFonts w:asciiTheme="majorBidi" w:hAnsiTheme="majorBidi" w:cstheme="majorBidi"/>
                    <w:spacing w:val="-3"/>
                    <w:sz w:val="18"/>
                  </w:rPr>
                  <w:t>SCOPE</w:t>
                </w:r>
              </w:p>
              <w:p w:rsidR="00617446" w:rsidRPr="000B12D5" w:rsidRDefault="00617446" w:rsidP="00A2344B">
                <w:pPr>
                  <w:ind w:right="112"/>
                  <w:jc w:val="center"/>
                  <w:rPr>
                    <w:rFonts w:asciiTheme="majorBidi" w:hAnsiTheme="majorBidi" w:cstheme="majorBidi"/>
                    <w:sz w:val="18"/>
                  </w:rPr>
                </w:pPr>
                <w:r w:rsidRPr="000B12D5">
                  <w:rPr>
                    <w:rFonts w:asciiTheme="majorBidi" w:hAnsiTheme="majorBidi" w:cstheme="majorBidi"/>
                    <w:spacing w:val="-3"/>
                    <w:sz w:val="18"/>
                  </w:rPr>
                  <w:t>13-15</w:t>
                </w:r>
                <w:r w:rsidRPr="000B12D5">
                  <w:rPr>
                    <w:rFonts w:asciiTheme="majorBidi" w:hAnsiTheme="majorBidi" w:cstheme="majorBidi"/>
                    <w:spacing w:val="-9"/>
                    <w:sz w:val="18"/>
                  </w:rPr>
                  <w:t xml:space="preserve"> Nov.</w:t>
                </w:r>
                <w:r w:rsidRPr="000B12D5">
                  <w:rPr>
                    <w:rFonts w:asciiTheme="majorBidi" w:hAnsiTheme="majorBidi" w:cstheme="majorBidi"/>
                    <w:spacing w:val="-6"/>
                    <w:sz w:val="18"/>
                  </w:rPr>
                  <w:t xml:space="preserve"> </w:t>
                </w:r>
                <w:r w:rsidRPr="000B12D5">
                  <w:rPr>
                    <w:rFonts w:asciiTheme="majorBidi" w:hAnsiTheme="majorBidi" w:cstheme="majorBidi"/>
                    <w:spacing w:val="-3"/>
                    <w:sz w:val="18"/>
                  </w:rPr>
                  <w:t>2023</w:t>
                </w:r>
                <w:r w:rsidRPr="000B12D5">
                  <w:rPr>
                    <w:rFonts w:asciiTheme="majorBidi" w:hAnsiTheme="majorBidi" w:cstheme="majorBidi"/>
                    <w:spacing w:val="-6"/>
                    <w:sz w:val="18"/>
                  </w:rPr>
                  <w:t xml:space="preserve"> </w:t>
                </w:r>
                <w:r w:rsidRPr="000B12D5">
                  <w:rPr>
                    <w:rFonts w:asciiTheme="majorBidi" w:hAnsiTheme="majorBidi" w:cstheme="majorBidi"/>
                    <w:spacing w:val="-3"/>
                    <w:sz w:val="18"/>
                  </w:rPr>
                  <w:t>–</w:t>
                </w:r>
                <w:r w:rsidRPr="000B12D5">
                  <w:rPr>
                    <w:rFonts w:asciiTheme="majorBidi" w:hAnsiTheme="majorBidi" w:cstheme="majorBidi"/>
                    <w:spacing w:val="-13"/>
                    <w:sz w:val="18"/>
                  </w:rPr>
                  <w:t xml:space="preserve"> </w:t>
                </w:r>
                <w:r w:rsidRPr="000B12D5">
                  <w:rPr>
                    <w:rFonts w:asciiTheme="majorBidi" w:hAnsiTheme="majorBidi" w:cstheme="majorBidi"/>
                    <w:sz w:val="18"/>
                  </w:rPr>
                  <w:t>KFUPM</w:t>
                </w:r>
              </w:p>
              <w:p w:rsidR="00617446" w:rsidRPr="000B12D5" w:rsidRDefault="00617446" w:rsidP="00617446">
                <w:pPr>
                  <w:ind w:right="112"/>
                  <w:jc w:val="center"/>
                  <w:rPr>
                    <w:rFonts w:asciiTheme="majorBidi" w:hAnsiTheme="majorBidi" w:cstheme="majorBidi"/>
                    <w:sz w:val="18"/>
                  </w:rPr>
                </w:pPr>
                <w:r w:rsidRPr="000B12D5">
                  <w:rPr>
                    <w:rFonts w:asciiTheme="majorBidi" w:hAnsiTheme="majorBidi" w:cstheme="majorBidi"/>
                    <w:sz w:val="18"/>
                  </w:rPr>
                  <w:t xml:space="preserve">Paper </w:t>
                </w:r>
                <w:r>
                  <w:rPr>
                    <w:rFonts w:asciiTheme="majorBidi" w:hAnsiTheme="majorBidi" w:cstheme="majorBidi"/>
                    <w:sz w:val="18"/>
                  </w:rPr>
                  <w:t>23006</w:t>
                </w:r>
              </w:p>
              <w:p w:rsidR="00617446" w:rsidRDefault="00617446" w:rsidP="00A2344B">
                <w:pPr>
                  <w:jc w:val="center"/>
                </w:pPr>
              </w:p>
            </w:txbxContent>
          </v:textbox>
          <w10:wrap type="square"/>
        </v:shape>
      </w:pict>
    </w:r>
    <w:r>
      <w:rPr>
        <w:rFonts w:ascii="Calibri" w:hAnsi="Calibri" w:cs="Calibri"/>
        <w:spacing w:val="-4"/>
        <w:sz w:val="18"/>
      </w:rPr>
      <w:t xml:space="preserve">            </w:t>
    </w:r>
  </w:p>
  <w:p w:rsidR="00617446" w:rsidRDefault="00617446">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5978"/>
    <w:multiLevelType w:val="hybridMultilevel"/>
    <w:tmpl w:val="2E8E45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F11FF"/>
    <w:multiLevelType w:val="hybridMultilevel"/>
    <w:tmpl w:val="9BD01CD8"/>
    <w:lvl w:ilvl="0" w:tplc="599E7422">
      <w:start w:val="2"/>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F92BF5"/>
    <w:multiLevelType w:val="multilevel"/>
    <w:tmpl w:val="CD7EFE06"/>
    <w:lvl w:ilvl="0">
      <w:start w:val="3"/>
      <w:numFmt w:val="decimal"/>
      <w:lvlText w:val="%1"/>
      <w:lvlJc w:val="left"/>
      <w:pPr>
        <w:ind w:left="426" w:hanging="303"/>
      </w:pPr>
      <w:rPr>
        <w:rFonts w:hint="default"/>
        <w:lang w:val="en-US" w:eastAsia="en-US" w:bidi="ar-SA"/>
      </w:rPr>
    </w:lvl>
    <w:lvl w:ilvl="1">
      <w:start w:val="1"/>
      <w:numFmt w:val="decimal"/>
      <w:lvlText w:val="%1.%2"/>
      <w:lvlJc w:val="left"/>
      <w:pPr>
        <w:ind w:left="426" w:hanging="303"/>
        <w:jc w:val="right"/>
      </w:pPr>
      <w:rPr>
        <w:rFonts w:ascii="Times New Roman" w:eastAsia="Times New Roman" w:hAnsi="Times New Roman" w:cs="Times New Roman" w:hint="default"/>
        <w:b/>
        <w:bCs/>
        <w:i/>
        <w:spacing w:val="0"/>
        <w:w w:val="99"/>
        <w:sz w:val="20"/>
        <w:szCs w:val="20"/>
        <w:lang w:val="en-US" w:eastAsia="en-US" w:bidi="ar-SA"/>
      </w:rPr>
    </w:lvl>
    <w:lvl w:ilvl="2">
      <w:numFmt w:val="bullet"/>
      <w:lvlText w:val="•"/>
      <w:lvlJc w:val="left"/>
      <w:pPr>
        <w:ind w:left="1373" w:hanging="303"/>
      </w:pPr>
      <w:rPr>
        <w:rFonts w:hint="default"/>
        <w:lang w:val="en-US" w:eastAsia="en-US" w:bidi="ar-SA"/>
      </w:rPr>
    </w:lvl>
    <w:lvl w:ilvl="3">
      <w:numFmt w:val="bullet"/>
      <w:lvlText w:val="•"/>
      <w:lvlJc w:val="left"/>
      <w:pPr>
        <w:ind w:left="1850" w:hanging="303"/>
      </w:pPr>
      <w:rPr>
        <w:rFonts w:hint="default"/>
        <w:lang w:val="en-US" w:eastAsia="en-US" w:bidi="ar-SA"/>
      </w:rPr>
    </w:lvl>
    <w:lvl w:ilvl="4">
      <w:numFmt w:val="bullet"/>
      <w:lvlText w:val="•"/>
      <w:lvlJc w:val="left"/>
      <w:pPr>
        <w:ind w:left="2327" w:hanging="303"/>
      </w:pPr>
      <w:rPr>
        <w:rFonts w:hint="default"/>
        <w:lang w:val="en-US" w:eastAsia="en-US" w:bidi="ar-SA"/>
      </w:rPr>
    </w:lvl>
    <w:lvl w:ilvl="5">
      <w:numFmt w:val="bullet"/>
      <w:lvlText w:val="•"/>
      <w:lvlJc w:val="left"/>
      <w:pPr>
        <w:ind w:left="2804" w:hanging="303"/>
      </w:pPr>
      <w:rPr>
        <w:rFonts w:hint="default"/>
        <w:lang w:val="en-US" w:eastAsia="en-US" w:bidi="ar-SA"/>
      </w:rPr>
    </w:lvl>
    <w:lvl w:ilvl="6">
      <w:numFmt w:val="bullet"/>
      <w:lvlText w:val="•"/>
      <w:lvlJc w:val="left"/>
      <w:pPr>
        <w:ind w:left="3281" w:hanging="303"/>
      </w:pPr>
      <w:rPr>
        <w:rFonts w:hint="default"/>
        <w:lang w:val="en-US" w:eastAsia="en-US" w:bidi="ar-SA"/>
      </w:rPr>
    </w:lvl>
    <w:lvl w:ilvl="7">
      <w:numFmt w:val="bullet"/>
      <w:lvlText w:val="•"/>
      <w:lvlJc w:val="left"/>
      <w:pPr>
        <w:ind w:left="3758" w:hanging="303"/>
      </w:pPr>
      <w:rPr>
        <w:rFonts w:hint="default"/>
        <w:lang w:val="en-US" w:eastAsia="en-US" w:bidi="ar-SA"/>
      </w:rPr>
    </w:lvl>
    <w:lvl w:ilvl="8">
      <w:numFmt w:val="bullet"/>
      <w:lvlText w:val="•"/>
      <w:lvlJc w:val="left"/>
      <w:pPr>
        <w:ind w:left="4235" w:hanging="303"/>
      </w:pPr>
      <w:rPr>
        <w:rFonts w:hint="default"/>
        <w:lang w:val="en-US" w:eastAsia="en-US" w:bidi="ar-SA"/>
      </w:rPr>
    </w:lvl>
  </w:abstractNum>
  <w:abstractNum w:abstractNumId="3" w15:restartNumberingAfterBreak="0">
    <w:nsid w:val="16F154CF"/>
    <w:multiLevelType w:val="multilevel"/>
    <w:tmpl w:val="1E82A6A2"/>
    <w:lvl w:ilvl="0">
      <w:start w:val="2"/>
      <w:numFmt w:val="upperRoman"/>
      <w:lvlText w:val="%1."/>
      <w:lvlJc w:val="right"/>
      <w:pPr>
        <w:ind w:left="990" w:hanging="360"/>
      </w:pPr>
      <w:rPr>
        <w:rFonts w:hint="default"/>
      </w:rPr>
    </w:lvl>
    <w:lvl w:ilvl="1">
      <w:start w:val="2"/>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4" w15:restartNumberingAfterBreak="0">
    <w:nsid w:val="18BD5073"/>
    <w:multiLevelType w:val="hybridMultilevel"/>
    <w:tmpl w:val="4920BE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514A4"/>
    <w:multiLevelType w:val="hybridMultilevel"/>
    <w:tmpl w:val="1AEE5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D725A"/>
    <w:multiLevelType w:val="hybridMultilevel"/>
    <w:tmpl w:val="64D603AA"/>
    <w:lvl w:ilvl="0" w:tplc="00749D42">
      <w:start w:val="1"/>
      <w:numFmt w:val="decimal"/>
      <w:lvlText w:val="%1."/>
      <w:lvlJc w:val="left"/>
      <w:pPr>
        <w:ind w:left="767" w:hanging="360"/>
      </w:pPr>
      <w:rPr>
        <w:rFonts w:ascii="Times New Roman" w:eastAsia="Times New Roman" w:hAnsi="Times New Roman" w:cs="Times New Roman" w:hint="default"/>
        <w:spacing w:val="0"/>
        <w:w w:val="99"/>
        <w:sz w:val="20"/>
        <w:szCs w:val="20"/>
        <w:lang w:val="en-US" w:eastAsia="en-US" w:bidi="ar-SA"/>
      </w:rPr>
    </w:lvl>
    <w:lvl w:ilvl="1" w:tplc="9CDC3042">
      <w:numFmt w:val="bullet"/>
      <w:lvlText w:val="•"/>
      <w:lvlJc w:val="left"/>
      <w:pPr>
        <w:ind w:left="1520" w:hanging="360"/>
      </w:pPr>
      <w:rPr>
        <w:rFonts w:hint="default"/>
        <w:lang w:val="en-US" w:eastAsia="en-US" w:bidi="ar-SA"/>
      </w:rPr>
    </w:lvl>
    <w:lvl w:ilvl="2" w:tplc="E1E0EC26">
      <w:numFmt w:val="bullet"/>
      <w:lvlText w:val="•"/>
      <w:lvlJc w:val="left"/>
      <w:pPr>
        <w:ind w:left="1927" w:hanging="360"/>
      </w:pPr>
      <w:rPr>
        <w:rFonts w:hint="default"/>
        <w:lang w:val="en-US" w:eastAsia="en-US" w:bidi="ar-SA"/>
      </w:rPr>
    </w:lvl>
    <w:lvl w:ilvl="3" w:tplc="10DE5A68">
      <w:numFmt w:val="bullet"/>
      <w:lvlText w:val="•"/>
      <w:lvlJc w:val="left"/>
      <w:pPr>
        <w:ind w:left="2335" w:hanging="360"/>
      </w:pPr>
      <w:rPr>
        <w:rFonts w:hint="default"/>
        <w:lang w:val="en-US" w:eastAsia="en-US" w:bidi="ar-SA"/>
      </w:rPr>
    </w:lvl>
    <w:lvl w:ilvl="4" w:tplc="E1EE0E26">
      <w:numFmt w:val="bullet"/>
      <w:lvlText w:val="•"/>
      <w:lvlJc w:val="left"/>
      <w:pPr>
        <w:ind w:left="2743" w:hanging="360"/>
      </w:pPr>
      <w:rPr>
        <w:rFonts w:hint="default"/>
        <w:lang w:val="en-US" w:eastAsia="en-US" w:bidi="ar-SA"/>
      </w:rPr>
    </w:lvl>
    <w:lvl w:ilvl="5" w:tplc="2CA2C52A">
      <w:numFmt w:val="bullet"/>
      <w:lvlText w:val="•"/>
      <w:lvlJc w:val="left"/>
      <w:pPr>
        <w:ind w:left="3151" w:hanging="360"/>
      </w:pPr>
      <w:rPr>
        <w:rFonts w:hint="default"/>
        <w:lang w:val="en-US" w:eastAsia="en-US" w:bidi="ar-SA"/>
      </w:rPr>
    </w:lvl>
    <w:lvl w:ilvl="6" w:tplc="5CCEB8D8">
      <w:numFmt w:val="bullet"/>
      <w:lvlText w:val="•"/>
      <w:lvlJc w:val="left"/>
      <w:pPr>
        <w:ind w:left="3558" w:hanging="360"/>
      </w:pPr>
      <w:rPr>
        <w:rFonts w:hint="default"/>
        <w:lang w:val="en-US" w:eastAsia="en-US" w:bidi="ar-SA"/>
      </w:rPr>
    </w:lvl>
    <w:lvl w:ilvl="7" w:tplc="D3CE3DD0">
      <w:numFmt w:val="bullet"/>
      <w:lvlText w:val="•"/>
      <w:lvlJc w:val="left"/>
      <w:pPr>
        <w:ind w:left="3966" w:hanging="360"/>
      </w:pPr>
      <w:rPr>
        <w:rFonts w:hint="default"/>
        <w:lang w:val="en-US" w:eastAsia="en-US" w:bidi="ar-SA"/>
      </w:rPr>
    </w:lvl>
    <w:lvl w:ilvl="8" w:tplc="E20C6F00">
      <w:numFmt w:val="bullet"/>
      <w:lvlText w:val="•"/>
      <w:lvlJc w:val="left"/>
      <w:pPr>
        <w:ind w:left="4374" w:hanging="360"/>
      </w:pPr>
      <w:rPr>
        <w:rFonts w:hint="default"/>
        <w:lang w:val="en-US" w:eastAsia="en-US" w:bidi="ar-SA"/>
      </w:rPr>
    </w:lvl>
  </w:abstractNum>
  <w:abstractNum w:abstractNumId="7" w15:restartNumberingAfterBreak="0">
    <w:nsid w:val="2A717573"/>
    <w:multiLevelType w:val="multilevel"/>
    <w:tmpl w:val="335E2F1A"/>
    <w:lvl w:ilvl="0">
      <w:start w:val="2"/>
      <w:numFmt w:val="upperRoman"/>
      <w:lvlText w:val="%1."/>
      <w:lvlJc w:val="right"/>
      <w:pPr>
        <w:ind w:left="990" w:hanging="360"/>
      </w:pPr>
      <w:rPr>
        <w:rFonts w:hint="default"/>
      </w:rPr>
    </w:lvl>
    <w:lvl w:ilvl="1">
      <w:start w:val="3"/>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8" w15:restartNumberingAfterBreak="0">
    <w:nsid w:val="32953A0F"/>
    <w:multiLevelType w:val="multilevel"/>
    <w:tmpl w:val="335E2F1A"/>
    <w:lvl w:ilvl="0">
      <w:start w:val="2"/>
      <w:numFmt w:val="upperRoman"/>
      <w:lvlText w:val="%1."/>
      <w:lvlJc w:val="right"/>
      <w:pPr>
        <w:ind w:left="990" w:hanging="360"/>
      </w:pPr>
      <w:rPr>
        <w:rFonts w:hint="default"/>
      </w:rPr>
    </w:lvl>
    <w:lvl w:ilvl="1">
      <w:start w:val="3"/>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9" w15:restartNumberingAfterBreak="0">
    <w:nsid w:val="35CF718B"/>
    <w:multiLevelType w:val="hybridMultilevel"/>
    <w:tmpl w:val="776CDB5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CB36290"/>
    <w:multiLevelType w:val="multilevel"/>
    <w:tmpl w:val="75B62A50"/>
    <w:lvl w:ilvl="0">
      <w:start w:val="2"/>
      <w:numFmt w:val="upperRoman"/>
      <w:lvlText w:val="%1."/>
      <w:lvlJc w:val="right"/>
      <w:pPr>
        <w:ind w:left="990" w:hanging="360"/>
      </w:pPr>
      <w:rPr>
        <w:rFonts w:hint="default"/>
      </w:rPr>
    </w:lvl>
    <w:lvl w:ilvl="1">
      <w:start w:val="2"/>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11" w15:restartNumberingAfterBreak="0">
    <w:nsid w:val="400C50F8"/>
    <w:multiLevelType w:val="multilevel"/>
    <w:tmpl w:val="0A2EE944"/>
    <w:lvl w:ilvl="0">
      <w:start w:val="2"/>
      <w:numFmt w:val="upperRoman"/>
      <w:lvlText w:val="%1."/>
      <w:lvlJc w:val="right"/>
      <w:pPr>
        <w:ind w:left="990" w:hanging="360"/>
      </w:pPr>
      <w:rPr>
        <w:rFonts w:hint="default"/>
      </w:rPr>
    </w:lvl>
    <w:lvl w:ilvl="1">
      <w:start w:val="2"/>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12" w15:restartNumberingAfterBreak="0">
    <w:nsid w:val="40B77076"/>
    <w:multiLevelType w:val="hybridMultilevel"/>
    <w:tmpl w:val="76F62F8C"/>
    <w:lvl w:ilvl="0" w:tplc="5FACCAD0">
      <w:start w:val="1"/>
      <w:numFmt w:val="decimal"/>
      <w:lvlText w:val="[%1]"/>
      <w:lvlJc w:val="left"/>
      <w:pPr>
        <w:ind w:left="407" w:hanging="286"/>
      </w:pPr>
      <w:rPr>
        <w:rFonts w:ascii="Times New Roman" w:eastAsia="Times New Roman" w:hAnsi="Times New Roman" w:cs="Times New Roman" w:hint="default"/>
        <w:w w:val="99"/>
        <w:sz w:val="20"/>
        <w:szCs w:val="20"/>
        <w:lang w:val="en-US" w:eastAsia="en-US" w:bidi="ar-SA"/>
      </w:rPr>
    </w:lvl>
    <w:lvl w:ilvl="1" w:tplc="1EF868B6">
      <w:numFmt w:val="bullet"/>
      <w:lvlText w:val="•"/>
      <w:lvlJc w:val="left"/>
      <w:pPr>
        <w:ind w:left="907" w:hanging="286"/>
      </w:pPr>
      <w:rPr>
        <w:rFonts w:hint="default"/>
        <w:lang w:val="en-US" w:eastAsia="en-US" w:bidi="ar-SA"/>
      </w:rPr>
    </w:lvl>
    <w:lvl w:ilvl="2" w:tplc="A46C5956">
      <w:numFmt w:val="bullet"/>
      <w:lvlText w:val="•"/>
      <w:lvlJc w:val="left"/>
      <w:pPr>
        <w:ind w:left="1414" w:hanging="286"/>
      </w:pPr>
      <w:rPr>
        <w:rFonts w:hint="default"/>
        <w:lang w:val="en-US" w:eastAsia="en-US" w:bidi="ar-SA"/>
      </w:rPr>
    </w:lvl>
    <w:lvl w:ilvl="3" w:tplc="8EB653C0">
      <w:numFmt w:val="bullet"/>
      <w:lvlText w:val="•"/>
      <w:lvlJc w:val="left"/>
      <w:pPr>
        <w:ind w:left="1922" w:hanging="286"/>
      </w:pPr>
      <w:rPr>
        <w:rFonts w:hint="default"/>
        <w:lang w:val="en-US" w:eastAsia="en-US" w:bidi="ar-SA"/>
      </w:rPr>
    </w:lvl>
    <w:lvl w:ilvl="4" w:tplc="6CE2A0A8">
      <w:numFmt w:val="bullet"/>
      <w:lvlText w:val="•"/>
      <w:lvlJc w:val="left"/>
      <w:pPr>
        <w:ind w:left="2429" w:hanging="286"/>
      </w:pPr>
      <w:rPr>
        <w:rFonts w:hint="default"/>
        <w:lang w:val="en-US" w:eastAsia="en-US" w:bidi="ar-SA"/>
      </w:rPr>
    </w:lvl>
    <w:lvl w:ilvl="5" w:tplc="B4B66276">
      <w:numFmt w:val="bullet"/>
      <w:lvlText w:val="•"/>
      <w:lvlJc w:val="left"/>
      <w:pPr>
        <w:ind w:left="2936" w:hanging="286"/>
      </w:pPr>
      <w:rPr>
        <w:rFonts w:hint="default"/>
        <w:lang w:val="en-US" w:eastAsia="en-US" w:bidi="ar-SA"/>
      </w:rPr>
    </w:lvl>
    <w:lvl w:ilvl="6" w:tplc="B030D900">
      <w:numFmt w:val="bullet"/>
      <w:lvlText w:val="•"/>
      <w:lvlJc w:val="left"/>
      <w:pPr>
        <w:ind w:left="3444" w:hanging="286"/>
      </w:pPr>
      <w:rPr>
        <w:rFonts w:hint="default"/>
        <w:lang w:val="en-US" w:eastAsia="en-US" w:bidi="ar-SA"/>
      </w:rPr>
    </w:lvl>
    <w:lvl w:ilvl="7" w:tplc="9592871E">
      <w:numFmt w:val="bullet"/>
      <w:lvlText w:val="•"/>
      <w:lvlJc w:val="left"/>
      <w:pPr>
        <w:ind w:left="3951" w:hanging="286"/>
      </w:pPr>
      <w:rPr>
        <w:rFonts w:hint="default"/>
        <w:lang w:val="en-US" w:eastAsia="en-US" w:bidi="ar-SA"/>
      </w:rPr>
    </w:lvl>
    <w:lvl w:ilvl="8" w:tplc="06A41936">
      <w:numFmt w:val="bullet"/>
      <w:lvlText w:val="•"/>
      <w:lvlJc w:val="left"/>
      <w:pPr>
        <w:ind w:left="4458" w:hanging="286"/>
      </w:pPr>
      <w:rPr>
        <w:rFonts w:hint="default"/>
        <w:lang w:val="en-US" w:eastAsia="en-US" w:bidi="ar-SA"/>
      </w:rPr>
    </w:lvl>
  </w:abstractNum>
  <w:abstractNum w:abstractNumId="13" w15:restartNumberingAfterBreak="0">
    <w:nsid w:val="44D13D63"/>
    <w:multiLevelType w:val="hybridMultilevel"/>
    <w:tmpl w:val="98B4CBEC"/>
    <w:lvl w:ilvl="0" w:tplc="29587840">
      <w:start w:val="2"/>
      <w:numFmt w:val="upperLetter"/>
      <w:lvlText w:val="%1."/>
      <w:lvlJc w:val="left"/>
      <w:pPr>
        <w:ind w:left="4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662FC"/>
    <w:multiLevelType w:val="hybridMultilevel"/>
    <w:tmpl w:val="6510A994"/>
    <w:lvl w:ilvl="0" w:tplc="0409000F">
      <w:start w:val="1"/>
      <w:numFmt w:val="decimal"/>
      <w:lvlText w:val="%1."/>
      <w:lvlJc w:val="left"/>
      <w:pPr>
        <w:ind w:left="476" w:hanging="360"/>
        <w:jc w:val="right"/>
      </w:pPr>
      <w:rPr>
        <w:rFonts w:hint="default"/>
        <w:spacing w:val="0"/>
        <w:w w:val="99"/>
        <w:sz w:val="20"/>
        <w:szCs w:val="20"/>
        <w:lang w:val="en-US" w:eastAsia="en-US" w:bidi="ar-SA"/>
      </w:rPr>
    </w:lvl>
    <w:lvl w:ilvl="1" w:tplc="A8C053A8">
      <w:numFmt w:val="bullet"/>
      <w:lvlText w:val="•"/>
      <w:lvlJc w:val="left"/>
      <w:pPr>
        <w:ind w:left="2300" w:hanging="360"/>
      </w:pPr>
      <w:rPr>
        <w:rFonts w:hint="default"/>
        <w:lang w:val="en-US" w:eastAsia="en-US" w:bidi="ar-SA"/>
      </w:rPr>
    </w:lvl>
    <w:lvl w:ilvl="2" w:tplc="C2CE0586">
      <w:numFmt w:val="bullet"/>
      <w:lvlText w:val="•"/>
      <w:lvlJc w:val="left"/>
      <w:pPr>
        <w:ind w:left="2621" w:hanging="360"/>
      </w:pPr>
      <w:rPr>
        <w:rFonts w:hint="default"/>
        <w:lang w:val="en-US" w:eastAsia="en-US" w:bidi="ar-SA"/>
      </w:rPr>
    </w:lvl>
    <w:lvl w:ilvl="3" w:tplc="3E500248">
      <w:numFmt w:val="bullet"/>
      <w:lvlText w:val="•"/>
      <w:lvlJc w:val="left"/>
      <w:pPr>
        <w:ind w:left="2942" w:hanging="360"/>
      </w:pPr>
      <w:rPr>
        <w:rFonts w:hint="default"/>
        <w:lang w:val="en-US" w:eastAsia="en-US" w:bidi="ar-SA"/>
      </w:rPr>
    </w:lvl>
    <w:lvl w:ilvl="4" w:tplc="EF788476">
      <w:numFmt w:val="bullet"/>
      <w:lvlText w:val="•"/>
      <w:lvlJc w:val="left"/>
      <w:pPr>
        <w:ind w:left="3263" w:hanging="360"/>
      </w:pPr>
      <w:rPr>
        <w:rFonts w:hint="default"/>
        <w:lang w:val="en-US" w:eastAsia="en-US" w:bidi="ar-SA"/>
      </w:rPr>
    </w:lvl>
    <w:lvl w:ilvl="5" w:tplc="2480AAF4">
      <w:numFmt w:val="bullet"/>
      <w:lvlText w:val="•"/>
      <w:lvlJc w:val="left"/>
      <w:pPr>
        <w:ind w:left="3584" w:hanging="360"/>
      </w:pPr>
      <w:rPr>
        <w:rFonts w:hint="default"/>
        <w:lang w:val="en-US" w:eastAsia="en-US" w:bidi="ar-SA"/>
      </w:rPr>
    </w:lvl>
    <w:lvl w:ilvl="6" w:tplc="D9DC4604">
      <w:numFmt w:val="bullet"/>
      <w:lvlText w:val="•"/>
      <w:lvlJc w:val="left"/>
      <w:pPr>
        <w:ind w:left="3905" w:hanging="360"/>
      </w:pPr>
      <w:rPr>
        <w:rFonts w:hint="default"/>
        <w:lang w:val="en-US" w:eastAsia="en-US" w:bidi="ar-SA"/>
      </w:rPr>
    </w:lvl>
    <w:lvl w:ilvl="7" w:tplc="58226B48">
      <w:numFmt w:val="bullet"/>
      <w:lvlText w:val="•"/>
      <w:lvlJc w:val="left"/>
      <w:pPr>
        <w:ind w:left="4226" w:hanging="360"/>
      </w:pPr>
      <w:rPr>
        <w:rFonts w:hint="default"/>
        <w:lang w:val="en-US" w:eastAsia="en-US" w:bidi="ar-SA"/>
      </w:rPr>
    </w:lvl>
    <w:lvl w:ilvl="8" w:tplc="28021EBA">
      <w:numFmt w:val="bullet"/>
      <w:lvlText w:val="•"/>
      <w:lvlJc w:val="left"/>
      <w:pPr>
        <w:ind w:left="4547" w:hanging="360"/>
      </w:pPr>
      <w:rPr>
        <w:rFonts w:hint="default"/>
        <w:lang w:val="en-US" w:eastAsia="en-US" w:bidi="ar-SA"/>
      </w:rPr>
    </w:lvl>
  </w:abstractNum>
  <w:abstractNum w:abstractNumId="15" w15:restartNumberingAfterBreak="0">
    <w:nsid w:val="4669748B"/>
    <w:multiLevelType w:val="hybridMultilevel"/>
    <w:tmpl w:val="820EE196"/>
    <w:lvl w:ilvl="0" w:tplc="04090013">
      <w:start w:val="1"/>
      <w:numFmt w:val="upperRoman"/>
      <w:lvlText w:val="%1."/>
      <w:lvlJc w:val="right"/>
      <w:pPr>
        <w:ind w:left="1127" w:hanging="360"/>
      </w:p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16" w15:restartNumberingAfterBreak="0">
    <w:nsid w:val="46B964BA"/>
    <w:multiLevelType w:val="hybridMultilevel"/>
    <w:tmpl w:val="9D16CFD0"/>
    <w:lvl w:ilvl="0" w:tplc="B43CF1A2">
      <w:start w:val="2"/>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4A48674B"/>
    <w:multiLevelType w:val="multilevel"/>
    <w:tmpl w:val="75B62A50"/>
    <w:lvl w:ilvl="0">
      <w:start w:val="2"/>
      <w:numFmt w:val="upperRoman"/>
      <w:lvlText w:val="%1."/>
      <w:lvlJc w:val="right"/>
      <w:pPr>
        <w:ind w:left="990" w:hanging="360"/>
      </w:pPr>
      <w:rPr>
        <w:rFonts w:hint="default"/>
      </w:rPr>
    </w:lvl>
    <w:lvl w:ilvl="1">
      <w:start w:val="2"/>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18" w15:restartNumberingAfterBreak="0">
    <w:nsid w:val="4EC22FF4"/>
    <w:multiLevelType w:val="multilevel"/>
    <w:tmpl w:val="EC2C1360"/>
    <w:lvl w:ilvl="0">
      <w:start w:val="2"/>
      <w:numFmt w:val="upperRoman"/>
      <w:lvlText w:val="%1."/>
      <w:lvlJc w:val="right"/>
      <w:pPr>
        <w:ind w:left="990" w:hanging="360"/>
      </w:pPr>
      <w:rPr>
        <w:rFonts w:hint="default"/>
      </w:rPr>
    </w:lvl>
    <w:lvl w:ilvl="1">
      <w:start w:val="2"/>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19" w15:restartNumberingAfterBreak="0">
    <w:nsid w:val="4F9C5F75"/>
    <w:multiLevelType w:val="multilevel"/>
    <w:tmpl w:val="75B62A50"/>
    <w:lvl w:ilvl="0">
      <w:start w:val="2"/>
      <w:numFmt w:val="upperRoman"/>
      <w:lvlText w:val="%1."/>
      <w:lvlJc w:val="right"/>
      <w:pPr>
        <w:ind w:left="990" w:hanging="360"/>
      </w:pPr>
      <w:rPr>
        <w:rFonts w:hint="default"/>
      </w:rPr>
    </w:lvl>
    <w:lvl w:ilvl="1">
      <w:start w:val="2"/>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20" w15:restartNumberingAfterBreak="0">
    <w:nsid w:val="537318BA"/>
    <w:multiLevelType w:val="hybridMultilevel"/>
    <w:tmpl w:val="7B4EC846"/>
    <w:lvl w:ilvl="0" w:tplc="04090013">
      <w:start w:val="1"/>
      <w:numFmt w:val="upperRoman"/>
      <w:lvlText w:val="%1."/>
      <w:lvlJc w:val="right"/>
      <w:pPr>
        <w:ind w:left="1016" w:hanging="360"/>
      </w:p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21" w15:restartNumberingAfterBreak="0">
    <w:nsid w:val="53912E0E"/>
    <w:multiLevelType w:val="multilevel"/>
    <w:tmpl w:val="63AC4912"/>
    <w:lvl w:ilvl="0">
      <w:start w:val="1"/>
      <w:numFmt w:val="upperRoman"/>
      <w:lvlText w:val="%1."/>
      <w:lvlJc w:val="right"/>
      <w:pPr>
        <w:ind w:left="990" w:hanging="360"/>
      </w:pPr>
    </w:lvl>
    <w:lvl w:ilvl="1">
      <w:start w:val="1"/>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22" w15:restartNumberingAfterBreak="0">
    <w:nsid w:val="549E736E"/>
    <w:multiLevelType w:val="multilevel"/>
    <w:tmpl w:val="49AA5F2E"/>
    <w:lvl w:ilvl="0">
      <w:start w:val="1"/>
      <w:numFmt w:val="upperRoman"/>
      <w:lvlText w:val="%1."/>
      <w:lvlJc w:val="right"/>
      <w:pPr>
        <w:ind w:left="990" w:hanging="360"/>
      </w:pPr>
    </w:lvl>
    <w:lvl w:ilvl="1">
      <w:start w:val="1"/>
      <w:numFmt w:val="decimal"/>
      <w:isLgl/>
      <w:lvlText w:val="%1.%2"/>
      <w:lvlJc w:val="left"/>
      <w:pPr>
        <w:ind w:left="99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23" w15:restartNumberingAfterBreak="0">
    <w:nsid w:val="56013A5C"/>
    <w:multiLevelType w:val="hybridMultilevel"/>
    <w:tmpl w:val="2CC606E6"/>
    <w:lvl w:ilvl="0" w:tplc="0740603E">
      <w:start w:val="4"/>
      <w:numFmt w:val="upperRoman"/>
      <w:lvlText w:val="%1."/>
      <w:lvlJc w:val="right"/>
      <w:pPr>
        <w:ind w:left="1016"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744262F"/>
    <w:multiLevelType w:val="multilevel"/>
    <w:tmpl w:val="75B62A50"/>
    <w:lvl w:ilvl="0">
      <w:start w:val="2"/>
      <w:numFmt w:val="upperRoman"/>
      <w:lvlText w:val="%1."/>
      <w:lvlJc w:val="right"/>
      <w:pPr>
        <w:ind w:left="990" w:hanging="360"/>
      </w:pPr>
      <w:rPr>
        <w:rFonts w:hint="default"/>
      </w:rPr>
    </w:lvl>
    <w:lvl w:ilvl="1">
      <w:start w:val="2"/>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25" w15:restartNumberingAfterBreak="0">
    <w:nsid w:val="5A705400"/>
    <w:multiLevelType w:val="multilevel"/>
    <w:tmpl w:val="335E2F1A"/>
    <w:lvl w:ilvl="0">
      <w:start w:val="2"/>
      <w:numFmt w:val="upperRoman"/>
      <w:lvlText w:val="%1."/>
      <w:lvlJc w:val="right"/>
      <w:pPr>
        <w:ind w:left="990" w:hanging="360"/>
      </w:pPr>
      <w:rPr>
        <w:rFonts w:hint="default"/>
      </w:rPr>
    </w:lvl>
    <w:lvl w:ilvl="1">
      <w:start w:val="3"/>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26" w15:restartNumberingAfterBreak="0">
    <w:nsid w:val="5CFF60F8"/>
    <w:multiLevelType w:val="multilevel"/>
    <w:tmpl w:val="4E42BA0A"/>
    <w:lvl w:ilvl="0">
      <w:start w:val="2"/>
      <w:numFmt w:val="upperRoman"/>
      <w:lvlText w:val="%1."/>
      <w:lvlJc w:val="right"/>
      <w:pPr>
        <w:ind w:left="990" w:hanging="360"/>
      </w:pPr>
      <w:rPr>
        <w:rFonts w:hint="default"/>
      </w:rPr>
    </w:lvl>
    <w:lvl w:ilvl="1">
      <w:start w:val="2"/>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27" w15:restartNumberingAfterBreak="0">
    <w:nsid w:val="60F42EFF"/>
    <w:multiLevelType w:val="hybridMultilevel"/>
    <w:tmpl w:val="40542C26"/>
    <w:lvl w:ilvl="0" w:tplc="9928F8AA">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6AAB64D4"/>
    <w:multiLevelType w:val="multilevel"/>
    <w:tmpl w:val="E604BBA6"/>
    <w:lvl w:ilvl="0">
      <w:start w:val="1"/>
      <w:numFmt w:val="upperRoman"/>
      <w:lvlText w:val="%1."/>
      <w:lvlJc w:val="right"/>
      <w:pPr>
        <w:ind w:left="990" w:hanging="360"/>
      </w:pPr>
    </w:lvl>
    <w:lvl w:ilvl="1">
      <w:start w:val="1"/>
      <w:numFmt w:val="upperLetter"/>
      <w:lvlText w:val="%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29" w15:restartNumberingAfterBreak="0">
    <w:nsid w:val="6AD94370"/>
    <w:multiLevelType w:val="hybridMultilevel"/>
    <w:tmpl w:val="E4540F78"/>
    <w:lvl w:ilvl="0" w:tplc="C8DEAB14">
      <w:start w:val="1"/>
      <w:numFmt w:val="decimal"/>
      <w:lvlText w:val="%1."/>
      <w:lvlJc w:val="left"/>
      <w:pPr>
        <w:ind w:left="2243" w:hanging="201"/>
      </w:pPr>
      <w:rPr>
        <w:rFonts w:ascii="Times New Roman" w:eastAsia="Times New Roman" w:hAnsi="Times New Roman" w:cs="Times New Roman" w:hint="default"/>
        <w:b/>
        <w:bCs/>
        <w:spacing w:val="0"/>
        <w:w w:val="99"/>
        <w:sz w:val="20"/>
        <w:szCs w:val="20"/>
        <w:lang w:val="en-US" w:eastAsia="en-US" w:bidi="ar-SA"/>
      </w:rPr>
    </w:lvl>
    <w:lvl w:ilvl="1" w:tplc="AF7A89DC">
      <w:numFmt w:val="bullet"/>
      <w:lvlText w:val="•"/>
      <w:lvlJc w:val="left"/>
      <w:pPr>
        <w:ind w:left="2516" w:hanging="201"/>
      </w:pPr>
      <w:rPr>
        <w:rFonts w:hint="default"/>
        <w:lang w:val="en-US" w:eastAsia="en-US" w:bidi="ar-SA"/>
      </w:rPr>
    </w:lvl>
    <w:lvl w:ilvl="2" w:tplc="471C8BAE">
      <w:numFmt w:val="bullet"/>
      <w:lvlText w:val="•"/>
      <w:lvlJc w:val="left"/>
      <w:pPr>
        <w:ind w:left="2793" w:hanging="201"/>
      </w:pPr>
      <w:rPr>
        <w:rFonts w:hint="default"/>
        <w:lang w:val="en-US" w:eastAsia="en-US" w:bidi="ar-SA"/>
      </w:rPr>
    </w:lvl>
    <w:lvl w:ilvl="3" w:tplc="272C0B92">
      <w:numFmt w:val="bullet"/>
      <w:lvlText w:val="•"/>
      <w:lvlJc w:val="left"/>
      <w:pPr>
        <w:ind w:left="3069" w:hanging="201"/>
      </w:pPr>
      <w:rPr>
        <w:rFonts w:hint="default"/>
        <w:lang w:val="en-US" w:eastAsia="en-US" w:bidi="ar-SA"/>
      </w:rPr>
    </w:lvl>
    <w:lvl w:ilvl="4" w:tplc="35BCF5A4">
      <w:numFmt w:val="bullet"/>
      <w:lvlText w:val="•"/>
      <w:lvlJc w:val="left"/>
      <w:pPr>
        <w:ind w:left="3346" w:hanging="201"/>
      </w:pPr>
      <w:rPr>
        <w:rFonts w:hint="default"/>
        <w:lang w:val="en-US" w:eastAsia="en-US" w:bidi="ar-SA"/>
      </w:rPr>
    </w:lvl>
    <w:lvl w:ilvl="5" w:tplc="57A8258C">
      <w:numFmt w:val="bullet"/>
      <w:lvlText w:val="•"/>
      <w:lvlJc w:val="left"/>
      <w:pPr>
        <w:ind w:left="3622" w:hanging="201"/>
      </w:pPr>
      <w:rPr>
        <w:rFonts w:hint="default"/>
        <w:lang w:val="en-US" w:eastAsia="en-US" w:bidi="ar-SA"/>
      </w:rPr>
    </w:lvl>
    <w:lvl w:ilvl="6" w:tplc="E64EF53C">
      <w:numFmt w:val="bullet"/>
      <w:lvlText w:val="•"/>
      <w:lvlJc w:val="left"/>
      <w:pPr>
        <w:ind w:left="3899" w:hanging="201"/>
      </w:pPr>
      <w:rPr>
        <w:rFonts w:hint="default"/>
        <w:lang w:val="en-US" w:eastAsia="en-US" w:bidi="ar-SA"/>
      </w:rPr>
    </w:lvl>
    <w:lvl w:ilvl="7" w:tplc="AE5ED84E">
      <w:numFmt w:val="bullet"/>
      <w:lvlText w:val="•"/>
      <w:lvlJc w:val="left"/>
      <w:pPr>
        <w:ind w:left="4175" w:hanging="201"/>
      </w:pPr>
      <w:rPr>
        <w:rFonts w:hint="default"/>
        <w:lang w:val="en-US" w:eastAsia="en-US" w:bidi="ar-SA"/>
      </w:rPr>
    </w:lvl>
    <w:lvl w:ilvl="8" w:tplc="C9FEB350">
      <w:numFmt w:val="bullet"/>
      <w:lvlText w:val="•"/>
      <w:lvlJc w:val="left"/>
      <w:pPr>
        <w:ind w:left="4452" w:hanging="201"/>
      </w:pPr>
      <w:rPr>
        <w:rFonts w:hint="default"/>
        <w:lang w:val="en-US" w:eastAsia="en-US" w:bidi="ar-SA"/>
      </w:rPr>
    </w:lvl>
  </w:abstractNum>
  <w:abstractNum w:abstractNumId="30" w15:restartNumberingAfterBreak="0">
    <w:nsid w:val="74622AC4"/>
    <w:multiLevelType w:val="multilevel"/>
    <w:tmpl w:val="335E2F1A"/>
    <w:lvl w:ilvl="0">
      <w:start w:val="2"/>
      <w:numFmt w:val="upperRoman"/>
      <w:lvlText w:val="%1."/>
      <w:lvlJc w:val="right"/>
      <w:pPr>
        <w:ind w:left="990" w:hanging="360"/>
      </w:pPr>
      <w:rPr>
        <w:rFonts w:hint="default"/>
      </w:rPr>
    </w:lvl>
    <w:lvl w:ilvl="1">
      <w:start w:val="3"/>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31" w15:restartNumberingAfterBreak="0">
    <w:nsid w:val="7B140343"/>
    <w:multiLevelType w:val="multilevel"/>
    <w:tmpl w:val="4E42BA0A"/>
    <w:lvl w:ilvl="0">
      <w:start w:val="2"/>
      <w:numFmt w:val="upperRoman"/>
      <w:lvlText w:val="%1."/>
      <w:lvlJc w:val="right"/>
      <w:pPr>
        <w:ind w:left="990" w:hanging="360"/>
      </w:pPr>
      <w:rPr>
        <w:rFonts w:hint="default"/>
      </w:rPr>
    </w:lvl>
    <w:lvl w:ilvl="1">
      <w:start w:val="2"/>
      <w:numFmt w:val="upperRoman"/>
      <w:lvlText w:val="%2."/>
      <w:lvlJc w:val="right"/>
      <w:pPr>
        <w:ind w:left="810" w:hanging="360"/>
      </w:pPr>
      <w:rPr>
        <w:rFonts w:hint="default"/>
        <w:b/>
        <w:bCs/>
        <w:i/>
        <w:iCs/>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num w:numId="1">
    <w:abstractNumId w:val="12"/>
  </w:num>
  <w:num w:numId="2">
    <w:abstractNumId w:val="14"/>
  </w:num>
  <w:num w:numId="3">
    <w:abstractNumId w:val="2"/>
  </w:num>
  <w:num w:numId="4">
    <w:abstractNumId w:val="6"/>
  </w:num>
  <w:num w:numId="5">
    <w:abstractNumId w:val="29"/>
  </w:num>
  <w:num w:numId="6">
    <w:abstractNumId w:val="20"/>
  </w:num>
  <w:num w:numId="7">
    <w:abstractNumId w:val="21"/>
  </w:num>
  <w:num w:numId="8">
    <w:abstractNumId w:val="0"/>
  </w:num>
  <w:num w:numId="9">
    <w:abstractNumId w:val="4"/>
  </w:num>
  <w:num w:numId="10">
    <w:abstractNumId w:val="9"/>
  </w:num>
  <w:num w:numId="11">
    <w:abstractNumId w:val="28"/>
  </w:num>
  <w:num w:numId="12">
    <w:abstractNumId w:val="5"/>
  </w:num>
  <w:num w:numId="13">
    <w:abstractNumId w:val="13"/>
  </w:num>
  <w:num w:numId="14">
    <w:abstractNumId w:val="16"/>
  </w:num>
  <w:num w:numId="15">
    <w:abstractNumId w:val="1"/>
  </w:num>
  <w:num w:numId="16">
    <w:abstractNumId w:val="27"/>
  </w:num>
  <w:num w:numId="17">
    <w:abstractNumId w:val="15"/>
  </w:num>
  <w:num w:numId="18">
    <w:abstractNumId w:val="23"/>
  </w:num>
  <w:num w:numId="19">
    <w:abstractNumId w:val="22"/>
  </w:num>
  <w:num w:numId="20">
    <w:abstractNumId w:val="17"/>
  </w:num>
  <w:num w:numId="21">
    <w:abstractNumId w:val="3"/>
  </w:num>
  <w:num w:numId="22">
    <w:abstractNumId w:val="26"/>
  </w:num>
  <w:num w:numId="23">
    <w:abstractNumId w:val="18"/>
  </w:num>
  <w:num w:numId="24">
    <w:abstractNumId w:val="31"/>
  </w:num>
  <w:num w:numId="25">
    <w:abstractNumId w:val="11"/>
  </w:num>
  <w:num w:numId="26">
    <w:abstractNumId w:val="10"/>
  </w:num>
  <w:num w:numId="27">
    <w:abstractNumId w:val="19"/>
  </w:num>
  <w:num w:numId="28">
    <w:abstractNumId w:val="24"/>
  </w:num>
  <w:num w:numId="29">
    <w:abstractNumId w:val="8"/>
  </w:num>
  <w:num w:numId="30">
    <w:abstractNumId w:val="30"/>
  </w:num>
  <w:num w:numId="31">
    <w:abstractNumId w:val="2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50952"/>
    <w:rsid w:val="0003627A"/>
    <w:rsid w:val="00055015"/>
    <w:rsid w:val="0012147E"/>
    <w:rsid w:val="00144891"/>
    <w:rsid w:val="00145F5C"/>
    <w:rsid w:val="00170D35"/>
    <w:rsid w:val="001850B5"/>
    <w:rsid w:val="001E0323"/>
    <w:rsid w:val="001F1552"/>
    <w:rsid w:val="00226DD2"/>
    <w:rsid w:val="00250952"/>
    <w:rsid w:val="00261D5A"/>
    <w:rsid w:val="002D4C90"/>
    <w:rsid w:val="00301302"/>
    <w:rsid w:val="003A55B6"/>
    <w:rsid w:val="004005CF"/>
    <w:rsid w:val="0043180B"/>
    <w:rsid w:val="004948F0"/>
    <w:rsid w:val="004A3AAE"/>
    <w:rsid w:val="004C2FAA"/>
    <w:rsid w:val="004D1AB6"/>
    <w:rsid w:val="0052293D"/>
    <w:rsid w:val="00530F18"/>
    <w:rsid w:val="005578D4"/>
    <w:rsid w:val="005F378B"/>
    <w:rsid w:val="00617446"/>
    <w:rsid w:val="007510F5"/>
    <w:rsid w:val="007530A9"/>
    <w:rsid w:val="00797C76"/>
    <w:rsid w:val="007A0294"/>
    <w:rsid w:val="007B5C04"/>
    <w:rsid w:val="007C5024"/>
    <w:rsid w:val="007E2CA6"/>
    <w:rsid w:val="00866953"/>
    <w:rsid w:val="00881DF3"/>
    <w:rsid w:val="008E00D0"/>
    <w:rsid w:val="00932124"/>
    <w:rsid w:val="00953CDB"/>
    <w:rsid w:val="009D206A"/>
    <w:rsid w:val="009F2C7F"/>
    <w:rsid w:val="00A2344B"/>
    <w:rsid w:val="00AC4067"/>
    <w:rsid w:val="00B05540"/>
    <w:rsid w:val="00B06C0F"/>
    <w:rsid w:val="00B42B6F"/>
    <w:rsid w:val="00BA74BE"/>
    <w:rsid w:val="00BE4DE0"/>
    <w:rsid w:val="00C00158"/>
    <w:rsid w:val="00C307E2"/>
    <w:rsid w:val="00C45039"/>
    <w:rsid w:val="00C57CD5"/>
    <w:rsid w:val="00CD1716"/>
    <w:rsid w:val="00CF5111"/>
    <w:rsid w:val="00D3563F"/>
    <w:rsid w:val="00D95CDB"/>
    <w:rsid w:val="00DA79CA"/>
    <w:rsid w:val="00DD12AE"/>
    <w:rsid w:val="00DF02AA"/>
    <w:rsid w:val="00E01A38"/>
    <w:rsid w:val="00E24F17"/>
    <w:rsid w:val="00E7277B"/>
    <w:rsid w:val="00F13EDD"/>
    <w:rsid w:val="00F15575"/>
    <w:rsid w:val="00F16C42"/>
    <w:rsid w:val="00F208D8"/>
    <w:rsid w:val="00F96CC7"/>
    <w:rsid w:val="00FD3A4B"/>
    <w:rsid w:val="00FF1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3A4528"/>
  <w15:docId w15:val="{DFD79E15-31E3-4D2E-8464-37B094F3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1"/>
      <w:ind w:left="1328"/>
      <w:outlineLvl w:val="0"/>
    </w:pPr>
    <w:rPr>
      <w:b/>
      <w:bCs/>
      <w:sz w:val="20"/>
      <w:szCs w:val="20"/>
    </w:rPr>
  </w:style>
  <w:style w:type="paragraph" w:styleId="Heading2">
    <w:name w:val="heading 2"/>
    <w:basedOn w:val="Normal"/>
    <w:uiPriority w:val="1"/>
    <w:qFormat/>
    <w:pPr>
      <w:ind w:left="407"/>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84"/>
      <w:ind w:left="568" w:right="669" w:firstLine="3"/>
      <w:jc w:val="center"/>
    </w:pPr>
    <w:rPr>
      <w:b/>
      <w:bCs/>
      <w:sz w:val="24"/>
      <w:szCs w:val="24"/>
    </w:rPr>
  </w:style>
  <w:style w:type="paragraph" w:styleId="ListParagraph">
    <w:name w:val="List Paragraph"/>
    <w:basedOn w:val="Normal"/>
    <w:uiPriority w:val="1"/>
    <w:qFormat/>
    <w:pPr>
      <w:ind w:left="76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344B"/>
    <w:pPr>
      <w:tabs>
        <w:tab w:val="center" w:pos="4680"/>
        <w:tab w:val="right" w:pos="9360"/>
      </w:tabs>
    </w:pPr>
  </w:style>
  <w:style w:type="character" w:customStyle="1" w:styleId="HeaderChar">
    <w:name w:val="Header Char"/>
    <w:basedOn w:val="DefaultParagraphFont"/>
    <w:link w:val="Header"/>
    <w:uiPriority w:val="99"/>
    <w:rsid w:val="00A2344B"/>
    <w:rPr>
      <w:rFonts w:ascii="Times New Roman" w:eastAsia="Times New Roman" w:hAnsi="Times New Roman" w:cs="Times New Roman"/>
    </w:rPr>
  </w:style>
  <w:style w:type="paragraph" w:styleId="Footer">
    <w:name w:val="footer"/>
    <w:basedOn w:val="Normal"/>
    <w:link w:val="FooterChar"/>
    <w:uiPriority w:val="99"/>
    <w:unhideWhenUsed/>
    <w:rsid w:val="00A2344B"/>
    <w:pPr>
      <w:tabs>
        <w:tab w:val="center" w:pos="4680"/>
        <w:tab w:val="right" w:pos="9360"/>
      </w:tabs>
    </w:pPr>
  </w:style>
  <w:style w:type="character" w:customStyle="1" w:styleId="FooterChar">
    <w:name w:val="Footer Char"/>
    <w:basedOn w:val="DefaultParagraphFont"/>
    <w:link w:val="Footer"/>
    <w:uiPriority w:val="99"/>
    <w:rsid w:val="00A2344B"/>
    <w:rPr>
      <w:rFonts w:ascii="Times New Roman" w:eastAsia="Times New Roman" w:hAnsi="Times New Roman" w:cs="Times New Roman"/>
    </w:rPr>
  </w:style>
  <w:style w:type="paragraph" w:customStyle="1" w:styleId="Affiliation">
    <w:name w:val="Affiliation"/>
    <w:basedOn w:val="Normal"/>
    <w:rsid w:val="00DF02AA"/>
    <w:pPr>
      <w:widowControl/>
      <w:suppressAutoHyphens/>
      <w:autoSpaceDE/>
      <w:autoSpaceDN/>
      <w:jc w:val="center"/>
    </w:pPr>
    <w:rPr>
      <w:rFonts w:ascii="Arial" w:eastAsia="Batang" w:hAnsi="Arial"/>
      <w:kern w:val="14"/>
      <w:sz w:val="20"/>
      <w:szCs w:val="20"/>
    </w:rPr>
  </w:style>
  <w:style w:type="paragraph" w:customStyle="1" w:styleId="Author">
    <w:name w:val="Author"/>
    <w:basedOn w:val="Normal"/>
    <w:next w:val="Affiliation"/>
    <w:rsid w:val="00DF02AA"/>
    <w:pPr>
      <w:keepNext/>
      <w:widowControl/>
      <w:suppressAutoHyphens/>
      <w:autoSpaceDE/>
      <w:autoSpaceDN/>
      <w:jc w:val="center"/>
    </w:pPr>
    <w:rPr>
      <w:rFonts w:ascii="Arial" w:eastAsia="Batang" w:hAnsi="Arial"/>
      <w:b/>
      <w:kern w:val="14"/>
      <w:sz w:val="20"/>
      <w:szCs w:val="20"/>
    </w:rPr>
  </w:style>
  <w:style w:type="character" w:styleId="PlaceholderText">
    <w:name w:val="Placeholder Text"/>
    <w:basedOn w:val="DefaultParagraphFont"/>
    <w:uiPriority w:val="99"/>
    <w:semiHidden/>
    <w:rsid w:val="00530F18"/>
    <w:rPr>
      <w:color w:val="808080"/>
    </w:rPr>
  </w:style>
  <w:style w:type="character" w:customStyle="1" w:styleId="BodyTextChar">
    <w:name w:val="Body Text Char"/>
    <w:basedOn w:val="DefaultParagraphFont"/>
    <w:link w:val="BodyText"/>
    <w:uiPriority w:val="1"/>
    <w:rsid w:val="00797C7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bali@energy.gov.sa"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81936-F549-4C09-9D15-213D857B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6</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K.A.CARE</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Eslam Bali</cp:lastModifiedBy>
  <cp:revision>26</cp:revision>
  <dcterms:created xsi:type="dcterms:W3CDTF">2023-06-04T08:05:00Z</dcterms:created>
  <dcterms:modified xsi:type="dcterms:W3CDTF">2023-06-10T16:11:00Z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2016</vt:lpwstr>
  </property>
  <property fmtid="{D5CDD505-2E9C-101B-9397-08002B2CF9AE}" pid="4" name="LastSaved">
    <vt:filetime>2023-06-04T00:00:00Z</vt:filetime>
  </property>
</Properties>
</file>