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5116" w14:textId="77777777" w:rsidR="00DE2928" w:rsidRPr="00A03C8F" w:rsidRDefault="00DE2928" w:rsidP="00A03C8F">
      <w:pPr>
        <w:suppressAutoHyphens w:val="0"/>
        <w:spacing w:before="120"/>
        <w:contextualSpacing/>
        <w:jc w:val="center"/>
        <w:rPr>
          <w:rFonts w:eastAsia="Times New Roman"/>
          <w:b/>
          <w:spacing w:val="-10"/>
          <w:kern w:val="28"/>
          <w:sz w:val="32"/>
          <w:szCs w:val="56"/>
          <w:lang w:val="en-GB"/>
        </w:rPr>
      </w:pPr>
    </w:p>
    <w:p w14:paraId="7B16103B" w14:textId="77777777" w:rsidR="008346F5" w:rsidRDefault="00275BE9" w:rsidP="00A03C8F">
      <w:pPr>
        <w:suppressAutoHyphens w:val="0"/>
        <w:spacing w:before="120"/>
        <w:contextualSpacing/>
        <w:jc w:val="center"/>
        <w:rPr>
          <w:rFonts w:eastAsia="Times New Roman"/>
          <w:b/>
          <w:spacing w:val="-10"/>
          <w:kern w:val="28"/>
          <w:sz w:val="32"/>
          <w:szCs w:val="56"/>
          <w:lang w:val="en-GB"/>
        </w:rPr>
      </w:pPr>
      <w:r w:rsidRPr="00275BE9">
        <w:rPr>
          <w:rFonts w:eastAsia="Times New Roman"/>
          <w:b/>
          <w:spacing w:val="-10"/>
          <w:kern w:val="28"/>
          <w:sz w:val="32"/>
          <w:szCs w:val="56"/>
          <w:lang w:val="en-GB"/>
        </w:rPr>
        <w:t>Multipurpose research react</w:t>
      </w:r>
      <w:r w:rsidR="008346F5">
        <w:rPr>
          <w:rFonts w:eastAsia="Times New Roman"/>
          <w:b/>
          <w:spacing w:val="-10"/>
          <w:kern w:val="28"/>
          <w:sz w:val="32"/>
          <w:szCs w:val="56"/>
          <w:lang w:val="en-GB"/>
        </w:rPr>
        <w:t>or for countries with ambitions</w:t>
      </w:r>
    </w:p>
    <w:p w14:paraId="197CB27B" w14:textId="354D8C8F" w:rsidR="00A03C8F" w:rsidRPr="00A03C8F" w:rsidRDefault="00275BE9" w:rsidP="00A03C8F">
      <w:pPr>
        <w:suppressAutoHyphens w:val="0"/>
        <w:spacing w:before="120"/>
        <w:contextualSpacing/>
        <w:jc w:val="center"/>
        <w:rPr>
          <w:rFonts w:eastAsia="Times New Roman"/>
          <w:b/>
          <w:spacing w:val="-10"/>
          <w:kern w:val="28"/>
          <w:sz w:val="32"/>
          <w:szCs w:val="56"/>
          <w:lang w:val="en-GB"/>
        </w:rPr>
      </w:pPr>
      <w:r w:rsidRPr="00275BE9">
        <w:rPr>
          <w:rFonts w:eastAsia="Times New Roman"/>
          <w:b/>
          <w:spacing w:val="-10"/>
          <w:kern w:val="28"/>
          <w:sz w:val="32"/>
          <w:szCs w:val="56"/>
          <w:lang w:val="en-GB"/>
        </w:rPr>
        <w:t>on the example of Polish MARIA</w:t>
      </w:r>
    </w:p>
    <w:p w14:paraId="5B6C62CE" w14:textId="77777777" w:rsidR="00781B6A" w:rsidRDefault="00781B6A">
      <w:pPr>
        <w:pStyle w:val="Affiliation"/>
        <w:jc w:val="both"/>
        <w:rPr>
          <w:rFonts w:ascii="Times New Roman" w:hAnsi="Times New Roman"/>
        </w:rPr>
      </w:pPr>
      <w:bookmarkStart w:id="0" w:name="PutAuthorsHere"/>
    </w:p>
    <w:p w14:paraId="68174F00" w14:textId="77777777" w:rsidR="00781B6A" w:rsidRDefault="00781B6A">
      <w:pPr>
        <w:pStyle w:val="Affiliation"/>
        <w:jc w:val="both"/>
        <w:rPr>
          <w:rFonts w:ascii="Times New Roman" w:hAnsi="Times New Roman"/>
        </w:rPr>
      </w:pPr>
    </w:p>
    <w:p w14:paraId="613EAEDB" w14:textId="5747DC8F" w:rsidR="00781B6A" w:rsidRPr="00B42CC7" w:rsidRDefault="00275BE9">
      <w:pPr>
        <w:pStyle w:val="Affiliation"/>
        <w:rPr>
          <w:rFonts w:ascii="Times New Roman" w:hAnsi="Times New Roman"/>
          <w:lang w:val="pl-PL"/>
        </w:rPr>
      </w:pPr>
      <w:r w:rsidRPr="00B42CC7">
        <w:rPr>
          <w:rFonts w:ascii="Times New Roman" w:hAnsi="Times New Roman"/>
          <w:lang w:val="pl-PL"/>
        </w:rPr>
        <w:t>Maciej Lipka</w:t>
      </w:r>
      <w:r w:rsidR="008F770B" w:rsidRPr="008F770B">
        <w:rPr>
          <w:rFonts w:ascii="Times New Roman" w:hAnsi="Times New Roman"/>
          <w:vertAlign w:val="superscript"/>
          <w:lang w:val="pl-PL"/>
        </w:rPr>
        <w:t>1</w:t>
      </w:r>
      <w:r w:rsidRPr="00B42CC7">
        <w:rPr>
          <w:rFonts w:ascii="Times New Roman" w:hAnsi="Times New Roman"/>
          <w:lang w:val="pl-PL"/>
        </w:rPr>
        <w:t>, Anna Talarowska</w:t>
      </w:r>
      <w:r w:rsidR="008F770B" w:rsidRPr="008F770B">
        <w:rPr>
          <w:rFonts w:ascii="Times New Roman" w:hAnsi="Times New Roman"/>
          <w:vertAlign w:val="superscript"/>
          <w:lang w:val="pl-PL"/>
        </w:rPr>
        <w:t>2</w:t>
      </w:r>
    </w:p>
    <w:p w14:paraId="3CC6EB10" w14:textId="7AE5349C" w:rsidR="00781B6A" w:rsidRPr="00B42CC7" w:rsidRDefault="008F770B">
      <w:pPr>
        <w:pStyle w:val="Nagwek1"/>
        <w:rPr>
          <w:lang w:val="pl-PL"/>
        </w:rPr>
      </w:pPr>
      <w:r w:rsidRPr="008F770B">
        <w:rPr>
          <w:vertAlign w:val="superscript"/>
          <w:lang w:val="pl-PL"/>
        </w:rPr>
        <w:t>1</w:t>
      </w:r>
      <w:r w:rsidR="00275BE9" w:rsidRPr="00B42CC7">
        <w:rPr>
          <w:lang w:val="pl-PL"/>
        </w:rPr>
        <w:t>Nuc</w:t>
      </w:r>
      <w:r w:rsidR="00840783" w:rsidRPr="00B42CC7">
        <w:rPr>
          <w:lang w:val="pl-PL"/>
        </w:rPr>
        <w:t>lear PL</w:t>
      </w:r>
    </w:p>
    <w:p w14:paraId="78FF8B09" w14:textId="44E4C438" w:rsidR="00830D2B" w:rsidRDefault="00830D2B">
      <w:pPr>
        <w:jc w:val="center"/>
        <w:rPr>
          <w:i/>
          <w:iCs/>
          <w:lang w:val="pl-PL"/>
        </w:rPr>
      </w:pPr>
      <w:r>
        <w:rPr>
          <w:i/>
          <w:iCs/>
          <w:lang w:val="pl-PL"/>
        </w:rPr>
        <w:t xml:space="preserve">ul. </w:t>
      </w:r>
      <w:r w:rsidRPr="00830D2B">
        <w:rPr>
          <w:i/>
          <w:iCs/>
          <w:lang w:val="pl-PL"/>
        </w:rPr>
        <w:t>Złota 59, 00-120 Warszawa</w:t>
      </w:r>
      <w:r>
        <w:rPr>
          <w:i/>
          <w:iCs/>
          <w:lang w:val="pl-PL"/>
        </w:rPr>
        <w:t>, Poland</w:t>
      </w:r>
    </w:p>
    <w:p w14:paraId="5DC2E559" w14:textId="70D53E9B" w:rsidR="008F770B" w:rsidRDefault="008F770B">
      <w:pPr>
        <w:jc w:val="center"/>
        <w:rPr>
          <w:i/>
          <w:iCs/>
          <w:lang w:val="en-CA"/>
        </w:rPr>
      </w:pPr>
      <w:r w:rsidRPr="00EC3E21">
        <w:rPr>
          <w:i/>
          <w:iCs/>
          <w:vertAlign w:val="superscript"/>
          <w:lang w:val="en-CA"/>
        </w:rPr>
        <w:t>2</w:t>
      </w:r>
      <w:r w:rsidRPr="008F770B">
        <w:rPr>
          <w:i/>
          <w:iCs/>
          <w:lang w:val="en-CA"/>
        </w:rPr>
        <w:t>National Centre for Nuclear R</w:t>
      </w:r>
      <w:r>
        <w:rPr>
          <w:i/>
          <w:iCs/>
          <w:lang w:val="en-CA"/>
        </w:rPr>
        <w:t>esearch</w:t>
      </w:r>
    </w:p>
    <w:p w14:paraId="1DE8AC7C" w14:textId="60CBBE31" w:rsidR="008F770B" w:rsidRPr="008F770B" w:rsidRDefault="00EC3E21">
      <w:pPr>
        <w:jc w:val="center"/>
        <w:rPr>
          <w:i/>
          <w:iCs/>
          <w:lang w:val="pl-PL"/>
        </w:rPr>
      </w:pPr>
      <w:r>
        <w:rPr>
          <w:i/>
          <w:iCs/>
          <w:lang w:val="pl-PL"/>
        </w:rPr>
        <w:t>u</w:t>
      </w:r>
      <w:r w:rsidR="008F770B" w:rsidRPr="008F770B">
        <w:rPr>
          <w:i/>
          <w:iCs/>
          <w:lang w:val="pl-PL"/>
        </w:rPr>
        <w:t xml:space="preserve">l. Andrzeja </w:t>
      </w:r>
      <w:proofErr w:type="spellStart"/>
      <w:r w:rsidR="008F770B" w:rsidRPr="008F770B">
        <w:rPr>
          <w:i/>
          <w:iCs/>
          <w:lang w:val="pl-PL"/>
        </w:rPr>
        <w:t>Sołtana</w:t>
      </w:r>
      <w:proofErr w:type="spellEnd"/>
      <w:r w:rsidR="008F770B" w:rsidRPr="008F770B">
        <w:rPr>
          <w:i/>
          <w:iCs/>
          <w:lang w:val="pl-PL"/>
        </w:rPr>
        <w:t xml:space="preserve"> 7, 05-400 Otwock, P</w:t>
      </w:r>
      <w:r w:rsidR="008F770B">
        <w:rPr>
          <w:i/>
          <w:iCs/>
          <w:lang w:val="pl-PL"/>
        </w:rPr>
        <w:t>oland</w:t>
      </w:r>
    </w:p>
    <w:p w14:paraId="1CF92FDC" w14:textId="4C767F54" w:rsidR="00781B6A" w:rsidRPr="00830D2B" w:rsidRDefault="006F1201">
      <w:pPr>
        <w:jc w:val="center"/>
        <w:rPr>
          <w:i/>
          <w:iCs/>
          <w:lang w:val="pl-PL"/>
        </w:rPr>
      </w:pPr>
      <w:r w:rsidRPr="00830D2B">
        <w:rPr>
          <w:i/>
          <w:iCs/>
          <w:lang w:val="pl-PL"/>
        </w:rPr>
        <w:t>Maciej.Lipka</w:t>
      </w:r>
      <w:r w:rsidR="005D552E" w:rsidRPr="00830D2B">
        <w:rPr>
          <w:i/>
          <w:iCs/>
          <w:lang w:val="pl-PL"/>
        </w:rPr>
        <w:t>@nuclear.pl</w:t>
      </w:r>
    </w:p>
    <w:p w14:paraId="1EADBCC0" w14:textId="77777777" w:rsidR="00781B6A" w:rsidRPr="00830D2B" w:rsidRDefault="00781B6A">
      <w:pPr>
        <w:jc w:val="center"/>
        <w:rPr>
          <w:i/>
          <w:iCs/>
          <w:lang w:val="pl-PL"/>
        </w:rPr>
      </w:pPr>
    </w:p>
    <w:p w14:paraId="0A2EE393" w14:textId="77777777" w:rsidR="00781B6A" w:rsidRPr="00830D2B" w:rsidRDefault="00781B6A">
      <w:pPr>
        <w:rPr>
          <w:lang w:val="pl-PL"/>
        </w:rPr>
      </w:pPr>
    </w:p>
    <w:p w14:paraId="43DD3F5E" w14:textId="776A4D22" w:rsidR="00781B6A" w:rsidRPr="00BB7497" w:rsidRDefault="00781B6A" w:rsidP="00891C89">
      <w:pPr>
        <w:pStyle w:val="Author"/>
        <w:ind w:left="1080" w:right="1080"/>
        <w:jc w:val="both"/>
        <w:rPr>
          <w:rFonts w:ascii="Times New Roman" w:hAnsi="Times New Roman"/>
          <w:b w:val="0"/>
          <w:bCs/>
          <w:i/>
          <w:iCs/>
          <w:sz w:val="22"/>
          <w:szCs w:val="22"/>
        </w:rPr>
      </w:pPr>
      <w:r w:rsidRPr="00BB7497">
        <w:rPr>
          <w:rFonts w:ascii="Times New Roman" w:hAnsi="Times New Roman"/>
          <w:bCs/>
          <w:sz w:val="22"/>
          <w:szCs w:val="22"/>
        </w:rPr>
        <w:t xml:space="preserve">Abstract – </w:t>
      </w:r>
      <w:r w:rsidR="00D51E6B" w:rsidRPr="00D51E6B">
        <w:rPr>
          <w:rFonts w:ascii="Times New Roman" w:hAnsi="Times New Roman"/>
          <w:b w:val="0"/>
          <w:bCs/>
          <w:i/>
          <w:iCs/>
          <w:sz w:val="22"/>
          <w:szCs w:val="22"/>
        </w:rPr>
        <w:t>Research reactors are nuclear reactors used for radiopharmaceuticals production, basic and fundamental research, development of nuclear power technologies, education and training. They have usually low-temperature and low-pressure design with light water as the cooling medium. Since they serve as a neutron-producing machine for various medical, scientific and industrial applications, they have high neutron fluxes, usually at least an order of magnitude higher than the power nuclear reactors. Their cores can be filled with experimental devices that mimic the conditions in both fusion and advanced fission reactors. In the paper, the examples of the aforementioned applications are presented. MARIA's flexible design is described as an example of medium-sized reactor for countries with ambitions in fields of nuclear medicine and advanced power reactors technologies.</w:t>
      </w:r>
    </w:p>
    <w:p w14:paraId="0ED2895C" w14:textId="77777777" w:rsidR="00514AC8" w:rsidRPr="00BB7497" w:rsidRDefault="00514AC8" w:rsidP="00514AC8">
      <w:pPr>
        <w:pStyle w:val="Affiliation"/>
        <w:jc w:val="left"/>
        <w:rPr>
          <w:rFonts w:ascii="Times New Roman" w:hAnsi="Times New Roman"/>
          <w:b/>
          <w:bCs/>
          <w:sz w:val="22"/>
          <w:szCs w:val="22"/>
        </w:rPr>
      </w:pPr>
    </w:p>
    <w:p w14:paraId="11B06446" w14:textId="1E4F189F" w:rsidR="00514AC8" w:rsidRPr="00BB7497" w:rsidRDefault="00514AC8" w:rsidP="00514AC8">
      <w:pPr>
        <w:pStyle w:val="Affiliation"/>
        <w:ind w:firstLine="1080"/>
        <w:jc w:val="left"/>
        <w:rPr>
          <w:sz w:val="22"/>
          <w:szCs w:val="22"/>
        </w:rPr>
      </w:pPr>
      <w:r w:rsidRPr="00BB7497">
        <w:rPr>
          <w:rFonts w:ascii="Times New Roman" w:hAnsi="Times New Roman"/>
          <w:b/>
          <w:bCs/>
          <w:sz w:val="22"/>
          <w:szCs w:val="22"/>
        </w:rPr>
        <w:t xml:space="preserve">Keywords: </w:t>
      </w:r>
      <w:r w:rsidR="00D51E6B">
        <w:rPr>
          <w:rFonts w:ascii="Times New Roman" w:hAnsi="Times New Roman"/>
          <w:sz w:val="22"/>
          <w:szCs w:val="22"/>
        </w:rPr>
        <w:t>research reactor, material testing</w:t>
      </w:r>
      <w:r w:rsidR="009B04AF">
        <w:rPr>
          <w:rFonts w:ascii="Times New Roman" w:hAnsi="Times New Roman"/>
          <w:sz w:val="22"/>
          <w:szCs w:val="22"/>
        </w:rPr>
        <w:t>, medical radioisotopes</w:t>
      </w:r>
      <w:r w:rsidR="00B84852">
        <w:rPr>
          <w:rFonts w:ascii="Times New Roman" w:hAnsi="Times New Roman"/>
          <w:sz w:val="22"/>
          <w:szCs w:val="22"/>
        </w:rPr>
        <w:t>, components testing</w:t>
      </w:r>
    </w:p>
    <w:p w14:paraId="19D4BF22" w14:textId="3BF42B94" w:rsidR="00781B6A" w:rsidRDefault="00781B6A">
      <w:pPr>
        <w:pStyle w:val="Affiliation"/>
      </w:pPr>
    </w:p>
    <w:p w14:paraId="11B547DB" w14:textId="77777777" w:rsidR="00781B6A" w:rsidRDefault="00781B6A">
      <w:pPr>
        <w:pStyle w:val="Affiliation"/>
      </w:pPr>
    </w:p>
    <w:bookmarkEnd w:id="0"/>
    <w:p w14:paraId="7292617D" w14:textId="77777777" w:rsidR="00781B6A" w:rsidRPr="00BB7497" w:rsidRDefault="00781B6A">
      <w:pPr>
        <w:pStyle w:val="Nagwek"/>
        <w:rPr>
          <w:sz w:val="22"/>
          <w:szCs w:val="22"/>
        </w:rPr>
        <w:sectPr w:rsidR="00781B6A" w:rsidRPr="00BB7497">
          <w:headerReference w:type="default" r:id="rId11"/>
          <w:footerReference w:type="default" r:id="rId12"/>
          <w:type w:val="continuous"/>
          <w:pgSz w:w="12240" w:h="15840"/>
          <w:pgMar w:top="1440" w:right="1080" w:bottom="1440" w:left="1080" w:header="432" w:footer="720" w:gutter="0"/>
          <w:cols w:space="720"/>
        </w:sectPr>
      </w:pPr>
    </w:p>
    <w:p w14:paraId="74B2FCCE" w14:textId="6E541864" w:rsidR="00781B6A" w:rsidRPr="00BB7497" w:rsidRDefault="00781B6A" w:rsidP="00E93F48">
      <w:pPr>
        <w:pStyle w:val="AbstractClauseTitle"/>
        <w:jc w:val="left"/>
        <w:rPr>
          <w:rFonts w:ascii="Times New Roman" w:hAnsi="Times New Roman"/>
          <w:sz w:val="22"/>
          <w:szCs w:val="22"/>
        </w:rPr>
      </w:pPr>
      <w:r w:rsidRPr="00BB7497">
        <w:rPr>
          <w:rFonts w:ascii="Times New Roman" w:hAnsi="Times New Roman"/>
          <w:sz w:val="22"/>
          <w:szCs w:val="22"/>
        </w:rPr>
        <w:t xml:space="preserve">I. </w:t>
      </w:r>
      <w:r w:rsidR="00E93F48" w:rsidRPr="00BB7497">
        <w:rPr>
          <w:rFonts w:ascii="Times New Roman" w:hAnsi="Times New Roman"/>
          <w:caps w:val="0"/>
          <w:sz w:val="22"/>
          <w:szCs w:val="22"/>
        </w:rPr>
        <w:t>Introduction</w:t>
      </w:r>
      <w:r w:rsidR="00897C9A">
        <w:rPr>
          <w:rFonts w:ascii="Times New Roman" w:hAnsi="Times New Roman"/>
          <w:caps w:val="0"/>
          <w:sz w:val="22"/>
          <w:szCs w:val="22"/>
        </w:rPr>
        <w:t xml:space="preserve"> </w:t>
      </w:r>
      <w:r w:rsidR="00897C9A" w:rsidRPr="00897C9A">
        <w:rPr>
          <w:rFonts w:ascii="Times New Roman" w:hAnsi="Times New Roman"/>
          <w:caps w:val="0"/>
          <w:sz w:val="22"/>
          <w:szCs w:val="22"/>
        </w:rPr>
        <w:t>–</w:t>
      </w:r>
      <w:r w:rsidR="00897C9A">
        <w:rPr>
          <w:rFonts w:ascii="Times New Roman" w:hAnsi="Times New Roman"/>
          <w:caps w:val="0"/>
          <w:sz w:val="22"/>
          <w:szCs w:val="22"/>
        </w:rPr>
        <w:t xml:space="preserve"> </w:t>
      </w:r>
      <w:r w:rsidR="00BC49F4" w:rsidRPr="00BC49F4">
        <w:rPr>
          <w:rFonts w:ascii="Times New Roman" w:hAnsi="Times New Roman"/>
          <w:caps w:val="0"/>
          <w:sz w:val="22"/>
          <w:szCs w:val="22"/>
        </w:rPr>
        <w:t>what is a research reactor</w:t>
      </w:r>
      <w:r w:rsidR="00BC49F4">
        <w:rPr>
          <w:rFonts w:ascii="Times New Roman" w:hAnsi="Times New Roman"/>
          <w:caps w:val="0"/>
          <w:sz w:val="22"/>
          <w:szCs w:val="22"/>
        </w:rPr>
        <w:t>?</w:t>
      </w:r>
    </w:p>
    <w:p w14:paraId="1199698B" w14:textId="77777777" w:rsidR="00781B6A" w:rsidRPr="00BB7497" w:rsidRDefault="00781B6A">
      <w:pPr>
        <w:pStyle w:val="Tekstpodstawowywcity"/>
        <w:rPr>
          <w:sz w:val="22"/>
          <w:szCs w:val="22"/>
        </w:rPr>
      </w:pPr>
    </w:p>
    <w:p w14:paraId="20F07A81" w14:textId="5370F291" w:rsidR="00B25E5F" w:rsidRDefault="00AC7A07" w:rsidP="000C39E9">
      <w:pPr>
        <w:pStyle w:val="Tekstpodstawowywcity"/>
        <w:rPr>
          <w:sz w:val="22"/>
          <w:szCs w:val="22"/>
        </w:rPr>
      </w:pPr>
      <w:r>
        <w:rPr>
          <w:sz w:val="22"/>
          <w:szCs w:val="22"/>
        </w:rPr>
        <w:t>A r</w:t>
      </w:r>
      <w:r w:rsidR="00601AFA">
        <w:rPr>
          <w:sz w:val="22"/>
          <w:szCs w:val="22"/>
        </w:rPr>
        <w:t xml:space="preserve">esearch reactor is a type of nuclear reactor </w:t>
      </w:r>
      <w:r>
        <w:rPr>
          <w:sz w:val="22"/>
          <w:szCs w:val="22"/>
        </w:rPr>
        <w:t>whose</w:t>
      </w:r>
      <w:r w:rsidR="00601AFA">
        <w:rPr>
          <w:sz w:val="22"/>
          <w:szCs w:val="22"/>
        </w:rPr>
        <w:t xml:space="preserve"> primary role is to pro</w:t>
      </w:r>
      <w:r>
        <w:rPr>
          <w:sz w:val="22"/>
          <w:szCs w:val="22"/>
        </w:rPr>
        <w:t>duce intense fluxes of neutrons</w:t>
      </w:r>
      <w:r w:rsidR="00601AFA">
        <w:rPr>
          <w:sz w:val="22"/>
          <w:szCs w:val="22"/>
        </w:rPr>
        <w:t xml:space="preserve"> that can be used in various applications, i.e. </w:t>
      </w:r>
      <w:r w:rsidR="00BD465D">
        <w:rPr>
          <w:sz w:val="22"/>
          <w:szCs w:val="22"/>
        </w:rPr>
        <w:t>medical radioisotopes</w:t>
      </w:r>
      <w:r w:rsidR="00601AFA" w:rsidRPr="00601AFA">
        <w:rPr>
          <w:sz w:val="22"/>
          <w:szCs w:val="22"/>
        </w:rPr>
        <w:t xml:space="preserve"> production</w:t>
      </w:r>
      <w:r w:rsidR="00601AFA">
        <w:rPr>
          <w:sz w:val="22"/>
          <w:szCs w:val="22"/>
        </w:rPr>
        <w:t xml:space="preserve"> and research</w:t>
      </w:r>
      <w:r w:rsidR="00B53BA2">
        <w:rPr>
          <w:sz w:val="22"/>
          <w:szCs w:val="22"/>
        </w:rPr>
        <w:t xml:space="preserve"> (both fundamental</w:t>
      </w:r>
      <w:r w:rsidR="00057D56">
        <w:rPr>
          <w:sz w:val="22"/>
          <w:szCs w:val="22"/>
        </w:rPr>
        <w:t xml:space="preserve"> and applied)</w:t>
      </w:r>
      <w:r w:rsidR="00601AFA">
        <w:rPr>
          <w:sz w:val="22"/>
          <w:szCs w:val="22"/>
        </w:rPr>
        <w:t>.</w:t>
      </w:r>
      <w:r w:rsidR="00057D56">
        <w:rPr>
          <w:sz w:val="22"/>
          <w:szCs w:val="22"/>
        </w:rPr>
        <w:t xml:space="preserve"> </w:t>
      </w:r>
      <w:r w:rsidR="000B1669">
        <w:rPr>
          <w:sz w:val="22"/>
          <w:szCs w:val="22"/>
        </w:rPr>
        <w:t>The a</w:t>
      </w:r>
      <w:r w:rsidR="00057D56">
        <w:rPr>
          <w:sz w:val="22"/>
          <w:szCs w:val="22"/>
        </w:rPr>
        <w:t xml:space="preserve">forementioned functions will be described in the </w:t>
      </w:r>
      <w:r w:rsidR="000B1669">
        <w:rPr>
          <w:sz w:val="22"/>
          <w:szCs w:val="22"/>
        </w:rPr>
        <w:t>following</w:t>
      </w:r>
      <w:r w:rsidR="00057D56">
        <w:rPr>
          <w:sz w:val="22"/>
          <w:szCs w:val="22"/>
        </w:rPr>
        <w:t xml:space="preserve"> chapters on the example of the MARIA.</w:t>
      </w:r>
      <w:r w:rsidR="00B25E5F">
        <w:rPr>
          <w:sz w:val="22"/>
          <w:szCs w:val="22"/>
        </w:rPr>
        <w:t xml:space="preserve"> Saudi Arabia is during the process of its first small research reactor LPRR </w:t>
      </w:r>
      <w:r w:rsidR="00B25E5F" w:rsidRPr="00B25E5F">
        <w:rPr>
          <w:b/>
          <w:sz w:val="22"/>
          <w:szCs w:val="22"/>
        </w:rPr>
        <w:t>[</w:t>
      </w:r>
      <w:r w:rsidR="00B25E5F" w:rsidRPr="00B25E5F">
        <w:rPr>
          <w:b/>
          <w:sz w:val="22"/>
          <w:szCs w:val="22"/>
        </w:rPr>
        <w:fldChar w:fldCharType="begin"/>
      </w:r>
      <w:r w:rsidR="00B25E5F" w:rsidRPr="00B25E5F">
        <w:rPr>
          <w:b/>
          <w:sz w:val="22"/>
          <w:szCs w:val="22"/>
        </w:rPr>
        <w:instrText xml:space="preserve"> REF _Ref139366019 \r \h </w:instrText>
      </w:r>
      <w:r w:rsidR="00B25E5F">
        <w:rPr>
          <w:b/>
          <w:sz w:val="22"/>
          <w:szCs w:val="22"/>
        </w:rPr>
        <w:instrText xml:space="preserve"> \* MERGEFORMAT </w:instrText>
      </w:r>
      <w:r w:rsidR="00B25E5F" w:rsidRPr="00B25E5F">
        <w:rPr>
          <w:b/>
          <w:sz w:val="22"/>
          <w:szCs w:val="22"/>
        </w:rPr>
      </w:r>
      <w:r w:rsidR="00B25E5F" w:rsidRPr="00B25E5F">
        <w:rPr>
          <w:b/>
          <w:sz w:val="22"/>
          <w:szCs w:val="22"/>
        </w:rPr>
        <w:fldChar w:fldCharType="separate"/>
      </w:r>
      <w:r w:rsidR="003E71DD">
        <w:rPr>
          <w:b/>
          <w:sz w:val="22"/>
          <w:szCs w:val="22"/>
        </w:rPr>
        <w:t>1</w:t>
      </w:r>
      <w:r w:rsidR="00B25E5F" w:rsidRPr="00B25E5F">
        <w:rPr>
          <w:b/>
          <w:sz w:val="22"/>
          <w:szCs w:val="22"/>
        </w:rPr>
        <w:fldChar w:fldCharType="end"/>
      </w:r>
      <w:r w:rsidR="00B25E5F" w:rsidRPr="00B25E5F">
        <w:rPr>
          <w:b/>
          <w:sz w:val="22"/>
          <w:szCs w:val="22"/>
        </w:rPr>
        <w:t>]</w:t>
      </w:r>
      <w:r w:rsidR="00B25E5F">
        <w:rPr>
          <w:sz w:val="22"/>
          <w:szCs w:val="22"/>
        </w:rPr>
        <w:t>, following paper can contribute to its utilization planning or to the decision of constructing the full-scale research reactor.</w:t>
      </w:r>
    </w:p>
    <w:p w14:paraId="3B8D4831" w14:textId="24A89A49" w:rsidR="00B8462B" w:rsidRDefault="00057D56" w:rsidP="000C39E9">
      <w:pPr>
        <w:pStyle w:val="Tekstpodstawowywcity"/>
        <w:rPr>
          <w:sz w:val="22"/>
          <w:szCs w:val="22"/>
        </w:rPr>
      </w:pPr>
      <w:r>
        <w:rPr>
          <w:sz w:val="22"/>
          <w:szCs w:val="22"/>
        </w:rPr>
        <w:t>Research reactors</w:t>
      </w:r>
      <w:r w:rsidR="000B1669">
        <w:rPr>
          <w:sz w:val="22"/>
          <w:szCs w:val="22"/>
        </w:rPr>
        <w:t xml:space="preserve"> shall have lower operating</w:t>
      </w:r>
      <w:r w:rsidR="000A36B2">
        <w:rPr>
          <w:sz w:val="22"/>
          <w:szCs w:val="22"/>
        </w:rPr>
        <w:t xml:space="preserve"> temperatures and </w:t>
      </w:r>
      <w:r w:rsidR="000B1669">
        <w:rPr>
          <w:sz w:val="22"/>
          <w:szCs w:val="22"/>
        </w:rPr>
        <w:t xml:space="preserve">a </w:t>
      </w:r>
      <w:r w:rsidR="000A36B2">
        <w:rPr>
          <w:sz w:val="22"/>
          <w:szCs w:val="22"/>
        </w:rPr>
        <w:t>simpler</w:t>
      </w:r>
      <w:r w:rsidR="000B1669">
        <w:rPr>
          <w:sz w:val="22"/>
          <w:szCs w:val="22"/>
        </w:rPr>
        <w:t xml:space="preserve"> design than </w:t>
      </w:r>
      <w:r w:rsidR="000A36B2">
        <w:rPr>
          <w:sz w:val="22"/>
          <w:szCs w:val="22"/>
        </w:rPr>
        <w:t xml:space="preserve">nuclear power reactors </w:t>
      </w:r>
      <w:r w:rsidR="000A36B2" w:rsidRPr="25314195">
        <w:rPr>
          <w:b/>
          <w:bCs/>
          <w:sz w:val="22"/>
          <w:szCs w:val="22"/>
        </w:rPr>
        <w:t>[</w:t>
      </w:r>
      <w:r w:rsidR="00B25E5F" w:rsidRPr="25314195">
        <w:rPr>
          <w:b/>
          <w:bCs/>
          <w:sz w:val="22"/>
          <w:szCs w:val="22"/>
        </w:rPr>
        <w:fldChar w:fldCharType="begin"/>
      </w:r>
      <w:r w:rsidR="00B25E5F" w:rsidRPr="25314195">
        <w:rPr>
          <w:b/>
          <w:bCs/>
          <w:sz w:val="22"/>
          <w:szCs w:val="22"/>
        </w:rPr>
        <w:instrText xml:space="preserve"> REF _Ref139366006 \r \h </w:instrText>
      </w:r>
      <w:r w:rsidR="00B25E5F" w:rsidRPr="25314195">
        <w:rPr>
          <w:b/>
          <w:bCs/>
          <w:sz w:val="22"/>
          <w:szCs w:val="22"/>
        </w:rPr>
      </w:r>
      <w:r w:rsidR="00B25E5F" w:rsidRPr="25314195">
        <w:rPr>
          <w:b/>
          <w:bCs/>
          <w:sz w:val="22"/>
          <w:szCs w:val="22"/>
        </w:rPr>
        <w:fldChar w:fldCharType="separate"/>
      </w:r>
      <w:r w:rsidR="003E71DD">
        <w:rPr>
          <w:b/>
          <w:bCs/>
          <w:sz w:val="22"/>
          <w:szCs w:val="22"/>
        </w:rPr>
        <w:t>2</w:t>
      </w:r>
      <w:r w:rsidR="00B25E5F" w:rsidRPr="25314195">
        <w:rPr>
          <w:b/>
          <w:bCs/>
          <w:sz w:val="22"/>
          <w:szCs w:val="22"/>
        </w:rPr>
        <w:fldChar w:fldCharType="end"/>
      </w:r>
      <w:r w:rsidR="000A36B2" w:rsidRPr="25314195">
        <w:rPr>
          <w:b/>
          <w:bCs/>
          <w:sz w:val="22"/>
          <w:szCs w:val="22"/>
        </w:rPr>
        <w:t>]</w:t>
      </w:r>
      <w:r w:rsidR="000A36B2">
        <w:rPr>
          <w:sz w:val="22"/>
          <w:szCs w:val="22"/>
        </w:rPr>
        <w:t xml:space="preserve">. </w:t>
      </w:r>
      <w:r w:rsidR="004824C5">
        <w:rPr>
          <w:sz w:val="22"/>
          <w:szCs w:val="22"/>
        </w:rPr>
        <w:t xml:space="preserve">There is no </w:t>
      </w:r>
      <w:r w:rsidR="00CA055C">
        <w:rPr>
          <w:sz w:val="22"/>
          <w:szCs w:val="22"/>
        </w:rPr>
        <w:t xml:space="preserve">binding </w:t>
      </w:r>
      <w:r w:rsidR="004824C5">
        <w:rPr>
          <w:sz w:val="22"/>
          <w:szCs w:val="22"/>
        </w:rPr>
        <w:t>definition, however</w:t>
      </w:r>
      <w:r w:rsidR="005F5C46">
        <w:rPr>
          <w:sz w:val="22"/>
          <w:szCs w:val="22"/>
        </w:rPr>
        <w:t>,</w:t>
      </w:r>
      <w:r w:rsidR="004824C5">
        <w:rPr>
          <w:sz w:val="22"/>
          <w:szCs w:val="22"/>
        </w:rPr>
        <w:t xml:space="preserve"> </w:t>
      </w:r>
      <w:r w:rsidR="00CF72D4">
        <w:rPr>
          <w:sz w:val="22"/>
          <w:szCs w:val="22"/>
        </w:rPr>
        <w:t>on its webpage IAEA</w:t>
      </w:r>
      <w:r w:rsidR="005F5C46">
        <w:rPr>
          <w:sz w:val="22"/>
          <w:szCs w:val="22"/>
        </w:rPr>
        <w:t>,</w:t>
      </w:r>
      <w:r w:rsidR="00CF72D4">
        <w:rPr>
          <w:sz w:val="22"/>
          <w:szCs w:val="22"/>
        </w:rPr>
        <w:t xml:space="preserve"> states that ‘</w:t>
      </w:r>
      <w:r w:rsidR="00CF72D4" w:rsidRPr="00CF72D4">
        <w:rPr>
          <w:sz w:val="22"/>
          <w:szCs w:val="22"/>
        </w:rPr>
        <w:t xml:space="preserve">Research reactors are nuclear reactors used for research, development, education and training. They produce neutrons for use in industry, medicine, agriculture and forensics, </w:t>
      </w:r>
      <w:r w:rsidR="00CF72D4" w:rsidRPr="00D8670B">
        <w:rPr>
          <w:sz w:val="22"/>
          <w:szCs w:val="22"/>
        </w:rPr>
        <w:t>among others</w:t>
      </w:r>
      <w:r w:rsidR="0022148F" w:rsidRPr="00D8670B">
        <w:rPr>
          <w:sz w:val="22"/>
          <w:szCs w:val="22"/>
        </w:rPr>
        <w:t xml:space="preserve">’ </w:t>
      </w:r>
      <w:r w:rsidR="005F5C46" w:rsidRPr="00B8462B">
        <w:rPr>
          <w:b/>
          <w:bCs/>
          <w:sz w:val="22"/>
          <w:szCs w:val="22"/>
        </w:rPr>
        <w:t>[</w:t>
      </w:r>
      <w:r w:rsidR="005F5C46" w:rsidRPr="00B8462B">
        <w:rPr>
          <w:b/>
          <w:bCs/>
          <w:sz w:val="22"/>
          <w:szCs w:val="22"/>
        </w:rPr>
        <w:fldChar w:fldCharType="begin"/>
      </w:r>
      <w:r w:rsidR="005F5C46" w:rsidRPr="00B8462B">
        <w:rPr>
          <w:b/>
          <w:bCs/>
          <w:sz w:val="22"/>
          <w:szCs w:val="22"/>
        </w:rPr>
        <w:instrText xml:space="preserve"> REF _Ref145494854 \r \h </w:instrText>
      </w:r>
      <w:r w:rsidR="005F5C46" w:rsidRPr="00B8462B">
        <w:rPr>
          <w:b/>
          <w:bCs/>
          <w:sz w:val="22"/>
          <w:szCs w:val="22"/>
        </w:rPr>
      </w:r>
      <w:r w:rsidR="005F5C46" w:rsidRPr="00B8462B">
        <w:rPr>
          <w:b/>
          <w:bCs/>
          <w:sz w:val="22"/>
          <w:szCs w:val="22"/>
        </w:rPr>
        <w:instrText xml:space="preserve"> \* MERGEFORMAT </w:instrText>
      </w:r>
      <w:r w:rsidR="005F5C46" w:rsidRPr="00B8462B">
        <w:rPr>
          <w:b/>
          <w:bCs/>
          <w:sz w:val="22"/>
          <w:szCs w:val="22"/>
        </w:rPr>
        <w:fldChar w:fldCharType="separate"/>
      </w:r>
      <w:r w:rsidR="003E71DD">
        <w:rPr>
          <w:b/>
          <w:bCs/>
          <w:sz w:val="22"/>
          <w:szCs w:val="22"/>
        </w:rPr>
        <w:t>3</w:t>
      </w:r>
      <w:r w:rsidR="005F5C46" w:rsidRPr="00B8462B">
        <w:rPr>
          <w:b/>
          <w:bCs/>
          <w:sz w:val="22"/>
          <w:szCs w:val="22"/>
        </w:rPr>
        <w:fldChar w:fldCharType="end"/>
      </w:r>
      <w:r w:rsidR="005F5C46" w:rsidRPr="00B8462B">
        <w:rPr>
          <w:b/>
          <w:bCs/>
          <w:sz w:val="22"/>
          <w:szCs w:val="22"/>
        </w:rPr>
        <w:t>]</w:t>
      </w:r>
      <w:r w:rsidR="00CF72D4" w:rsidRPr="00D8670B">
        <w:rPr>
          <w:sz w:val="22"/>
          <w:szCs w:val="22"/>
        </w:rPr>
        <w:t>.</w:t>
      </w:r>
      <w:r w:rsidR="004824C5" w:rsidRPr="00D8670B">
        <w:rPr>
          <w:sz w:val="22"/>
          <w:szCs w:val="22"/>
        </w:rPr>
        <w:t xml:space="preserve"> </w:t>
      </w:r>
      <w:r w:rsidR="00B8462B" w:rsidRPr="00D8670B">
        <w:rPr>
          <w:sz w:val="22"/>
          <w:szCs w:val="22"/>
        </w:rPr>
        <w:t>Similar</w:t>
      </w:r>
      <w:r w:rsidR="005F5C46" w:rsidRPr="00D8670B">
        <w:rPr>
          <w:sz w:val="22"/>
          <w:szCs w:val="22"/>
        </w:rPr>
        <w:t xml:space="preserve"> </w:t>
      </w:r>
      <w:r w:rsidR="00221E85" w:rsidRPr="00D8670B">
        <w:rPr>
          <w:sz w:val="22"/>
          <w:szCs w:val="22"/>
        </w:rPr>
        <w:t xml:space="preserve">passage can be found in </w:t>
      </w:r>
      <w:r w:rsidR="003E71DD" w:rsidRPr="003E71DD">
        <w:rPr>
          <w:b/>
          <w:bCs/>
          <w:sz w:val="22"/>
          <w:szCs w:val="22"/>
        </w:rPr>
        <w:t>[</w:t>
      </w:r>
      <w:r w:rsidR="003E71DD" w:rsidRPr="003E71DD">
        <w:rPr>
          <w:b/>
          <w:bCs/>
          <w:sz w:val="22"/>
          <w:szCs w:val="22"/>
        </w:rPr>
        <w:fldChar w:fldCharType="begin"/>
      </w:r>
      <w:r w:rsidR="003E71DD" w:rsidRPr="003E71DD">
        <w:rPr>
          <w:b/>
          <w:bCs/>
          <w:sz w:val="22"/>
          <w:szCs w:val="22"/>
        </w:rPr>
        <w:instrText xml:space="preserve"> REF _Ref145495215 \r \h </w:instrText>
      </w:r>
      <w:r w:rsidR="003E71DD" w:rsidRPr="003E71DD">
        <w:rPr>
          <w:b/>
          <w:bCs/>
          <w:sz w:val="22"/>
          <w:szCs w:val="22"/>
        </w:rPr>
      </w:r>
      <w:r w:rsidR="003E71DD">
        <w:rPr>
          <w:b/>
          <w:bCs/>
          <w:sz w:val="22"/>
          <w:szCs w:val="22"/>
        </w:rPr>
        <w:instrText xml:space="preserve"> \* MERGEFORMAT </w:instrText>
      </w:r>
      <w:r w:rsidR="003E71DD" w:rsidRPr="003E71DD">
        <w:rPr>
          <w:b/>
          <w:bCs/>
          <w:sz w:val="22"/>
          <w:szCs w:val="22"/>
        </w:rPr>
        <w:fldChar w:fldCharType="separate"/>
      </w:r>
      <w:r w:rsidR="003E71DD" w:rsidRPr="003E71DD">
        <w:rPr>
          <w:b/>
          <w:bCs/>
          <w:sz w:val="22"/>
          <w:szCs w:val="22"/>
        </w:rPr>
        <w:t>4</w:t>
      </w:r>
      <w:r w:rsidR="003E71DD" w:rsidRPr="003E71DD">
        <w:rPr>
          <w:b/>
          <w:bCs/>
          <w:sz w:val="22"/>
          <w:szCs w:val="22"/>
        </w:rPr>
        <w:fldChar w:fldCharType="end"/>
      </w:r>
      <w:r w:rsidR="003E71DD" w:rsidRPr="003E71DD">
        <w:rPr>
          <w:b/>
          <w:bCs/>
          <w:sz w:val="22"/>
          <w:szCs w:val="22"/>
        </w:rPr>
        <w:t>]</w:t>
      </w:r>
      <w:r w:rsidR="00221E85" w:rsidRPr="00D8670B">
        <w:rPr>
          <w:sz w:val="22"/>
          <w:szCs w:val="22"/>
        </w:rPr>
        <w:t>: ‘</w:t>
      </w:r>
      <w:r w:rsidR="00221E85" w:rsidRPr="00D8670B">
        <w:rPr>
          <w:sz w:val="22"/>
          <w:szCs w:val="22"/>
        </w:rPr>
        <w:t xml:space="preserve">Research reactors comprise a wide range of different </w:t>
      </w:r>
      <w:r w:rsidR="00221E85" w:rsidRPr="00D8670B">
        <w:rPr>
          <w:sz w:val="22"/>
          <w:szCs w:val="22"/>
        </w:rPr>
        <w:t>reactor types that are not used for power generation. The primary use of research reactors is to provide a neutron source for research and various applications, including education and training. They are small in comparison with power reactors whose primary function is to produce electricity. (…) Research reactors are also simpler than power reactors and</w:t>
      </w:r>
      <w:r w:rsidR="00D8670B" w:rsidRPr="00D8670B">
        <w:rPr>
          <w:sz w:val="22"/>
          <w:szCs w:val="22"/>
        </w:rPr>
        <w:t xml:space="preserve"> </w:t>
      </w:r>
      <w:r w:rsidR="00221E85" w:rsidRPr="00D8670B">
        <w:rPr>
          <w:sz w:val="22"/>
          <w:szCs w:val="22"/>
        </w:rPr>
        <w:t>operate at lower temperatures. (…) Research reactors also have</w:t>
      </w:r>
      <w:r w:rsidR="00CA055C">
        <w:rPr>
          <w:sz w:val="22"/>
          <w:szCs w:val="22"/>
        </w:rPr>
        <w:t xml:space="preserve"> </w:t>
      </w:r>
      <w:r w:rsidR="00221E85" w:rsidRPr="00D8670B">
        <w:rPr>
          <w:sz w:val="22"/>
          <w:szCs w:val="22"/>
        </w:rPr>
        <w:t>a very high power density in the core</w:t>
      </w:r>
      <w:r w:rsidR="00D8670B" w:rsidRPr="00D8670B">
        <w:rPr>
          <w:sz w:val="22"/>
          <w:szCs w:val="22"/>
        </w:rPr>
        <w:t>’.</w:t>
      </w:r>
      <w:r w:rsidR="003E71DD">
        <w:rPr>
          <w:sz w:val="22"/>
          <w:szCs w:val="22"/>
        </w:rPr>
        <w:t xml:space="preserve"> </w:t>
      </w:r>
      <w:r w:rsidR="00E8198F" w:rsidRPr="00E8198F">
        <w:rPr>
          <w:sz w:val="22"/>
          <w:szCs w:val="22"/>
        </w:rPr>
        <w:t>It is worth mentioning that the above quotes narrow research reactors designs for water-cooled and moderated types.</w:t>
      </w:r>
    </w:p>
    <w:p w14:paraId="7FE58C8B" w14:textId="0186923D" w:rsidR="00424A93" w:rsidRDefault="00424A93" w:rsidP="000C39E9">
      <w:pPr>
        <w:pStyle w:val="Tekstpodstawowywcity"/>
        <w:rPr>
          <w:sz w:val="22"/>
          <w:szCs w:val="22"/>
        </w:rPr>
      </w:pPr>
      <w:r w:rsidRPr="00D8670B">
        <w:rPr>
          <w:sz w:val="22"/>
          <w:szCs w:val="22"/>
        </w:rPr>
        <w:t xml:space="preserve">Out of the 222 operational research reactors </w:t>
      </w:r>
      <w:r w:rsidR="000B1669" w:rsidRPr="00D8670B">
        <w:rPr>
          <w:sz w:val="22"/>
          <w:szCs w:val="22"/>
        </w:rPr>
        <w:t>worldwide</w:t>
      </w:r>
      <w:r>
        <w:rPr>
          <w:sz w:val="22"/>
          <w:szCs w:val="22"/>
        </w:rPr>
        <w:t>, only 33 have</w:t>
      </w:r>
      <w:r w:rsidR="000B1669">
        <w:rPr>
          <w:sz w:val="22"/>
          <w:szCs w:val="22"/>
        </w:rPr>
        <w:t xml:space="preserve"> a</w:t>
      </w:r>
      <w:r>
        <w:rPr>
          <w:sz w:val="22"/>
          <w:szCs w:val="22"/>
        </w:rPr>
        <w:t xml:space="preserve"> high</w:t>
      </w:r>
      <w:r w:rsidR="000B1669">
        <w:rPr>
          <w:sz w:val="22"/>
          <w:szCs w:val="22"/>
        </w:rPr>
        <w:t xml:space="preserve"> </w:t>
      </w:r>
      <w:r>
        <w:rPr>
          <w:sz w:val="22"/>
          <w:szCs w:val="22"/>
        </w:rPr>
        <w:t>flu</w:t>
      </w:r>
      <w:r w:rsidR="000B1669">
        <w:rPr>
          <w:sz w:val="22"/>
          <w:szCs w:val="22"/>
        </w:rPr>
        <w:t>x of neutrons, combined with a</w:t>
      </w:r>
      <w:r>
        <w:rPr>
          <w:sz w:val="22"/>
          <w:szCs w:val="22"/>
        </w:rPr>
        <w:t xml:space="preserve"> thermal power &gt;</w:t>
      </w:r>
      <w:r w:rsidR="002D3568">
        <w:rPr>
          <w:sz w:val="22"/>
          <w:szCs w:val="22"/>
        </w:rPr>
        <w:t> </w:t>
      </w:r>
      <w:r>
        <w:rPr>
          <w:sz w:val="22"/>
          <w:szCs w:val="22"/>
        </w:rPr>
        <w:t>10</w:t>
      </w:r>
      <w:r w:rsidR="002D3568">
        <w:rPr>
          <w:sz w:val="22"/>
          <w:szCs w:val="22"/>
        </w:rPr>
        <w:t> </w:t>
      </w:r>
      <w:proofErr w:type="spellStart"/>
      <w:r>
        <w:rPr>
          <w:sz w:val="22"/>
          <w:szCs w:val="22"/>
        </w:rPr>
        <w:t>MW</w:t>
      </w:r>
      <w:r w:rsidRPr="000C39E9">
        <w:rPr>
          <w:sz w:val="22"/>
          <w:szCs w:val="22"/>
          <w:vertAlign w:val="subscript"/>
        </w:rPr>
        <w:t>th</w:t>
      </w:r>
      <w:proofErr w:type="spellEnd"/>
      <w:r>
        <w:rPr>
          <w:sz w:val="22"/>
          <w:szCs w:val="22"/>
        </w:rPr>
        <w:t>, whereas 113 objects have thermal power &lt;</w:t>
      </w:r>
      <w:r w:rsidR="002D3568">
        <w:rPr>
          <w:sz w:val="22"/>
          <w:szCs w:val="22"/>
        </w:rPr>
        <w:t> </w:t>
      </w:r>
      <w:r>
        <w:rPr>
          <w:sz w:val="22"/>
          <w:szCs w:val="22"/>
        </w:rPr>
        <w:t>0,1</w:t>
      </w:r>
      <w:r w:rsidR="002D3568">
        <w:rPr>
          <w:sz w:val="22"/>
          <w:szCs w:val="22"/>
        </w:rPr>
        <w:t> </w:t>
      </w:r>
      <w:proofErr w:type="spellStart"/>
      <w:r>
        <w:rPr>
          <w:sz w:val="22"/>
          <w:szCs w:val="22"/>
        </w:rPr>
        <w:t>MW</w:t>
      </w:r>
      <w:r w:rsidRPr="000C39E9">
        <w:rPr>
          <w:sz w:val="22"/>
          <w:szCs w:val="22"/>
          <w:vertAlign w:val="subscript"/>
        </w:rPr>
        <w:t>th</w:t>
      </w:r>
      <w:proofErr w:type="spellEnd"/>
      <w:r>
        <w:rPr>
          <w:sz w:val="22"/>
          <w:szCs w:val="22"/>
        </w:rPr>
        <w:t xml:space="preserve">). </w:t>
      </w:r>
      <w:r w:rsidR="000B1669">
        <w:rPr>
          <w:sz w:val="22"/>
          <w:szCs w:val="22"/>
        </w:rPr>
        <w:t>Most are at the power level of</w:t>
      </w:r>
      <w:r w:rsidR="00386B82">
        <w:rPr>
          <w:sz w:val="22"/>
          <w:szCs w:val="22"/>
        </w:rPr>
        <w:t xml:space="preserve"> </w:t>
      </w:r>
      <w:r w:rsidR="000B1669" w:rsidRPr="000B1669">
        <w:rPr>
          <w:sz w:val="22"/>
          <w:szCs w:val="22"/>
        </w:rPr>
        <w:t xml:space="preserve">1-20 </w:t>
      </w:r>
      <w:proofErr w:type="spellStart"/>
      <w:r w:rsidR="000B1669" w:rsidRPr="000B1669">
        <w:rPr>
          <w:sz w:val="22"/>
          <w:szCs w:val="22"/>
        </w:rPr>
        <w:t>MWth</w:t>
      </w:r>
      <w:proofErr w:type="spellEnd"/>
      <w:r w:rsidR="000B1669" w:rsidRPr="000B1669">
        <w:rPr>
          <w:sz w:val="22"/>
          <w:szCs w:val="22"/>
        </w:rPr>
        <w:t>, with the most prominent representative having a thermal power of 250</w:t>
      </w:r>
      <w:r w:rsidR="000A36B2">
        <w:rPr>
          <w:sz w:val="22"/>
          <w:szCs w:val="22"/>
        </w:rPr>
        <w:t xml:space="preserve"> </w:t>
      </w:r>
      <w:proofErr w:type="spellStart"/>
      <w:r w:rsidR="000A36B2">
        <w:rPr>
          <w:sz w:val="22"/>
          <w:szCs w:val="22"/>
        </w:rPr>
        <w:t>MW</w:t>
      </w:r>
      <w:r w:rsidR="000A36B2" w:rsidRPr="000C39E9">
        <w:rPr>
          <w:sz w:val="22"/>
          <w:szCs w:val="22"/>
          <w:vertAlign w:val="subscript"/>
        </w:rPr>
        <w:t>th</w:t>
      </w:r>
      <w:proofErr w:type="spellEnd"/>
      <w:r w:rsidR="000A36B2">
        <w:rPr>
          <w:sz w:val="22"/>
          <w:szCs w:val="22"/>
        </w:rPr>
        <w:t xml:space="preserve"> </w:t>
      </w:r>
      <w:r w:rsidR="00B33184" w:rsidRPr="25314195">
        <w:rPr>
          <w:b/>
          <w:bCs/>
          <w:sz w:val="22"/>
          <w:szCs w:val="22"/>
        </w:rPr>
        <w:t>[</w:t>
      </w:r>
      <w:r w:rsidR="00B33184" w:rsidRPr="25314195">
        <w:rPr>
          <w:b/>
          <w:bCs/>
          <w:sz w:val="22"/>
          <w:szCs w:val="22"/>
        </w:rPr>
        <w:fldChar w:fldCharType="begin"/>
      </w:r>
      <w:r w:rsidR="00B33184" w:rsidRPr="25314195">
        <w:rPr>
          <w:b/>
          <w:bCs/>
          <w:sz w:val="22"/>
          <w:szCs w:val="22"/>
        </w:rPr>
        <w:instrText xml:space="preserve"> REF _Ref137726976 \r \h </w:instrText>
      </w:r>
      <w:r w:rsidR="000C39E9" w:rsidRPr="25314195">
        <w:rPr>
          <w:b/>
          <w:bCs/>
          <w:sz w:val="22"/>
          <w:szCs w:val="22"/>
        </w:rPr>
        <w:instrText xml:space="preserve"> \* MERGEFORMAT </w:instrText>
      </w:r>
      <w:r w:rsidR="00B33184" w:rsidRPr="25314195">
        <w:rPr>
          <w:b/>
          <w:bCs/>
          <w:sz w:val="22"/>
          <w:szCs w:val="22"/>
        </w:rPr>
      </w:r>
      <w:r w:rsidR="00B33184" w:rsidRPr="25314195">
        <w:rPr>
          <w:b/>
          <w:bCs/>
          <w:sz w:val="22"/>
          <w:szCs w:val="22"/>
        </w:rPr>
        <w:fldChar w:fldCharType="separate"/>
      </w:r>
      <w:r w:rsidR="003E71DD">
        <w:rPr>
          <w:b/>
          <w:bCs/>
          <w:sz w:val="22"/>
          <w:szCs w:val="22"/>
        </w:rPr>
        <w:t>5</w:t>
      </w:r>
      <w:r w:rsidR="00B33184" w:rsidRPr="25314195">
        <w:rPr>
          <w:b/>
          <w:bCs/>
          <w:sz w:val="22"/>
          <w:szCs w:val="22"/>
        </w:rPr>
        <w:fldChar w:fldCharType="end"/>
      </w:r>
      <w:r w:rsidR="00B33184" w:rsidRPr="25314195">
        <w:rPr>
          <w:b/>
          <w:bCs/>
          <w:sz w:val="22"/>
          <w:szCs w:val="22"/>
        </w:rPr>
        <w:t>]</w:t>
      </w:r>
      <w:r w:rsidR="00B33184">
        <w:rPr>
          <w:sz w:val="22"/>
          <w:szCs w:val="22"/>
        </w:rPr>
        <w:t>.</w:t>
      </w:r>
      <w:r>
        <w:rPr>
          <w:sz w:val="22"/>
          <w:szCs w:val="22"/>
        </w:rPr>
        <w:t xml:space="preserve"> Reactors within the</w:t>
      </w:r>
      <w:r w:rsidR="00DE2B7D">
        <w:rPr>
          <w:sz w:val="22"/>
          <w:szCs w:val="22"/>
        </w:rPr>
        <w:t xml:space="preserve"> power range </w:t>
      </w:r>
      <w:r w:rsidR="002D3568">
        <w:rPr>
          <w:sz w:val="22"/>
          <w:szCs w:val="22"/>
        </w:rPr>
        <w:t>&gt;</w:t>
      </w:r>
      <w:r w:rsidR="00386B82">
        <w:rPr>
          <w:sz w:val="22"/>
          <w:szCs w:val="22"/>
        </w:rPr>
        <w:t> </w:t>
      </w:r>
      <w:r>
        <w:rPr>
          <w:sz w:val="22"/>
          <w:szCs w:val="22"/>
        </w:rPr>
        <w:t>10</w:t>
      </w:r>
      <w:r w:rsidR="00386B82">
        <w:rPr>
          <w:sz w:val="22"/>
          <w:szCs w:val="22"/>
        </w:rPr>
        <w:t> </w:t>
      </w:r>
      <w:proofErr w:type="spellStart"/>
      <w:r>
        <w:rPr>
          <w:sz w:val="22"/>
          <w:szCs w:val="22"/>
        </w:rPr>
        <w:t>MW</w:t>
      </w:r>
      <w:r w:rsidRPr="00424A93">
        <w:rPr>
          <w:sz w:val="22"/>
          <w:szCs w:val="22"/>
          <w:vertAlign w:val="subscript"/>
        </w:rPr>
        <w:t>th</w:t>
      </w:r>
      <w:proofErr w:type="spellEnd"/>
      <w:r>
        <w:rPr>
          <w:sz w:val="22"/>
          <w:szCs w:val="22"/>
        </w:rPr>
        <w:t xml:space="preserve"> </w:t>
      </w:r>
      <w:r w:rsidR="00DE2B7D">
        <w:rPr>
          <w:sz w:val="22"/>
          <w:szCs w:val="22"/>
        </w:rPr>
        <w:t>are relatively  multipurpose</w:t>
      </w:r>
      <w:r w:rsidR="000B1669">
        <w:rPr>
          <w:sz w:val="22"/>
          <w:szCs w:val="22"/>
        </w:rPr>
        <w:t xml:space="preserve">, although there are </w:t>
      </w:r>
      <w:proofErr w:type="spellStart"/>
      <w:r w:rsidR="000B1669">
        <w:rPr>
          <w:sz w:val="22"/>
          <w:szCs w:val="22"/>
        </w:rPr>
        <w:t>specialis</w:t>
      </w:r>
      <w:r w:rsidR="00DE2B7D" w:rsidRPr="00DE2B7D">
        <w:rPr>
          <w:sz w:val="22"/>
          <w:szCs w:val="22"/>
        </w:rPr>
        <w:t>ations</w:t>
      </w:r>
      <w:proofErr w:type="spellEnd"/>
      <w:r w:rsidR="00DE2B7D" w:rsidRPr="00DE2B7D">
        <w:rPr>
          <w:sz w:val="22"/>
          <w:szCs w:val="22"/>
        </w:rPr>
        <w:t xml:space="preserve"> of individual objects</w:t>
      </w:r>
      <w:r w:rsidR="00DE2B7D">
        <w:rPr>
          <w:sz w:val="22"/>
          <w:szCs w:val="22"/>
        </w:rPr>
        <w:t xml:space="preserve">, e.g. beam sciences, material testing, </w:t>
      </w:r>
      <w:r w:rsidR="000B1669">
        <w:rPr>
          <w:sz w:val="22"/>
          <w:szCs w:val="22"/>
        </w:rPr>
        <w:t>and</w:t>
      </w:r>
      <w:r w:rsidR="00B25E5F">
        <w:rPr>
          <w:sz w:val="22"/>
          <w:szCs w:val="22"/>
        </w:rPr>
        <w:t xml:space="preserve"> </w:t>
      </w:r>
      <w:r w:rsidR="00DE2B7D">
        <w:rPr>
          <w:sz w:val="22"/>
          <w:szCs w:val="22"/>
        </w:rPr>
        <w:t>medical production.</w:t>
      </w:r>
      <w:r w:rsidR="000C39E9">
        <w:rPr>
          <w:sz w:val="22"/>
          <w:szCs w:val="22"/>
        </w:rPr>
        <w:t xml:space="preserve"> </w:t>
      </w:r>
      <w:r>
        <w:rPr>
          <w:sz w:val="22"/>
          <w:szCs w:val="22"/>
        </w:rPr>
        <w:lastRenderedPageBreak/>
        <w:t>Their global geographic d</w:t>
      </w:r>
      <w:r w:rsidR="000B1669">
        <w:rPr>
          <w:sz w:val="22"/>
          <w:szCs w:val="22"/>
        </w:rPr>
        <w:t xml:space="preserve">istribution is presented in </w:t>
      </w:r>
      <w:r>
        <w:rPr>
          <w:sz w:val="22"/>
          <w:szCs w:val="22"/>
        </w:rPr>
        <w:t xml:space="preserve">figure 1. The smallest </w:t>
      </w:r>
      <w:r w:rsidR="002D3568">
        <w:rPr>
          <w:sz w:val="22"/>
          <w:szCs w:val="22"/>
        </w:rPr>
        <w:t xml:space="preserve">research reactors’ </w:t>
      </w:r>
      <w:r>
        <w:rPr>
          <w:sz w:val="22"/>
          <w:szCs w:val="22"/>
        </w:rPr>
        <w:t>designs (critical or subcritical) with thermal power &lt;</w:t>
      </w:r>
      <w:r w:rsidR="00386B82">
        <w:rPr>
          <w:sz w:val="22"/>
          <w:szCs w:val="22"/>
        </w:rPr>
        <w:t> </w:t>
      </w:r>
      <w:r>
        <w:rPr>
          <w:sz w:val="22"/>
          <w:szCs w:val="22"/>
        </w:rPr>
        <w:t>1</w:t>
      </w:r>
      <w:r w:rsidR="002D3568">
        <w:rPr>
          <w:sz w:val="22"/>
          <w:szCs w:val="22"/>
        </w:rPr>
        <w:t> </w:t>
      </w:r>
      <w:proofErr w:type="spellStart"/>
      <w:r>
        <w:rPr>
          <w:sz w:val="22"/>
          <w:szCs w:val="22"/>
        </w:rPr>
        <w:t>kW</w:t>
      </w:r>
      <w:r w:rsidR="002D3568" w:rsidRPr="002D3568">
        <w:rPr>
          <w:sz w:val="22"/>
          <w:szCs w:val="22"/>
          <w:vertAlign w:val="subscript"/>
        </w:rPr>
        <w:t>th</w:t>
      </w:r>
      <w:proofErr w:type="spellEnd"/>
      <w:r w:rsidR="000B1669">
        <w:rPr>
          <w:sz w:val="22"/>
          <w:szCs w:val="22"/>
        </w:rPr>
        <w:t xml:space="preserve"> usually serve</w:t>
      </w:r>
      <w:r>
        <w:rPr>
          <w:sz w:val="22"/>
          <w:szCs w:val="22"/>
        </w:rPr>
        <w:t xml:space="preserve"> e</w:t>
      </w:r>
      <w:r w:rsidRPr="00DE2B7D">
        <w:rPr>
          <w:sz w:val="22"/>
          <w:szCs w:val="22"/>
        </w:rPr>
        <w:t>ducation and training</w:t>
      </w:r>
      <w:r>
        <w:rPr>
          <w:sz w:val="22"/>
          <w:szCs w:val="22"/>
        </w:rPr>
        <w:t xml:space="preserve"> purposes only.</w:t>
      </w:r>
    </w:p>
    <w:p w14:paraId="334BF89C" w14:textId="77777777" w:rsidR="00A57452" w:rsidRDefault="00A57452" w:rsidP="000C39E9">
      <w:pPr>
        <w:pStyle w:val="Tekstpodstawowywcity"/>
        <w:rPr>
          <w:sz w:val="22"/>
          <w:szCs w:val="22"/>
        </w:rPr>
      </w:pPr>
    </w:p>
    <w:p w14:paraId="75B3BFC6" w14:textId="5B7933FC" w:rsidR="00424A93" w:rsidRDefault="00424A93" w:rsidP="00424A93">
      <w:pPr>
        <w:pStyle w:val="Tekstpodstawowywcity"/>
        <w:ind w:firstLine="0"/>
        <w:rPr>
          <w:sz w:val="22"/>
          <w:szCs w:val="22"/>
        </w:rPr>
      </w:pPr>
      <w:r>
        <w:rPr>
          <w:noProof/>
          <w:sz w:val="22"/>
          <w:szCs w:val="22"/>
          <w:lang w:val="pl-PL" w:eastAsia="ja-JP"/>
        </w:rPr>
        <w:drawing>
          <wp:inline distT="0" distB="0" distL="0" distR="0" wp14:anchorId="71E4F92C" wp14:editId="12157013">
            <wp:extent cx="3028950" cy="1657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657350"/>
                    </a:xfrm>
                    <a:prstGeom prst="rect">
                      <a:avLst/>
                    </a:prstGeom>
                    <a:noFill/>
                    <a:ln>
                      <a:noFill/>
                    </a:ln>
                  </pic:spPr>
                </pic:pic>
              </a:graphicData>
            </a:graphic>
          </wp:inline>
        </w:drawing>
      </w:r>
    </w:p>
    <w:p w14:paraId="0AF3E164" w14:textId="0431EF2B" w:rsidR="00424A93" w:rsidRDefault="00424A93" w:rsidP="000C39E9">
      <w:pPr>
        <w:pStyle w:val="Tekstpodstawowywcity"/>
        <w:rPr>
          <w:sz w:val="22"/>
          <w:szCs w:val="22"/>
        </w:rPr>
      </w:pPr>
      <w:r>
        <w:rPr>
          <w:i/>
          <w:iCs/>
        </w:rPr>
        <w:t xml:space="preserve">Fig. </w:t>
      </w:r>
      <w:r w:rsidR="00690086">
        <w:rPr>
          <w:i/>
          <w:iCs/>
        </w:rPr>
        <w:t>1</w:t>
      </w:r>
      <w:r w:rsidRPr="00BB7497">
        <w:rPr>
          <w:i/>
          <w:iCs/>
        </w:rPr>
        <w:t xml:space="preserve">. </w:t>
      </w:r>
      <w:r w:rsidR="00690086">
        <w:rPr>
          <w:i/>
          <w:iCs/>
        </w:rPr>
        <w:t>Countries that operate research reactor</w:t>
      </w:r>
      <w:r w:rsidR="005F2C11">
        <w:rPr>
          <w:i/>
          <w:iCs/>
        </w:rPr>
        <w:t>(s) with thermal p</w:t>
      </w:r>
      <w:r w:rsidR="00690086">
        <w:rPr>
          <w:i/>
          <w:iCs/>
        </w:rPr>
        <w:t xml:space="preserve">ower &gt; 10 </w:t>
      </w:r>
      <w:proofErr w:type="spellStart"/>
      <w:r w:rsidR="00690086">
        <w:rPr>
          <w:i/>
          <w:iCs/>
        </w:rPr>
        <w:t>MWth</w:t>
      </w:r>
      <w:proofErr w:type="spellEnd"/>
      <w:r>
        <w:rPr>
          <w:i/>
          <w:iCs/>
        </w:rPr>
        <w:t xml:space="preserve"> </w:t>
      </w:r>
      <w:r w:rsidRPr="00F7114F">
        <w:rPr>
          <w:b/>
          <w:i/>
          <w:iCs/>
        </w:rPr>
        <w:t>[</w:t>
      </w:r>
      <w:r w:rsidR="00690086">
        <w:rPr>
          <w:b/>
          <w:i/>
          <w:iCs/>
        </w:rPr>
        <w:fldChar w:fldCharType="begin"/>
      </w:r>
      <w:r w:rsidR="00690086">
        <w:rPr>
          <w:b/>
          <w:i/>
          <w:iCs/>
        </w:rPr>
        <w:instrText xml:space="preserve"> REF _Ref137726976 \r \h </w:instrText>
      </w:r>
      <w:r w:rsidR="00690086">
        <w:rPr>
          <w:b/>
          <w:i/>
          <w:iCs/>
        </w:rPr>
      </w:r>
      <w:r w:rsidR="00690086">
        <w:rPr>
          <w:b/>
          <w:i/>
          <w:iCs/>
        </w:rPr>
        <w:fldChar w:fldCharType="separate"/>
      </w:r>
      <w:r w:rsidR="003E71DD">
        <w:rPr>
          <w:b/>
          <w:i/>
          <w:iCs/>
        </w:rPr>
        <w:t>5</w:t>
      </w:r>
      <w:r w:rsidR="00690086">
        <w:rPr>
          <w:b/>
          <w:i/>
          <w:iCs/>
        </w:rPr>
        <w:fldChar w:fldCharType="end"/>
      </w:r>
      <w:r w:rsidRPr="00F7114F">
        <w:rPr>
          <w:b/>
          <w:i/>
          <w:iCs/>
        </w:rPr>
        <w:t>]</w:t>
      </w:r>
      <w:r>
        <w:rPr>
          <w:i/>
          <w:iCs/>
        </w:rPr>
        <w:t>.</w:t>
      </w:r>
    </w:p>
    <w:p w14:paraId="26A9D16D" w14:textId="77777777" w:rsidR="00424A93" w:rsidRPr="00A57452" w:rsidRDefault="00424A93" w:rsidP="000C39E9">
      <w:pPr>
        <w:pStyle w:val="Tekstpodstawowywcity"/>
        <w:rPr>
          <w:szCs w:val="22"/>
        </w:rPr>
      </w:pPr>
    </w:p>
    <w:p w14:paraId="36B028E1" w14:textId="74ECCFAD" w:rsidR="00796E3D" w:rsidRDefault="00D1485F" w:rsidP="000C39E9">
      <w:pPr>
        <w:pStyle w:val="Tekstpodstawowywcity"/>
        <w:rPr>
          <w:sz w:val="22"/>
          <w:szCs w:val="22"/>
        </w:rPr>
      </w:pPr>
      <w:r>
        <w:rPr>
          <w:sz w:val="22"/>
          <w:szCs w:val="22"/>
        </w:rPr>
        <w:t xml:space="preserve">As it can </w:t>
      </w:r>
      <w:r w:rsidR="000B1669">
        <w:rPr>
          <w:sz w:val="22"/>
          <w:szCs w:val="22"/>
        </w:rPr>
        <w:t xml:space="preserve">be seen </w:t>
      </w:r>
      <w:r>
        <w:rPr>
          <w:sz w:val="22"/>
          <w:szCs w:val="22"/>
        </w:rPr>
        <w:t>in Fig. 2, thermal neutron flux corresponds with the thermal power</w:t>
      </w:r>
      <w:r w:rsidR="00690086" w:rsidRPr="00690086">
        <w:t xml:space="preserve"> </w:t>
      </w:r>
      <w:r w:rsidR="00690086" w:rsidRPr="00690086">
        <w:rPr>
          <w:sz w:val="22"/>
          <w:szCs w:val="22"/>
        </w:rPr>
        <w:t>in an exponential way</w:t>
      </w:r>
      <w:r w:rsidR="00796E3D">
        <w:rPr>
          <w:sz w:val="22"/>
          <w:szCs w:val="22"/>
        </w:rPr>
        <w:t>, f</w:t>
      </w:r>
      <w:r w:rsidR="00796E3D" w:rsidRPr="00796E3D">
        <w:rPr>
          <w:sz w:val="22"/>
          <w:szCs w:val="22"/>
        </w:rPr>
        <w:t>initary relation</w:t>
      </w:r>
      <w:r w:rsidR="00796E3D">
        <w:rPr>
          <w:sz w:val="22"/>
          <w:szCs w:val="22"/>
        </w:rPr>
        <w:t xml:space="preserve"> being given by Eq. (1)</w:t>
      </w:r>
    </w:p>
    <w:p w14:paraId="0A493B35" w14:textId="5361520F" w:rsidR="00CC76B4" w:rsidRDefault="00000000" w:rsidP="00CC76B4">
      <w:pPr>
        <w:pStyle w:val="Tekstpodstawowywcity"/>
        <w:rPr>
          <w:sz w:val="22"/>
          <w:szCs w:val="22"/>
        </w:rPr>
      </w:pPr>
      <m:oMath>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th</m:t>
            </m:r>
          </m:sub>
        </m:sSub>
        <m:r>
          <w:rPr>
            <w:rFonts w:ascii="Cambria Math" w:hAnsi="Cambria Math"/>
            <w:sz w:val="22"/>
            <w:szCs w:val="22"/>
          </w:rPr>
          <m:t>=1.14∙</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14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1.03</m:t>
            </m:r>
          </m:sup>
        </m:sSup>
      </m:oMath>
      <w:r w:rsidR="00796E3D">
        <w:rPr>
          <w:sz w:val="22"/>
          <w:szCs w:val="22"/>
        </w:rPr>
        <w:tab/>
        <w:t>(1)</w:t>
      </w:r>
    </w:p>
    <w:p w14:paraId="5FED1341" w14:textId="1B96FBDE" w:rsidR="00796E3D" w:rsidRDefault="00796E3D" w:rsidP="00CC76B4">
      <w:pPr>
        <w:pStyle w:val="Tekstpodstawowywcity"/>
        <w:ind w:firstLine="0"/>
        <w:rPr>
          <w:sz w:val="22"/>
          <w:szCs w:val="22"/>
        </w:rPr>
      </w:pPr>
      <w:r>
        <w:rPr>
          <w:sz w:val="22"/>
          <w:szCs w:val="22"/>
        </w:rPr>
        <w:t>Where:</w:t>
      </w:r>
    </w:p>
    <w:p w14:paraId="55972B74" w14:textId="71F1AFAA" w:rsidR="00796E3D" w:rsidRDefault="25314195" w:rsidP="000C39E9">
      <w:pPr>
        <w:pStyle w:val="Tekstpodstawowywcity"/>
        <w:rPr>
          <w:sz w:val="22"/>
          <w:szCs w:val="22"/>
        </w:rPr>
      </w:pPr>
      <w:proofErr w:type="spellStart"/>
      <w:r w:rsidRPr="25314195">
        <w:rPr>
          <w:sz w:val="22"/>
          <w:szCs w:val="22"/>
        </w:rPr>
        <w:t>φ</w:t>
      </w:r>
      <w:r w:rsidRPr="25314195">
        <w:rPr>
          <w:sz w:val="22"/>
          <w:szCs w:val="22"/>
          <w:vertAlign w:val="subscript"/>
        </w:rPr>
        <w:t>th</w:t>
      </w:r>
      <w:proofErr w:type="spellEnd"/>
      <w:r w:rsidRPr="25314195">
        <w:rPr>
          <w:sz w:val="22"/>
          <w:szCs w:val="22"/>
        </w:rPr>
        <w:t xml:space="preserve"> – thermal neutron flux [n/cm</w:t>
      </w:r>
      <w:r w:rsidRPr="25314195">
        <w:rPr>
          <w:sz w:val="22"/>
          <w:szCs w:val="22"/>
          <w:vertAlign w:val="superscript"/>
        </w:rPr>
        <w:t>2</w:t>
      </w:r>
      <w:r w:rsidRPr="25314195">
        <w:rPr>
          <w:sz w:val="22"/>
          <w:szCs w:val="22"/>
        </w:rPr>
        <w:t>/s]</w:t>
      </w:r>
    </w:p>
    <w:p w14:paraId="58F71075" w14:textId="0AA1F476" w:rsidR="00DD1D7A" w:rsidRDefault="00796E3D" w:rsidP="00DD1D7A">
      <w:pPr>
        <w:pStyle w:val="Tekstpodstawowywcity"/>
        <w:rPr>
          <w:sz w:val="22"/>
          <w:szCs w:val="22"/>
        </w:rPr>
      </w:pPr>
      <w:r>
        <w:rPr>
          <w:sz w:val="22"/>
          <w:szCs w:val="22"/>
        </w:rPr>
        <w:t xml:space="preserve">P </w:t>
      </w:r>
      <w:r w:rsidRPr="00796E3D">
        <w:rPr>
          <w:sz w:val="22"/>
          <w:szCs w:val="22"/>
        </w:rPr>
        <w:t>–</w:t>
      </w:r>
      <w:r>
        <w:rPr>
          <w:sz w:val="22"/>
          <w:szCs w:val="22"/>
        </w:rPr>
        <w:t xml:space="preserve"> thermal power [kW]</w:t>
      </w:r>
    </w:p>
    <w:p w14:paraId="022C0AC5" w14:textId="2D49026C" w:rsidR="00B031A7" w:rsidRDefault="00A70CC5" w:rsidP="00A70CC5">
      <w:pPr>
        <w:pStyle w:val="Tekstpodstawowywcity"/>
        <w:ind w:firstLine="0"/>
        <w:rPr>
          <w:sz w:val="22"/>
          <w:szCs w:val="22"/>
        </w:rPr>
      </w:pPr>
      <w:r>
        <w:rPr>
          <w:sz w:val="22"/>
          <w:szCs w:val="22"/>
        </w:rPr>
        <w:t xml:space="preserve">and </w:t>
      </w:r>
      <w:r w:rsidRPr="00A70CC5">
        <w:rPr>
          <w:sz w:val="22"/>
          <w:szCs w:val="22"/>
        </w:rPr>
        <w:t>coefficient of determination</w:t>
      </w:r>
      <w:r>
        <w:rPr>
          <w:sz w:val="22"/>
          <w:szCs w:val="22"/>
        </w:rPr>
        <w:t xml:space="preserve"> R</w:t>
      </w:r>
      <w:r w:rsidRPr="00A70CC5">
        <w:rPr>
          <w:sz w:val="22"/>
          <w:szCs w:val="22"/>
          <w:vertAlign w:val="superscript"/>
        </w:rPr>
        <w:t>2</w:t>
      </w:r>
      <w:r>
        <w:rPr>
          <w:sz w:val="22"/>
          <w:szCs w:val="22"/>
        </w:rPr>
        <w:t>=0.944</w:t>
      </w:r>
    </w:p>
    <w:p w14:paraId="64EEC0AC" w14:textId="77777777" w:rsidR="00A57452" w:rsidRPr="00A57452" w:rsidRDefault="00A57452" w:rsidP="00A70CC5">
      <w:pPr>
        <w:pStyle w:val="Tekstpodstawowywcity"/>
        <w:ind w:firstLine="0"/>
        <w:rPr>
          <w:szCs w:val="22"/>
        </w:rPr>
      </w:pPr>
    </w:p>
    <w:p w14:paraId="5C1FAB02" w14:textId="6946B768" w:rsidR="00DD1D7A" w:rsidRDefault="00D1485F" w:rsidP="25314195">
      <w:pPr>
        <w:pStyle w:val="Tekstpodstawowywcity"/>
        <w:ind w:firstLine="0"/>
        <w:jc w:val="center"/>
        <w:rPr>
          <w:i/>
          <w:iCs/>
        </w:rPr>
      </w:pPr>
      <w:r>
        <w:rPr>
          <w:noProof/>
          <w:lang w:val="pl-PL" w:eastAsia="ja-JP"/>
        </w:rPr>
        <w:drawing>
          <wp:inline distT="0" distB="0" distL="0" distR="0" wp14:anchorId="600B4C8A" wp14:editId="52F87228">
            <wp:extent cx="3028950" cy="1544128"/>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05033D" w14:textId="437819C1" w:rsidR="00D1485F" w:rsidRDefault="007A6027" w:rsidP="00B031A7">
      <w:pPr>
        <w:pStyle w:val="Tekstpodstawowywcity"/>
        <w:rPr>
          <w:i/>
          <w:iCs/>
        </w:rPr>
      </w:pPr>
      <w:r>
        <w:rPr>
          <w:i/>
          <w:iCs/>
        </w:rPr>
        <w:t>Fig. 2</w:t>
      </w:r>
      <w:r w:rsidRPr="00BB7497">
        <w:rPr>
          <w:i/>
          <w:iCs/>
        </w:rPr>
        <w:t xml:space="preserve">. </w:t>
      </w:r>
      <w:r>
        <w:rPr>
          <w:i/>
          <w:iCs/>
        </w:rPr>
        <w:t xml:space="preserve">Correlation of </w:t>
      </w:r>
      <w:r w:rsidR="00B031A7">
        <w:rPr>
          <w:i/>
          <w:iCs/>
        </w:rPr>
        <w:t xml:space="preserve">research </w:t>
      </w:r>
      <w:r>
        <w:rPr>
          <w:i/>
          <w:iCs/>
        </w:rPr>
        <w:t>reactor</w:t>
      </w:r>
      <w:r w:rsidR="00B031A7">
        <w:rPr>
          <w:i/>
          <w:iCs/>
        </w:rPr>
        <w:t>s</w:t>
      </w:r>
      <w:r>
        <w:rPr>
          <w:i/>
          <w:iCs/>
        </w:rPr>
        <w:t xml:space="preserve"> thermal power and thermal neutron</w:t>
      </w:r>
      <w:r w:rsidR="00C73265">
        <w:rPr>
          <w:i/>
          <w:iCs/>
        </w:rPr>
        <w:t>s</w:t>
      </w:r>
      <w:r>
        <w:rPr>
          <w:i/>
          <w:iCs/>
        </w:rPr>
        <w:t xml:space="preserve"> flux</w:t>
      </w:r>
      <w:r w:rsidR="002C192A">
        <w:rPr>
          <w:i/>
          <w:iCs/>
        </w:rPr>
        <w:t xml:space="preserve">, data from </w:t>
      </w:r>
      <w:r w:rsidR="002C192A" w:rsidRPr="002C192A">
        <w:rPr>
          <w:b/>
          <w:i/>
          <w:iCs/>
        </w:rPr>
        <w:t>[2]</w:t>
      </w:r>
      <w:r>
        <w:rPr>
          <w:i/>
          <w:iCs/>
        </w:rPr>
        <w:t>.</w:t>
      </w:r>
      <w:r w:rsidR="002C192A">
        <w:rPr>
          <w:i/>
          <w:iCs/>
        </w:rPr>
        <w:t xml:space="preserve"> For comparison</w:t>
      </w:r>
      <w:r w:rsidR="000B1669">
        <w:rPr>
          <w:i/>
          <w:iCs/>
        </w:rPr>
        <w:t>,</w:t>
      </w:r>
      <w:r w:rsidR="002C192A">
        <w:rPr>
          <w:i/>
          <w:iCs/>
        </w:rPr>
        <w:t xml:space="preserve"> modern </w:t>
      </w:r>
      <w:r w:rsidR="003F1859">
        <w:rPr>
          <w:i/>
          <w:iCs/>
        </w:rPr>
        <w:t xml:space="preserve">power reactors have thermal neutron flux </w:t>
      </w:r>
      <w:r w:rsidR="00F7114F">
        <w:rPr>
          <w:i/>
          <w:iCs/>
        </w:rPr>
        <w:t>below</w:t>
      </w:r>
      <w:r w:rsidR="003F1859">
        <w:rPr>
          <w:i/>
          <w:iCs/>
        </w:rPr>
        <w:t xml:space="preserve"> 10</w:t>
      </w:r>
      <w:r w:rsidR="003F1859">
        <w:rPr>
          <w:i/>
          <w:iCs/>
          <w:vertAlign w:val="superscript"/>
        </w:rPr>
        <w:t>14</w:t>
      </w:r>
      <w:r w:rsidR="003F1859" w:rsidRPr="003F1859">
        <w:rPr>
          <w:i/>
          <w:iCs/>
        </w:rPr>
        <w:t> </w:t>
      </w:r>
      <w:r w:rsidR="003F1859">
        <w:rPr>
          <w:i/>
          <w:iCs/>
        </w:rPr>
        <w:t>n/cm</w:t>
      </w:r>
      <w:r w:rsidR="003F1859" w:rsidRPr="003F1859">
        <w:rPr>
          <w:i/>
          <w:iCs/>
          <w:vertAlign w:val="superscript"/>
        </w:rPr>
        <w:t>2</w:t>
      </w:r>
      <w:r w:rsidR="003F1859">
        <w:rPr>
          <w:i/>
          <w:iCs/>
        </w:rPr>
        <w:t>/s at thermal power level of several gigawatts</w:t>
      </w:r>
      <w:r w:rsidR="00F7114F">
        <w:rPr>
          <w:i/>
          <w:iCs/>
        </w:rPr>
        <w:t xml:space="preserve"> </w:t>
      </w:r>
      <w:r w:rsidR="00F7114F" w:rsidRPr="00F7114F">
        <w:rPr>
          <w:b/>
          <w:i/>
          <w:iCs/>
        </w:rPr>
        <w:t>[</w:t>
      </w:r>
      <w:r w:rsidR="00840B20">
        <w:rPr>
          <w:b/>
          <w:i/>
          <w:iCs/>
        </w:rPr>
        <w:fldChar w:fldCharType="begin"/>
      </w:r>
      <w:r w:rsidR="00840B20">
        <w:rPr>
          <w:b/>
          <w:i/>
          <w:iCs/>
        </w:rPr>
        <w:instrText xml:space="preserve"> REF _Ref138075535 \r \h </w:instrText>
      </w:r>
      <w:r w:rsidR="00840B20">
        <w:rPr>
          <w:b/>
          <w:i/>
          <w:iCs/>
        </w:rPr>
      </w:r>
      <w:r w:rsidR="00840B20">
        <w:rPr>
          <w:b/>
          <w:i/>
          <w:iCs/>
        </w:rPr>
        <w:fldChar w:fldCharType="separate"/>
      </w:r>
      <w:r w:rsidR="003E71DD">
        <w:rPr>
          <w:b/>
          <w:i/>
          <w:iCs/>
        </w:rPr>
        <w:t>6</w:t>
      </w:r>
      <w:r w:rsidR="00840B20">
        <w:rPr>
          <w:b/>
          <w:i/>
          <w:iCs/>
        </w:rPr>
        <w:fldChar w:fldCharType="end"/>
      </w:r>
      <w:r w:rsidR="00F7114F" w:rsidRPr="00F7114F">
        <w:rPr>
          <w:b/>
          <w:i/>
          <w:iCs/>
        </w:rPr>
        <w:t>]</w:t>
      </w:r>
      <w:r w:rsidR="003F1859">
        <w:rPr>
          <w:i/>
          <w:iCs/>
        </w:rPr>
        <w:t>.</w:t>
      </w:r>
    </w:p>
    <w:p w14:paraId="3EF31CD6" w14:textId="77777777" w:rsidR="00B031A7" w:rsidRPr="00A57452" w:rsidRDefault="00B031A7" w:rsidP="00B031A7">
      <w:pPr>
        <w:pStyle w:val="Tekstpodstawowywcity"/>
        <w:rPr>
          <w:szCs w:val="22"/>
        </w:rPr>
      </w:pPr>
    </w:p>
    <w:p w14:paraId="1649F20F" w14:textId="13A197E7" w:rsidR="00FC2843" w:rsidRDefault="000B1669" w:rsidP="000C39E9">
      <w:pPr>
        <w:pStyle w:val="Tekstpodstawowywcity"/>
        <w:rPr>
          <w:sz w:val="22"/>
          <w:szCs w:val="22"/>
        </w:rPr>
      </w:pPr>
      <w:r>
        <w:rPr>
          <w:sz w:val="22"/>
          <w:szCs w:val="22"/>
        </w:rPr>
        <w:t>A s</w:t>
      </w:r>
      <w:r w:rsidR="00B33184">
        <w:rPr>
          <w:sz w:val="22"/>
          <w:szCs w:val="22"/>
        </w:rPr>
        <w:t xml:space="preserve">impler design </w:t>
      </w:r>
      <w:r w:rsidR="0031757C">
        <w:rPr>
          <w:sz w:val="22"/>
          <w:szCs w:val="22"/>
        </w:rPr>
        <w:t xml:space="preserve">usually </w:t>
      </w:r>
      <w:r w:rsidR="00B33184">
        <w:rPr>
          <w:sz w:val="22"/>
          <w:szCs w:val="22"/>
        </w:rPr>
        <w:t xml:space="preserve">means </w:t>
      </w:r>
      <w:r>
        <w:rPr>
          <w:sz w:val="22"/>
          <w:szCs w:val="22"/>
        </w:rPr>
        <w:t xml:space="preserve">a </w:t>
      </w:r>
      <w:r w:rsidR="00B33184">
        <w:rPr>
          <w:sz w:val="22"/>
          <w:szCs w:val="22"/>
        </w:rPr>
        <w:t>lack of the components connected to the steam generation</w:t>
      </w:r>
      <w:r w:rsidR="0031757C">
        <w:rPr>
          <w:sz w:val="22"/>
          <w:szCs w:val="22"/>
        </w:rPr>
        <w:t xml:space="preserve"> and </w:t>
      </w:r>
      <w:r>
        <w:rPr>
          <w:sz w:val="22"/>
          <w:szCs w:val="22"/>
        </w:rPr>
        <w:t xml:space="preserve">a </w:t>
      </w:r>
      <w:r w:rsidR="0031757C">
        <w:rPr>
          <w:sz w:val="22"/>
          <w:szCs w:val="22"/>
        </w:rPr>
        <w:t>lack of the thick reactor pressure vessel (RPV).</w:t>
      </w:r>
      <w:r w:rsidR="00B33184">
        <w:rPr>
          <w:sz w:val="22"/>
          <w:szCs w:val="22"/>
        </w:rPr>
        <w:t xml:space="preserve"> </w:t>
      </w:r>
      <w:r w:rsidR="0031757C">
        <w:rPr>
          <w:sz w:val="22"/>
          <w:szCs w:val="22"/>
        </w:rPr>
        <w:t>However</w:t>
      </w:r>
      <w:r>
        <w:rPr>
          <w:sz w:val="22"/>
          <w:szCs w:val="22"/>
        </w:rPr>
        <w:t>,</w:t>
      </w:r>
      <w:r w:rsidR="00B33184">
        <w:rPr>
          <w:sz w:val="22"/>
          <w:szCs w:val="22"/>
        </w:rPr>
        <w:t xml:space="preserve"> </w:t>
      </w:r>
      <w:r>
        <w:rPr>
          <w:sz w:val="22"/>
          <w:szCs w:val="22"/>
        </w:rPr>
        <w:t>the core’s geometry</w:t>
      </w:r>
      <w:r w:rsidR="00B33184">
        <w:rPr>
          <w:sz w:val="22"/>
          <w:szCs w:val="22"/>
        </w:rPr>
        <w:t xml:space="preserve"> could be complicated and have a</w:t>
      </w:r>
      <w:r w:rsidR="00CC76B4">
        <w:rPr>
          <w:sz w:val="22"/>
          <w:szCs w:val="22"/>
        </w:rPr>
        <w:t> </w:t>
      </w:r>
      <w:r w:rsidR="00B33184">
        <w:rPr>
          <w:sz w:val="22"/>
          <w:szCs w:val="22"/>
        </w:rPr>
        <w:t xml:space="preserve">conical or twisted </w:t>
      </w:r>
      <w:r w:rsidR="00B72271" w:rsidRPr="00B33184">
        <w:rPr>
          <w:sz w:val="22"/>
          <w:szCs w:val="22"/>
        </w:rPr>
        <w:t>hyperbolical</w:t>
      </w:r>
      <w:r w:rsidR="00B33184">
        <w:rPr>
          <w:sz w:val="22"/>
          <w:szCs w:val="22"/>
        </w:rPr>
        <w:t xml:space="preserve"> shape that increases the neutron flux. </w:t>
      </w:r>
      <w:r w:rsidR="002D3568">
        <w:rPr>
          <w:sz w:val="22"/>
          <w:szCs w:val="22"/>
        </w:rPr>
        <w:t xml:space="preserve">Open-pool and tank designs are among the most common. </w:t>
      </w:r>
      <w:r w:rsidRPr="000B1669">
        <w:rPr>
          <w:sz w:val="22"/>
          <w:szCs w:val="22"/>
        </w:rPr>
        <w:t xml:space="preserve">Lower operating temperatures and/or lack of steam generation distinguishes the research reactors from experimental reactors, often prototypes of the future, full-scale </w:t>
      </w:r>
      <w:r w:rsidRPr="000B1669">
        <w:rPr>
          <w:sz w:val="22"/>
          <w:szCs w:val="22"/>
        </w:rPr>
        <w:t>power nuclear reactors.</w:t>
      </w:r>
      <w:r w:rsidR="00B33184">
        <w:rPr>
          <w:sz w:val="22"/>
          <w:szCs w:val="22"/>
        </w:rPr>
        <w:t xml:space="preserve"> </w:t>
      </w:r>
      <w:r w:rsidR="00B72271">
        <w:rPr>
          <w:sz w:val="22"/>
          <w:szCs w:val="22"/>
        </w:rPr>
        <w:t>Their notable</w:t>
      </w:r>
      <w:r w:rsidR="00B33184">
        <w:rPr>
          <w:sz w:val="22"/>
          <w:szCs w:val="22"/>
        </w:rPr>
        <w:t xml:space="preserve"> examples </w:t>
      </w:r>
      <w:r w:rsidR="00B72271">
        <w:rPr>
          <w:sz w:val="22"/>
          <w:szCs w:val="22"/>
        </w:rPr>
        <w:t xml:space="preserve">are </w:t>
      </w:r>
      <w:r w:rsidR="00B33184">
        <w:rPr>
          <w:sz w:val="22"/>
          <w:szCs w:val="22"/>
        </w:rPr>
        <w:t>Argentinian CAREM-25</w:t>
      </w:r>
      <w:r w:rsidR="002E360E">
        <w:rPr>
          <w:sz w:val="22"/>
          <w:szCs w:val="22"/>
        </w:rPr>
        <w:t xml:space="preserve"> </w:t>
      </w:r>
      <w:r w:rsidR="002E360E" w:rsidRPr="00DD31E3">
        <w:rPr>
          <w:b/>
          <w:sz w:val="22"/>
          <w:szCs w:val="22"/>
        </w:rPr>
        <w:t>[</w:t>
      </w:r>
      <w:r w:rsidR="002E360E" w:rsidRPr="00DD31E3">
        <w:rPr>
          <w:b/>
          <w:sz w:val="22"/>
          <w:szCs w:val="22"/>
        </w:rPr>
        <w:fldChar w:fldCharType="begin"/>
      </w:r>
      <w:r w:rsidR="002E360E" w:rsidRPr="00DD31E3">
        <w:rPr>
          <w:b/>
          <w:sz w:val="22"/>
          <w:szCs w:val="22"/>
        </w:rPr>
        <w:instrText xml:space="preserve"> REF _Ref138063840 \r \h </w:instrText>
      </w:r>
      <w:r w:rsidR="00DD31E3">
        <w:rPr>
          <w:b/>
          <w:sz w:val="22"/>
          <w:szCs w:val="22"/>
        </w:rPr>
        <w:instrText xml:space="preserve"> \* MERGEFORMAT </w:instrText>
      </w:r>
      <w:r w:rsidR="002E360E" w:rsidRPr="00DD31E3">
        <w:rPr>
          <w:b/>
          <w:sz w:val="22"/>
          <w:szCs w:val="22"/>
        </w:rPr>
      </w:r>
      <w:r w:rsidR="002E360E" w:rsidRPr="00DD31E3">
        <w:rPr>
          <w:b/>
          <w:sz w:val="22"/>
          <w:szCs w:val="22"/>
        </w:rPr>
        <w:fldChar w:fldCharType="separate"/>
      </w:r>
      <w:r w:rsidR="003E71DD">
        <w:rPr>
          <w:b/>
          <w:sz w:val="22"/>
          <w:szCs w:val="22"/>
        </w:rPr>
        <w:t>7</w:t>
      </w:r>
      <w:r w:rsidR="002E360E" w:rsidRPr="00DD31E3">
        <w:rPr>
          <w:b/>
          <w:sz w:val="22"/>
          <w:szCs w:val="22"/>
        </w:rPr>
        <w:fldChar w:fldCharType="end"/>
      </w:r>
      <w:r w:rsidR="002E360E" w:rsidRPr="00DD31E3">
        <w:rPr>
          <w:b/>
          <w:sz w:val="22"/>
          <w:szCs w:val="22"/>
        </w:rPr>
        <w:t>]</w:t>
      </w:r>
      <w:r w:rsidR="00B33184">
        <w:rPr>
          <w:sz w:val="22"/>
          <w:szCs w:val="22"/>
        </w:rPr>
        <w:t xml:space="preserve"> (experimental</w:t>
      </w:r>
      <w:r w:rsidR="00135F72">
        <w:rPr>
          <w:sz w:val="22"/>
          <w:szCs w:val="22"/>
        </w:rPr>
        <w:t xml:space="preserve"> 32 MWe</w:t>
      </w:r>
      <w:r w:rsidR="00B33184">
        <w:rPr>
          <w:sz w:val="22"/>
          <w:szCs w:val="22"/>
        </w:rPr>
        <w:t xml:space="preserve"> </w:t>
      </w:r>
      <w:r w:rsidR="00E77A4A">
        <w:rPr>
          <w:sz w:val="22"/>
          <w:szCs w:val="22"/>
        </w:rPr>
        <w:t>power unit with PWR reactor</w:t>
      </w:r>
      <w:r w:rsidR="00B33184">
        <w:rPr>
          <w:sz w:val="22"/>
          <w:szCs w:val="22"/>
        </w:rPr>
        <w:t>), Chinese HTR-10</w:t>
      </w:r>
      <w:r w:rsidR="002E360E">
        <w:rPr>
          <w:sz w:val="22"/>
          <w:szCs w:val="22"/>
        </w:rPr>
        <w:t xml:space="preserve"> </w:t>
      </w:r>
      <w:r w:rsidR="002E360E" w:rsidRPr="00DD31E3">
        <w:rPr>
          <w:b/>
          <w:sz w:val="22"/>
          <w:szCs w:val="22"/>
        </w:rPr>
        <w:t>[</w:t>
      </w:r>
      <w:r w:rsidR="002E360E" w:rsidRPr="00DD31E3">
        <w:rPr>
          <w:b/>
          <w:sz w:val="22"/>
          <w:szCs w:val="22"/>
        </w:rPr>
        <w:fldChar w:fldCharType="begin"/>
      </w:r>
      <w:r w:rsidR="002E360E" w:rsidRPr="00DD31E3">
        <w:rPr>
          <w:b/>
          <w:sz w:val="22"/>
          <w:szCs w:val="22"/>
        </w:rPr>
        <w:instrText xml:space="preserve"> REF _Ref138063850 \r \h </w:instrText>
      </w:r>
      <w:r w:rsidR="00DD31E3">
        <w:rPr>
          <w:b/>
          <w:sz w:val="22"/>
          <w:szCs w:val="22"/>
        </w:rPr>
        <w:instrText xml:space="preserve"> \* MERGEFORMAT </w:instrText>
      </w:r>
      <w:r w:rsidR="002E360E" w:rsidRPr="00DD31E3">
        <w:rPr>
          <w:b/>
          <w:sz w:val="22"/>
          <w:szCs w:val="22"/>
        </w:rPr>
      </w:r>
      <w:r w:rsidR="002E360E" w:rsidRPr="00DD31E3">
        <w:rPr>
          <w:b/>
          <w:sz w:val="22"/>
          <w:szCs w:val="22"/>
        </w:rPr>
        <w:fldChar w:fldCharType="separate"/>
      </w:r>
      <w:r w:rsidR="003E71DD">
        <w:rPr>
          <w:b/>
          <w:sz w:val="22"/>
          <w:szCs w:val="22"/>
        </w:rPr>
        <w:t>8</w:t>
      </w:r>
      <w:r w:rsidR="002E360E" w:rsidRPr="00DD31E3">
        <w:rPr>
          <w:b/>
          <w:sz w:val="22"/>
          <w:szCs w:val="22"/>
        </w:rPr>
        <w:fldChar w:fldCharType="end"/>
      </w:r>
      <w:r w:rsidR="002E360E" w:rsidRPr="00DD31E3">
        <w:rPr>
          <w:b/>
          <w:sz w:val="22"/>
          <w:szCs w:val="22"/>
        </w:rPr>
        <w:t>]</w:t>
      </w:r>
      <w:r w:rsidR="00B33184">
        <w:rPr>
          <w:sz w:val="22"/>
          <w:szCs w:val="22"/>
        </w:rPr>
        <w:t xml:space="preserve"> and HTR-PM</w:t>
      </w:r>
      <w:r w:rsidR="002E360E">
        <w:rPr>
          <w:sz w:val="22"/>
          <w:szCs w:val="22"/>
        </w:rPr>
        <w:t xml:space="preserve"> </w:t>
      </w:r>
      <w:r w:rsidR="002E360E" w:rsidRPr="00DD31E3">
        <w:rPr>
          <w:b/>
          <w:sz w:val="22"/>
          <w:szCs w:val="22"/>
        </w:rPr>
        <w:t>[</w:t>
      </w:r>
      <w:r w:rsidR="002E360E" w:rsidRPr="00DD31E3">
        <w:rPr>
          <w:b/>
          <w:sz w:val="22"/>
          <w:szCs w:val="22"/>
        </w:rPr>
        <w:fldChar w:fldCharType="begin"/>
      </w:r>
      <w:r w:rsidR="002E360E" w:rsidRPr="00DD31E3">
        <w:rPr>
          <w:b/>
          <w:sz w:val="22"/>
          <w:szCs w:val="22"/>
        </w:rPr>
        <w:instrText xml:space="preserve"> REF _Ref138063859 \r \h </w:instrText>
      </w:r>
      <w:r w:rsidR="00DD31E3">
        <w:rPr>
          <w:b/>
          <w:sz w:val="22"/>
          <w:szCs w:val="22"/>
        </w:rPr>
        <w:instrText xml:space="preserve"> \* MERGEFORMAT </w:instrText>
      </w:r>
      <w:r w:rsidR="002E360E" w:rsidRPr="00DD31E3">
        <w:rPr>
          <w:b/>
          <w:sz w:val="22"/>
          <w:szCs w:val="22"/>
        </w:rPr>
      </w:r>
      <w:r w:rsidR="002E360E" w:rsidRPr="00DD31E3">
        <w:rPr>
          <w:b/>
          <w:sz w:val="22"/>
          <w:szCs w:val="22"/>
        </w:rPr>
        <w:fldChar w:fldCharType="separate"/>
      </w:r>
      <w:r w:rsidR="003E71DD">
        <w:rPr>
          <w:b/>
          <w:sz w:val="22"/>
          <w:szCs w:val="22"/>
        </w:rPr>
        <w:t>9</w:t>
      </w:r>
      <w:r w:rsidR="002E360E" w:rsidRPr="00DD31E3">
        <w:rPr>
          <w:b/>
          <w:sz w:val="22"/>
          <w:szCs w:val="22"/>
        </w:rPr>
        <w:fldChar w:fldCharType="end"/>
      </w:r>
      <w:r w:rsidR="002E360E" w:rsidRPr="00DD31E3">
        <w:rPr>
          <w:b/>
          <w:sz w:val="22"/>
          <w:szCs w:val="22"/>
        </w:rPr>
        <w:t>]</w:t>
      </w:r>
      <w:r w:rsidR="00B33184">
        <w:rPr>
          <w:sz w:val="22"/>
          <w:szCs w:val="22"/>
        </w:rPr>
        <w:t xml:space="preserve"> (HTGR prototypes) or </w:t>
      </w:r>
      <w:r w:rsidR="0049071B">
        <w:rPr>
          <w:sz w:val="22"/>
          <w:szCs w:val="22"/>
        </w:rPr>
        <w:t xml:space="preserve">three </w:t>
      </w:r>
      <w:r w:rsidR="00B33184">
        <w:rPr>
          <w:sz w:val="22"/>
          <w:szCs w:val="22"/>
        </w:rPr>
        <w:t xml:space="preserve">Russian </w:t>
      </w:r>
      <w:r w:rsidR="0049071B">
        <w:rPr>
          <w:sz w:val="22"/>
          <w:szCs w:val="22"/>
        </w:rPr>
        <w:t xml:space="preserve">reactors from the </w:t>
      </w:r>
      <w:r w:rsidR="00B33184">
        <w:rPr>
          <w:sz w:val="22"/>
          <w:szCs w:val="22"/>
        </w:rPr>
        <w:t>BN series</w:t>
      </w:r>
      <w:r w:rsidR="00DD31E3">
        <w:rPr>
          <w:sz w:val="22"/>
          <w:szCs w:val="22"/>
        </w:rPr>
        <w:t xml:space="preserve"> </w:t>
      </w:r>
      <w:r w:rsidR="00DD31E3" w:rsidRPr="00DD31E3">
        <w:rPr>
          <w:b/>
          <w:sz w:val="22"/>
          <w:szCs w:val="22"/>
        </w:rPr>
        <w:t>[</w:t>
      </w:r>
      <w:r w:rsidR="00DD31E3" w:rsidRPr="00DD31E3">
        <w:rPr>
          <w:b/>
          <w:sz w:val="22"/>
          <w:szCs w:val="22"/>
        </w:rPr>
        <w:fldChar w:fldCharType="begin"/>
      </w:r>
      <w:r w:rsidR="00DD31E3" w:rsidRPr="00DD31E3">
        <w:rPr>
          <w:b/>
          <w:sz w:val="22"/>
          <w:szCs w:val="22"/>
        </w:rPr>
        <w:instrText xml:space="preserve"> REF _Ref138063872 \r \h </w:instrText>
      </w:r>
      <w:r w:rsidR="00DD31E3">
        <w:rPr>
          <w:b/>
          <w:sz w:val="22"/>
          <w:szCs w:val="22"/>
        </w:rPr>
        <w:instrText xml:space="preserve"> \* MERGEFORMAT </w:instrText>
      </w:r>
      <w:r w:rsidR="00DD31E3" w:rsidRPr="00DD31E3">
        <w:rPr>
          <w:b/>
          <w:sz w:val="22"/>
          <w:szCs w:val="22"/>
        </w:rPr>
      </w:r>
      <w:r w:rsidR="00DD31E3" w:rsidRPr="00DD31E3">
        <w:rPr>
          <w:b/>
          <w:sz w:val="22"/>
          <w:szCs w:val="22"/>
        </w:rPr>
        <w:fldChar w:fldCharType="separate"/>
      </w:r>
      <w:r w:rsidR="003E71DD">
        <w:rPr>
          <w:b/>
          <w:sz w:val="22"/>
          <w:szCs w:val="22"/>
        </w:rPr>
        <w:t>10</w:t>
      </w:r>
      <w:r w:rsidR="00DD31E3" w:rsidRPr="00DD31E3">
        <w:rPr>
          <w:b/>
          <w:sz w:val="22"/>
          <w:szCs w:val="22"/>
        </w:rPr>
        <w:fldChar w:fldCharType="end"/>
      </w:r>
      <w:r w:rsidR="00DD31E3" w:rsidRPr="00DD31E3">
        <w:rPr>
          <w:b/>
          <w:sz w:val="22"/>
          <w:szCs w:val="22"/>
        </w:rPr>
        <w:t>]</w:t>
      </w:r>
      <w:r w:rsidR="00B33184">
        <w:rPr>
          <w:sz w:val="22"/>
          <w:szCs w:val="22"/>
        </w:rPr>
        <w:t xml:space="preserve"> (SFR)</w:t>
      </w:r>
      <w:r w:rsidR="000C39E9">
        <w:rPr>
          <w:sz w:val="22"/>
          <w:szCs w:val="22"/>
        </w:rPr>
        <w:t xml:space="preserve">. </w:t>
      </w:r>
      <w:r>
        <w:rPr>
          <w:sz w:val="22"/>
          <w:szCs w:val="22"/>
        </w:rPr>
        <w:t>The m</w:t>
      </w:r>
      <w:r w:rsidR="000C39E9">
        <w:rPr>
          <w:sz w:val="22"/>
          <w:szCs w:val="22"/>
        </w:rPr>
        <w:t xml:space="preserve">ain differences between the research and experimental </w:t>
      </w:r>
      <w:r w:rsidR="00D1485F">
        <w:rPr>
          <w:sz w:val="22"/>
          <w:szCs w:val="22"/>
        </w:rPr>
        <w:t xml:space="preserve">reactor </w:t>
      </w:r>
      <w:r w:rsidR="002D3568">
        <w:rPr>
          <w:sz w:val="22"/>
          <w:szCs w:val="22"/>
        </w:rPr>
        <w:t xml:space="preserve">and their </w:t>
      </w:r>
      <w:r w:rsidR="00135F72">
        <w:rPr>
          <w:sz w:val="22"/>
          <w:szCs w:val="22"/>
        </w:rPr>
        <w:t xml:space="preserve">specific </w:t>
      </w:r>
      <w:r w:rsidR="002D3568">
        <w:rPr>
          <w:sz w:val="22"/>
          <w:szCs w:val="22"/>
        </w:rPr>
        <w:t xml:space="preserve">applications </w:t>
      </w:r>
      <w:r w:rsidR="00D1485F">
        <w:rPr>
          <w:sz w:val="22"/>
          <w:szCs w:val="22"/>
        </w:rPr>
        <w:t xml:space="preserve">are presented in </w:t>
      </w:r>
      <w:r>
        <w:rPr>
          <w:sz w:val="22"/>
          <w:szCs w:val="22"/>
        </w:rPr>
        <w:t>figure</w:t>
      </w:r>
      <w:r w:rsidR="00D1485F">
        <w:rPr>
          <w:sz w:val="22"/>
          <w:szCs w:val="22"/>
        </w:rPr>
        <w:t xml:space="preserve"> </w:t>
      </w:r>
      <w:r w:rsidR="00690086">
        <w:rPr>
          <w:sz w:val="22"/>
          <w:szCs w:val="22"/>
        </w:rPr>
        <w:t>3</w:t>
      </w:r>
      <w:r w:rsidR="000C39E9">
        <w:rPr>
          <w:sz w:val="22"/>
          <w:szCs w:val="22"/>
        </w:rPr>
        <w:t>.</w:t>
      </w:r>
    </w:p>
    <w:p w14:paraId="5CA52E3F" w14:textId="77777777" w:rsidR="008346F5" w:rsidRDefault="008346F5" w:rsidP="000C39E9">
      <w:pPr>
        <w:pStyle w:val="Tekstpodstawowywcity"/>
        <w:rPr>
          <w:sz w:val="22"/>
          <w:szCs w:val="22"/>
        </w:rPr>
      </w:pPr>
    </w:p>
    <w:p w14:paraId="2F1E5EAE" w14:textId="3DFD03CC" w:rsidR="00FC2843" w:rsidRPr="00BB7497" w:rsidRDefault="00DE2B7D" w:rsidP="00DE2B7D">
      <w:pPr>
        <w:pStyle w:val="Tekstpodstawowywcity"/>
        <w:ind w:firstLine="0"/>
        <w:jc w:val="center"/>
        <w:rPr>
          <w:sz w:val="22"/>
          <w:szCs w:val="22"/>
        </w:rPr>
      </w:pPr>
      <w:r w:rsidRPr="00DE2B7D">
        <w:rPr>
          <w:noProof/>
          <w:sz w:val="22"/>
          <w:szCs w:val="22"/>
          <w:lang w:val="pl-PL" w:eastAsia="ja-JP"/>
        </w:rPr>
        <w:drawing>
          <wp:inline distT="0" distB="0" distL="0" distR="0" wp14:anchorId="2E878E90" wp14:editId="45E86247">
            <wp:extent cx="3028950" cy="161353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28950" cy="1613535"/>
                    </a:xfrm>
                    <a:prstGeom prst="rect">
                      <a:avLst/>
                    </a:prstGeom>
                  </pic:spPr>
                </pic:pic>
              </a:graphicData>
            </a:graphic>
          </wp:inline>
        </w:drawing>
      </w:r>
    </w:p>
    <w:p w14:paraId="31B059EE" w14:textId="77777777" w:rsidR="000C39E9" w:rsidRDefault="000C39E9" w:rsidP="000C39E9">
      <w:pPr>
        <w:pStyle w:val="Tekstpodstawowywcity"/>
        <w:rPr>
          <w:i/>
          <w:iCs/>
        </w:rPr>
      </w:pPr>
    </w:p>
    <w:p w14:paraId="0FE9F826" w14:textId="0301E4EB" w:rsidR="000C39E9" w:rsidRDefault="00D1485F" w:rsidP="000C39E9">
      <w:pPr>
        <w:pStyle w:val="Tekstpodstawowywcity"/>
        <w:rPr>
          <w:i/>
          <w:iCs/>
        </w:rPr>
      </w:pPr>
      <w:r>
        <w:rPr>
          <w:i/>
          <w:iCs/>
        </w:rPr>
        <w:t xml:space="preserve">Fig. </w:t>
      </w:r>
      <w:r w:rsidR="00175136">
        <w:rPr>
          <w:i/>
          <w:iCs/>
        </w:rPr>
        <w:t>3</w:t>
      </w:r>
      <w:r w:rsidR="000C39E9" w:rsidRPr="00BB7497">
        <w:rPr>
          <w:i/>
          <w:iCs/>
        </w:rPr>
        <w:t xml:space="preserve">. </w:t>
      </w:r>
      <w:r w:rsidR="000C39E9" w:rsidRPr="000C39E9">
        <w:rPr>
          <w:i/>
          <w:iCs/>
        </w:rPr>
        <w:t>Main differences between the research and experimental reactor</w:t>
      </w:r>
      <w:r w:rsidR="00CC76B4">
        <w:rPr>
          <w:i/>
          <w:iCs/>
        </w:rPr>
        <w:t>.</w:t>
      </w:r>
    </w:p>
    <w:p w14:paraId="5E8F07B7" w14:textId="77777777" w:rsidR="008F730B" w:rsidRDefault="008F730B" w:rsidP="000C39E9">
      <w:pPr>
        <w:pStyle w:val="Tekstpodstawowywcity"/>
        <w:rPr>
          <w:i/>
          <w:iCs/>
        </w:rPr>
      </w:pPr>
    </w:p>
    <w:p w14:paraId="4CC50DFA" w14:textId="46010E9F" w:rsidR="00BD465D" w:rsidRPr="000A63D2" w:rsidRDefault="00BD465D">
      <w:pPr>
        <w:pStyle w:val="Tekstpodstawowywcity"/>
        <w:rPr>
          <w:sz w:val="22"/>
          <w:szCs w:val="22"/>
        </w:rPr>
      </w:pPr>
      <w:r>
        <w:rPr>
          <w:sz w:val="22"/>
          <w:szCs w:val="22"/>
        </w:rPr>
        <w:t xml:space="preserve">Historically research reactors were considered </w:t>
      </w:r>
      <w:r w:rsidR="00FD1696">
        <w:rPr>
          <w:sz w:val="22"/>
          <w:szCs w:val="22"/>
        </w:rPr>
        <w:t xml:space="preserve">necessary </w:t>
      </w:r>
      <w:r w:rsidR="00107590">
        <w:rPr>
          <w:sz w:val="22"/>
          <w:szCs w:val="22"/>
        </w:rPr>
        <w:t xml:space="preserve">prerequisite to </w:t>
      </w:r>
      <w:r>
        <w:rPr>
          <w:sz w:val="22"/>
          <w:szCs w:val="22"/>
        </w:rPr>
        <w:t>nuclear power development</w:t>
      </w:r>
      <w:r w:rsidR="000A63D2">
        <w:rPr>
          <w:sz w:val="22"/>
          <w:szCs w:val="22"/>
        </w:rPr>
        <w:t xml:space="preserve"> </w:t>
      </w:r>
      <w:r w:rsidR="000A63D2" w:rsidRPr="000A63D2">
        <w:rPr>
          <w:b/>
          <w:sz w:val="22"/>
          <w:szCs w:val="22"/>
        </w:rPr>
        <w:t>[</w:t>
      </w:r>
      <w:r w:rsidR="000A63D2" w:rsidRPr="000A63D2">
        <w:rPr>
          <w:b/>
          <w:sz w:val="22"/>
          <w:szCs w:val="22"/>
        </w:rPr>
        <w:fldChar w:fldCharType="begin"/>
      </w:r>
      <w:r w:rsidR="000A63D2" w:rsidRPr="000A63D2">
        <w:rPr>
          <w:b/>
          <w:sz w:val="22"/>
          <w:szCs w:val="22"/>
        </w:rPr>
        <w:instrText xml:space="preserve"> REF _Ref138065425 \r \h </w:instrText>
      </w:r>
      <w:r w:rsidR="000A63D2">
        <w:rPr>
          <w:b/>
          <w:sz w:val="22"/>
          <w:szCs w:val="22"/>
        </w:rPr>
        <w:instrText xml:space="preserve"> \* MERGEFORMAT </w:instrText>
      </w:r>
      <w:r w:rsidR="000A63D2" w:rsidRPr="000A63D2">
        <w:rPr>
          <w:b/>
          <w:sz w:val="22"/>
          <w:szCs w:val="22"/>
        </w:rPr>
      </w:r>
      <w:r w:rsidR="000A63D2" w:rsidRPr="000A63D2">
        <w:rPr>
          <w:b/>
          <w:sz w:val="22"/>
          <w:szCs w:val="22"/>
        </w:rPr>
        <w:fldChar w:fldCharType="separate"/>
      </w:r>
      <w:r w:rsidR="003E71DD">
        <w:rPr>
          <w:b/>
          <w:sz w:val="22"/>
          <w:szCs w:val="22"/>
        </w:rPr>
        <w:t>11</w:t>
      </w:r>
      <w:r w:rsidR="000A63D2" w:rsidRPr="000A63D2">
        <w:rPr>
          <w:b/>
          <w:sz w:val="22"/>
          <w:szCs w:val="22"/>
        </w:rPr>
        <w:fldChar w:fldCharType="end"/>
      </w:r>
      <w:r w:rsidR="000A63D2" w:rsidRPr="000A63D2">
        <w:rPr>
          <w:b/>
          <w:sz w:val="22"/>
          <w:szCs w:val="22"/>
        </w:rPr>
        <w:t>–</w:t>
      </w:r>
      <w:r w:rsidR="009E65A0">
        <w:rPr>
          <w:b/>
          <w:sz w:val="22"/>
          <w:szCs w:val="22"/>
        </w:rPr>
        <w:fldChar w:fldCharType="begin"/>
      </w:r>
      <w:r w:rsidR="009E65A0">
        <w:rPr>
          <w:b/>
          <w:sz w:val="22"/>
          <w:szCs w:val="22"/>
        </w:rPr>
        <w:instrText xml:space="preserve"> REF _Ref138075643 \r \h </w:instrText>
      </w:r>
      <w:r w:rsidR="009E65A0">
        <w:rPr>
          <w:b/>
          <w:sz w:val="22"/>
          <w:szCs w:val="22"/>
        </w:rPr>
      </w:r>
      <w:r w:rsidR="009E65A0">
        <w:rPr>
          <w:b/>
          <w:sz w:val="22"/>
          <w:szCs w:val="22"/>
        </w:rPr>
        <w:fldChar w:fldCharType="separate"/>
      </w:r>
      <w:r w:rsidR="003E71DD">
        <w:rPr>
          <w:b/>
          <w:sz w:val="22"/>
          <w:szCs w:val="22"/>
        </w:rPr>
        <w:t>12</w:t>
      </w:r>
      <w:r w:rsidR="009E65A0">
        <w:rPr>
          <w:b/>
          <w:sz w:val="22"/>
          <w:szCs w:val="22"/>
        </w:rPr>
        <w:fldChar w:fldCharType="end"/>
      </w:r>
      <w:r w:rsidR="000A63D2" w:rsidRPr="000A63D2">
        <w:rPr>
          <w:b/>
          <w:sz w:val="22"/>
          <w:szCs w:val="22"/>
        </w:rPr>
        <w:t>]</w:t>
      </w:r>
      <w:r w:rsidR="000A63D2" w:rsidRPr="000A63D2">
        <w:rPr>
          <w:sz w:val="22"/>
          <w:szCs w:val="22"/>
        </w:rPr>
        <w:t xml:space="preserve">. </w:t>
      </w:r>
      <w:r w:rsidR="000A63D2">
        <w:rPr>
          <w:sz w:val="22"/>
          <w:szCs w:val="22"/>
        </w:rPr>
        <w:t>H</w:t>
      </w:r>
      <w:r w:rsidR="000A63D2" w:rsidRPr="000A63D2">
        <w:rPr>
          <w:sz w:val="22"/>
          <w:szCs w:val="22"/>
        </w:rPr>
        <w:t>owever</w:t>
      </w:r>
      <w:r w:rsidR="00107590">
        <w:rPr>
          <w:sz w:val="22"/>
          <w:szCs w:val="22"/>
        </w:rPr>
        <w:t>,</w:t>
      </w:r>
      <w:r w:rsidR="000A63D2" w:rsidRPr="000A63D2">
        <w:rPr>
          <w:sz w:val="22"/>
          <w:szCs w:val="22"/>
        </w:rPr>
        <w:t xml:space="preserve"> </w:t>
      </w:r>
      <w:r w:rsidR="000A63D2">
        <w:rPr>
          <w:sz w:val="22"/>
          <w:szCs w:val="22"/>
        </w:rPr>
        <w:t>nowadays, a</w:t>
      </w:r>
      <w:r w:rsidR="00107590">
        <w:rPr>
          <w:sz w:val="22"/>
          <w:szCs w:val="22"/>
        </w:rPr>
        <w:t xml:space="preserve">lthough they </w:t>
      </w:r>
      <w:r w:rsidR="000A63D2" w:rsidRPr="000A63D2">
        <w:rPr>
          <w:sz w:val="22"/>
          <w:szCs w:val="22"/>
        </w:rPr>
        <w:t xml:space="preserve">remain </w:t>
      </w:r>
      <w:r w:rsidR="00107590">
        <w:rPr>
          <w:sz w:val="22"/>
          <w:szCs w:val="22"/>
        </w:rPr>
        <w:t>valid</w:t>
      </w:r>
      <w:r w:rsidR="000A63D2" w:rsidRPr="000A63D2">
        <w:rPr>
          <w:sz w:val="22"/>
          <w:szCs w:val="22"/>
        </w:rPr>
        <w:t xml:space="preserve"> for this purpose</w:t>
      </w:r>
      <w:r w:rsidR="000A63D2">
        <w:rPr>
          <w:sz w:val="22"/>
          <w:szCs w:val="22"/>
        </w:rPr>
        <w:t xml:space="preserve">, they shall </w:t>
      </w:r>
      <w:r w:rsidR="00107590">
        <w:rPr>
          <w:sz w:val="22"/>
          <w:szCs w:val="22"/>
        </w:rPr>
        <w:t>instead</w:t>
      </w:r>
      <w:r w:rsidR="000A63D2">
        <w:rPr>
          <w:sz w:val="22"/>
          <w:szCs w:val="22"/>
        </w:rPr>
        <w:t xml:space="preserve"> be treated as </w:t>
      </w:r>
      <w:r w:rsidR="000B1669">
        <w:rPr>
          <w:sz w:val="22"/>
          <w:szCs w:val="22"/>
        </w:rPr>
        <w:t>a</w:t>
      </w:r>
      <w:r w:rsidR="000A63D2">
        <w:rPr>
          <w:sz w:val="22"/>
          <w:szCs w:val="22"/>
        </w:rPr>
        <w:t xml:space="preserve"> separate, highly-specialized research facility</w:t>
      </w:r>
      <w:r w:rsidR="008346F5">
        <w:rPr>
          <w:sz w:val="22"/>
          <w:szCs w:val="22"/>
        </w:rPr>
        <w:t xml:space="preserve"> class</w:t>
      </w:r>
      <w:r w:rsidR="000A63D2">
        <w:rPr>
          <w:sz w:val="22"/>
          <w:szCs w:val="22"/>
        </w:rPr>
        <w:t xml:space="preserve">, expanding the national capabilities in the fields of </w:t>
      </w:r>
      <w:r w:rsidR="00397FE6">
        <w:rPr>
          <w:sz w:val="22"/>
          <w:szCs w:val="22"/>
        </w:rPr>
        <w:t xml:space="preserve">science and </w:t>
      </w:r>
      <w:r w:rsidR="00397FE6" w:rsidRPr="00397FE6">
        <w:rPr>
          <w:sz w:val="22"/>
          <w:szCs w:val="22"/>
        </w:rPr>
        <w:t>raising the standard of living of citizens</w:t>
      </w:r>
      <w:r w:rsidR="00397FE6">
        <w:rPr>
          <w:sz w:val="22"/>
          <w:szCs w:val="22"/>
        </w:rPr>
        <w:t>, both for the widespread progress</w:t>
      </w:r>
      <w:r w:rsidR="00407F7B">
        <w:rPr>
          <w:sz w:val="22"/>
          <w:szCs w:val="22"/>
        </w:rPr>
        <w:t xml:space="preserve"> of the country and region</w:t>
      </w:r>
      <w:r w:rsidR="009E65A0">
        <w:rPr>
          <w:sz w:val="22"/>
          <w:szCs w:val="22"/>
        </w:rPr>
        <w:t xml:space="preserve"> </w:t>
      </w:r>
      <w:r w:rsidR="009E65A0" w:rsidRPr="009E65A0">
        <w:rPr>
          <w:b/>
          <w:sz w:val="22"/>
          <w:szCs w:val="22"/>
        </w:rPr>
        <w:t>[</w:t>
      </w:r>
      <w:r w:rsidR="009E65A0" w:rsidRPr="009E65A0">
        <w:rPr>
          <w:b/>
          <w:sz w:val="22"/>
          <w:szCs w:val="22"/>
        </w:rPr>
        <w:fldChar w:fldCharType="begin"/>
      </w:r>
      <w:r w:rsidR="009E65A0" w:rsidRPr="009E65A0">
        <w:rPr>
          <w:b/>
          <w:sz w:val="22"/>
          <w:szCs w:val="22"/>
        </w:rPr>
        <w:instrText xml:space="preserve"> REF _Ref138075651 \r \h </w:instrText>
      </w:r>
      <w:r w:rsidR="009E65A0">
        <w:rPr>
          <w:b/>
          <w:sz w:val="22"/>
          <w:szCs w:val="22"/>
        </w:rPr>
        <w:instrText xml:space="preserve"> \* MERGEFORMAT </w:instrText>
      </w:r>
      <w:r w:rsidR="009E65A0" w:rsidRPr="009E65A0">
        <w:rPr>
          <w:b/>
          <w:sz w:val="22"/>
          <w:szCs w:val="22"/>
        </w:rPr>
      </w:r>
      <w:r w:rsidR="009E65A0" w:rsidRPr="009E65A0">
        <w:rPr>
          <w:b/>
          <w:sz w:val="22"/>
          <w:szCs w:val="22"/>
        </w:rPr>
        <w:fldChar w:fldCharType="separate"/>
      </w:r>
      <w:r w:rsidR="003E71DD">
        <w:rPr>
          <w:b/>
          <w:sz w:val="22"/>
          <w:szCs w:val="22"/>
        </w:rPr>
        <w:t>13</w:t>
      </w:r>
      <w:r w:rsidR="009E65A0" w:rsidRPr="009E65A0">
        <w:rPr>
          <w:b/>
          <w:sz w:val="22"/>
          <w:szCs w:val="22"/>
        </w:rPr>
        <w:fldChar w:fldCharType="end"/>
      </w:r>
      <w:r w:rsidR="009E65A0" w:rsidRPr="009E65A0">
        <w:rPr>
          <w:b/>
          <w:sz w:val="22"/>
          <w:szCs w:val="22"/>
        </w:rPr>
        <w:t>]</w:t>
      </w:r>
      <w:r w:rsidR="009E65A0">
        <w:rPr>
          <w:sz w:val="22"/>
          <w:szCs w:val="22"/>
        </w:rPr>
        <w:t>.</w:t>
      </w:r>
    </w:p>
    <w:p w14:paraId="7219C707" w14:textId="77777777" w:rsidR="00BD465D" w:rsidRPr="00BB7497" w:rsidRDefault="00BD465D">
      <w:pPr>
        <w:pStyle w:val="Tekstpodstawowywcity"/>
        <w:rPr>
          <w:sz w:val="22"/>
          <w:szCs w:val="22"/>
        </w:rPr>
      </w:pPr>
    </w:p>
    <w:p w14:paraId="675A48A1" w14:textId="0F77B6E9" w:rsidR="00781B6A" w:rsidRPr="00BB7497" w:rsidRDefault="00781B6A" w:rsidP="00E93F48">
      <w:pPr>
        <w:pStyle w:val="AbstractClauseTitle"/>
        <w:jc w:val="left"/>
        <w:rPr>
          <w:rFonts w:ascii="Times New Roman" w:hAnsi="Times New Roman"/>
          <w:sz w:val="22"/>
          <w:szCs w:val="22"/>
        </w:rPr>
      </w:pPr>
      <w:r w:rsidRPr="00BB7497">
        <w:rPr>
          <w:rFonts w:ascii="Times New Roman" w:hAnsi="Times New Roman"/>
          <w:sz w:val="22"/>
          <w:szCs w:val="22"/>
        </w:rPr>
        <w:t xml:space="preserve">II. </w:t>
      </w:r>
      <w:r w:rsidR="00B031A7" w:rsidRPr="00B031A7">
        <w:rPr>
          <w:rFonts w:ascii="Times New Roman" w:hAnsi="Times New Roman"/>
          <w:caps w:val="0"/>
          <w:sz w:val="22"/>
          <w:szCs w:val="22"/>
        </w:rPr>
        <w:t>A</w:t>
      </w:r>
      <w:r w:rsidR="00FF3EA2">
        <w:rPr>
          <w:rFonts w:ascii="Times New Roman" w:hAnsi="Times New Roman"/>
          <w:caps w:val="0"/>
          <w:sz w:val="22"/>
          <w:szCs w:val="22"/>
        </w:rPr>
        <w:t>pplicat</w:t>
      </w:r>
      <w:r w:rsidR="00EE3982">
        <w:rPr>
          <w:rFonts w:ascii="Times New Roman" w:hAnsi="Times New Roman"/>
          <w:caps w:val="0"/>
          <w:sz w:val="22"/>
          <w:szCs w:val="22"/>
        </w:rPr>
        <w:t>ions of Research Reactor and it</w:t>
      </w:r>
      <w:r w:rsidR="00FF3EA2">
        <w:rPr>
          <w:rFonts w:ascii="Times New Roman" w:hAnsi="Times New Roman"/>
          <w:caps w:val="0"/>
          <w:sz w:val="22"/>
          <w:szCs w:val="22"/>
        </w:rPr>
        <w:t>s justification</w:t>
      </w:r>
    </w:p>
    <w:p w14:paraId="0DA134B0" w14:textId="77777777" w:rsidR="00781B6A" w:rsidRPr="00BB7497" w:rsidRDefault="00781B6A">
      <w:pPr>
        <w:pStyle w:val="Tekstpodstawowywcity"/>
        <w:rPr>
          <w:sz w:val="22"/>
          <w:szCs w:val="22"/>
        </w:rPr>
      </w:pPr>
    </w:p>
    <w:p w14:paraId="226F0DB1" w14:textId="18492863" w:rsidR="004E1C78" w:rsidRDefault="00DC3C62">
      <w:pPr>
        <w:pStyle w:val="Tekstpodstawowywcity"/>
        <w:rPr>
          <w:sz w:val="22"/>
          <w:szCs w:val="22"/>
        </w:rPr>
      </w:pPr>
      <w:r>
        <w:rPr>
          <w:sz w:val="22"/>
          <w:szCs w:val="22"/>
        </w:rPr>
        <w:t>Selection of the research reactor type</w:t>
      </w:r>
      <w:r w:rsidR="004E1C78">
        <w:rPr>
          <w:sz w:val="22"/>
          <w:szCs w:val="22"/>
        </w:rPr>
        <w:t xml:space="preserve"> and its construction</w:t>
      </w:r>
      <w:r>
        <w:rPr>
          <w:sz w:val="22"/>
          <w:szCs w:val="22"/>
        </w:rPr>
        <w:t xml:space="preserve"> in the newcomer country </w:t>
      </w:r>
      <w:r w:rsidR="00107590">
        <w:rPr>
          <w:sz w:val="22"/>
          <w:szCs w:val="22"/>
        </w:rPr>
        <w:t xml:space="preserve">is a major undertaking. It </w:t>
      </w:r>
      <w:r w:rsidR="004E1C78" w:rsidRPr="004E1C78">
        <w:rPr>
          <w:sz w:val="22"/>
          <w:szCs w:val="22"/>
        </w:rPr>
        <w:t>should be preceded</w:t>
      </w:r>
      <w:r w:rsidR="00107590">
        <w:rPr>
          <w:sz w:val="22"/>
          <w:szCs w:val="22"/>
        </w:rPr>
        <w:t xml:space="preserve"> by a</w:t>
      </w:r>
      <w:r w:rsidR="004E1C78">
        <w:rPr>
          <w:sz w:val="22"/>
          <w:szCs w:val="22"/>
        </w:rPr>
        <w:t xml:space="preserve"> detailed analysis that will justify the </w:t>
      </w:r>
      <w:proofErr w:type="spellStart"/>
      <w:r w:rsidR="004E1C78">
        <w:rPr>
          <w:sz w:val="22"/>
          <w:szCs w:val="22"/>
        </w:rPr>
        <w:t>programme</w:t>
      </w:r>
      <w:proofErr w:type="spellEnd"/>
      <w:r w:rsidR="00F8249F">
        <w:rPr>
          <w:sz w:val="22"/>
          <w:szCs w:val="22"/>
        </w:rPr>
        <w:t xml:space="preserve">, followed by the steps </w:t>
      </w:r>
      <w:r w:rsidR="00107590">
        <w:rPr>
          <w:sz w:val="22"/>
          <w:szCs w:val="22"/>
        </w:rPr>
        <w:t>that lead</w:t>
      </w:r>
      <w:r w:rsidR="00F8249F">
        <w:rPr>
          <w:sz w:val="22"/>
          <w:szCs w:val="22"/>
        </w:rPr>
        <w:t xml:space="preserve"> to the feasibility study</w:t>
      </w:r>
      <w:r w:rsidR="004E1C78">
        <w:rPr>
          <w:sz w:val="22"/>
          <w:szCs w:val="22"/>
        </w:rPr>
        <w:t>.</w:t>
      </w:r>
      <w:r w:rsidR="00F8249F">
        <w:rPr>
          <w:sz w:val="22"/>
          <w:szCs w:val="22"/>
        </w:rPr>
        <w:t xml:space="preserve"> Those activities can be named as </w:t>
      </w:r>
      <w:r w:rsidR="00107590">
        <w:rPr>
          <w:sz w:val="22"/>
          <w:szCs w:val="22"/>
        </w:rPr>
        <w:t xml:space="preserve">the initial </w:t>
      </w:r>
      <w:r w:rsidR="00F8249F">
        <w:rPr>
          <w:sz w:val="22"/>
          <w:szCs w:val="22"/>
        </w:rPr>
        <w:t xml:space="preserve">phase of the </w:t>
      </w:r>
      <w:proofErr w:type="spellStart"/>
      <w:r w:rsidR="00F8249F">
        <w:rPr>
          <w:sz w:val="22"/>
          <w:szCs w:val="22"/>
        </w:rPr>
        <w:t>programme</w:t>
      </w:r>
      <w:proofErr w:type="spellEnd"/>
      <w:r w:rsidR="00F8249F">
        <w:rPr>
          <w:sz w:val="22"/>
          <w:szCs w:val="22"/>
        </w:rPr>
        <w:t xml:space="preserve">, which simplified pipeline is presented in </w:t>
      </w:r>
      <w:r w:rsidR="00107590">
        <w:rPr>
          <w:sz w:val="22"/>
          <w:szCs w:val="22"/>
        </w:rPr>
        <w:t>figure</w:t>
      </w:r>
      <w:r w:rsidR="00F8249F">
        <w:rPr>
          <w:sz w:val="22"/>
          <w:szCs w:val="22"/>
        </w:rPr>
        <w:t xml:space="preserve"> 4. The step initiating Phase 1 should be the selection of the applications to be fulfilled with the reactor operation.</w:t>
      </w:r>
      <w:r w:rsidR="000E3617">
        <w:rPr>
          <w:sz w:val="22"/>
          <w:szCs w:val="22"/>
        </w:rPr>
        <w:t xml:space="preserve"> In the following paper</w:t>
      </w:r>
      <w:r w:rsidR="00107590">
        <w:rPr>
          <w:sz w:val="22"/>
          <w:szCs w:val="22"/>
        </w:rPr>
        <w:t>,</w:t>
      </w:r>
      <w:r w:rsidR="000E3617">
        <w:rPr>
          <w:sz w:val="22"/>
          <w:szCs w:val="22"/>
        </w:rPr>
        <w:t xml:space="preserve"> only Phase 1 is described.</w:t>
      </w:r>
      <w:r w:rsidR="004B16E3">
        <w:rPr>
          <w:sz w:val="22"/>
          <w:szCs w:val="22"/>
        </w:rPr>
        <w:t xml:space="preserve"> From</w:t>
      </w:r>
      <w:r w:rsidR="00107590">
        <w:rPr>
          <w:sz w:val="22"/>
          <w:szCs w:val="22"/>
        </w:rPr>
        <w:t xml:space="preserve"> a</w:t>
      </w:r>
      <w:r w:rsidR="004B16E3">
        <w:rPr>
          <w:sz w:val="22"/>
          <w:szCs w:val="22"/>
        </w:rPr>
        <w:t xml:space="preserve"> safety point of view, Phase 1 might additionally contain initial site studies (pre-screening) and </w:t>
      </w:r>
      <w:r w:rsidR="00107590">
        <w:rPr>
          <w:sz w:val="22"/>
          <w:szCs w:val="22"/>
        </w:rPr>
        <w:t xml:space="preserve">an </w:t>
      </w:r>
      <w:r w:rsidR="004B16E3">
        <w:rPr>
          <w:sz w:val="22"/>
          <w:szCs w:val="22"/>
        </w:rPr>
        <w:t xml:space="preserve">initial environmental impact assessment </w:t>
      </w:r>
      <w:r w:rsidR="004B16E3" w:rsidRPr="004B16E3">
        <w:rPr>
          <w:b/>
          <w:sz w:val="22"/>
          <w:szCs w:val="22"/>
        </w:rPr>
        <w:t>[</w:t>
      </w:r>
      <w:r w:rsidR="004B16E3" w:rsidRPr="004B16E3">
        <w:rPr>
          <w:b/>
          <w:sz w:val="22"/>
          <w:szCs w:val="22"/>
        </w:rPr>
        <w:fldChar w:fldCharType="begin"/>
      </w:r>
      <w:r w:rsidR="004B16E3" w:rsidRPr="004B16E3">
        <w:rPr>
          <w:b/>
          <w:sz w:val="22"/>
          <w:szCs w:val="22"/>
        </w:rPr>
        <w:instrText xml:space="preserve"> REF _Ref138763684 \r \h </w:instrText>
      </w:r>
      <w:r w:rsidR="004B16E3">
        <w:rPr>
          <w:b/>
          <w:sz w:val="22"/>
          <w:szCs w:val="22"/>
        </w:rPr>
        <w:instrText xml:space="preserve"> \* MERGEFORMAT </w:instrText>
      </w:r>
      <w:r w:rsidR="004B16E3" w:rsidRPr="004B16E3">
        <w:rPr>
          <w:b/>
          <w:sz w:val="22"/>
          <w:szCs w:val="22"/>
        </w:rPr>
      </w:r>
      <w:r w:rsidR="004B16E3" w:rsidRPr="004B16E3">
        <w:rPr>
          <w:b/>
          <w:sz w:val="22"/>
          <w:szCs w:val="22"/>
        </w:rPr>
        <w:fldChar w:fldCharType="separate"/>
      </w:r>
      <w:r w:rsidR="003E71DD">
        <w:rPr>
          <w:b/>
          <w:sz w:val="22"/>
          <w:szCs w:val="22"/>
        </w:rPr>
        <w:t>14</w:t>
      </w:r>
      <w:r w:rsidR="004B16E3" w:rsidRPr="004B16E3">
        <w:rPr>
          <w:b/>
          <w:sz w:val="22"/>
          <w:szCs w:val="22"/>
        </w:rPr>
        <w:fldChar w:fldCharType="end"/>
      </w:r>
      <w:r w:rsidR="004B16E3" w:rsidRPr="004B16E3">
        <w:rPr>
          <w:b/>
          <w:sz w:val="22"/>
          <w:szCs w:val="22"/>
        </w:rPr>
        <w:t>]</w:t>
      </w:r>
      <w:r w:rsidR="004B16E3">
        <w:rPr>
          <w:sz w:val="22"/>
          <w:szCs w:val="22"/>
        </w:rPr>
        <w:t>.</w:t>
      </w:r>
    </w:p>
    <w:p w14:paraId="259C9E4C" w14:textId="702F793B" w:rsidR="004E1C78" w:rsidRPr="00A57452" w:rsidRDefault="004E1C78" w:rsidP="004E1C78">
      <w:pPr>
        <w:pStyle w:val="Tekstpodstawowywcity"/>
        <w:ind w:firstLine="0"/>
        <w:rPr>
          <w:szCs w:val="22"/>
        </w:rPr>
      </w:pPr>
    </w:p>
    <w:p w14:paraId="684AAEE3" w14:textId="613DCACC" w:rsidR="004E1C78" w:rsidRDefault="004E1C78" w:rsidP="004E1C78">
      <w:pPr>
        <w:pStyle w:val="Tekstpodstawowywcity"/>
        <w:ind w:firstLine="0"/>
        <w:rPr>
          <w:sz w:val="22"/>
          <w:szCs w:val="22"/>
        </w:rPr>
      </w:pPr>
      <w:r w:rsidRPr="004E1C78">
        <w:rPr>
          <w:noProof/>
          <w:sz w:val="22"/>
          <w:szCs w:val="22"/>
          <w:lang w:val="pl-PL" w:eastAsia="ja-JP"/>
        </w:rPr>
        <w:lastRenderedPageBreak/>
        <w:drawing>
          <wp:inline distT="0" distB="0" distL="0" distR="0" wp14:anchorId="1A99EFE5" wp14:editId="7C886524">
            <wp:extent cx="3028950" cy="3073400"/>
            <wp:effectExtent l="19050" t="19050" r="190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D7CB7D0" w14:textId="7AD0DB27" w:rsidR="00175136" w:rsidRDefault="00175136" w:rsidP="00175136">
      <w:pPr>
        <w:pStyle w:val="Tekstpodstawowywcity"/>
        <w:rPr>
          <w:i/>
          <w:iCs/>
        </w:rPr>
      </w:pPr>
      <w:r>
        <w:rPr>
          <w:i/>
          <w:iCs/>
        </w:rPr>
        <w:t>Fig. 4</w:t>
      </w:r>
      <w:r w:rsidRPr="00BB7497">
        <w:rPr>
          <w:i/>
          <w:iCs/>
        </w:rPr>
        <w:t xml:space="preserve">. </w:t>
      </w:r>
      <w:r w:rsidR="00B35370" w:rsidRPr="00B35370">
        <w:rPr>
          <w:i/>
          <w:iCs/>
        </w:rPr>
        <w:t xml:space="preserve">Simplified research reactor construction project pipeline and infrastructure development </w:t>
      </w:r>
      <w:proofErr w:type="spellStart"/>
      <w:r w:rsidR="00B35370" w:rsidRPr="00B35370">
        <w:rPr>
          <w:i/>
          <w:iCs/>
        </w:rPr>
        <w:t>programme</w:t>
      </w:r>
      <w:proofErr w:type="spellEnd"/>
      <w:r w:rsidR="00B35370" w:rsidRPr="00B35370">
        <w:rPr>
          <w:i/>
          <w:iCs/>
        </w:rPr>
        <w:t>.</w:t>
      </w:r>
      <w:r>
        <w:rPr>
          <w:i/>
          <w:iCs/>
        </w:rPr>
        <w:t xml:space="preserve"> Based upon </w:t>
      </w:r>
      <w:r w:rsidRPr="00175136">
        <w:rPr>
          <w:b/>
          <w:i/>
          <w:iCs/>
        </w:rPr>
        <w:t>[</w:t>
      </w:r>
      <w:r w:rsidRPr="00175136">
        <w:rPr>
          <w:b/>
          <w:i/>
          <w:iCs/>
        </w:rPr>
        <w:fldChar w:fldCharType="begin"/>
      </w:r>
      <w:r w:rsidRPr="00175136">
        <w:rPr>
          <w:b/>
          <w:i/>
          <w:iCs/>
        </w:rPr>
        <w:instrText xml:space="preserve"> REF _Ref138412066 \r \h </w:instrText>
      </w:r>
      <w:r>
        <w:rPr>
          <w:b/>
          <w:i/>
          <w:iCs/>
        </w:rPr>
        <w:instrText xml:space="preserve"> \* MERGEFORMAT </w:instrText>
      </w:r>
      <w:r w:rsidRPr="00175136">
        <w:rPr>
          <w:b/>
          <w:i/>
          <w:iCs/>
        </w:rPr>
      </w:r>
      <w:r w:rsidRPr="00175136">
        <w:rPr>
          <w:b/>
          <w:i/>
          <w:iCs/>
        </w:rPr>
        <w:fldChar w:fldCharType="separate"/>
      </w:r>
      <w:r w:rsidR="003E71DD">
        <w:rPr>
          <w:b/>
          <w:i/>
          <w:iCs/>
        </w:rPr>
        <w:t>15</w:t>
      </w:r>
      <w:r w:rsidRPr="00175136">
        <w:rPr>
          <w:b/>
          <w:i/>
          <w:iCs/>
        </w:rPr>
        <w:fldChar w:fldCharType="end"/>
      </w:r>
      <w:r w:rsidRPr="00175136">
        <w:rPr>
          <w:b/>
          <w:i/>
          <w:iCs/>
        </w:rPr>
        <w:t>]</w:t>
      </w:r>
      <w:r>
        <w:rPr>
          <w:i/>
          <w:iCs/>
        </w:rPr>
        <w:t>.</w:t>
      </w:r>
    </w:p>
    <w:p w14:paraId="12944B9A" w14:textId="1670ADD8" w:rsidR="003B65FD" w:rsidRDefault="00107590">
      <w:pPr>
        <w:pStyle w:val="Tekstpodstawowywcity"/>
        <w:rPr>
          <w:sz w:val="22"/>
          <w:szCs w:val="22"/>
        </w:rPr>
      </w:pPr>
      <w:r w:rsidRPr="00107590">
        <w:rPr>
          <w:sz w:val="22"/>
          <w:szCs w:val="22"/>
        </w:rPr>
        <w:t xml:space="preserve">Research reactor justification shall start with identifying needs in terms of its </w:t>
      </w:r>
      <w:proofErr w:type="spellStart"/>
      <w:r w:rsidRPr="00107590">
        <w:rPr>
          <w:sz w:val="22"/>
          <w:szCs w:val="22"/>
        </w:rPr>
        <w:t>utilisation</w:t>
      </w:r>
      <w:proofErr w:type="spellEnd"/>
      <w:r w:rsidRPr="00107590">
        <w:rPr>
          <w:sz w:val="22"/>
          <w:szCs w:val="22"/>
        </w:rPr>
        <w:t xml:space="preserve"> and the profile of potential national and international stakeholders (e.g. medicine, industry, science, energy). Potential stakeholders shall be consulted in the pre-project phase that will lead to the portfolio of the reactor's most needed applications, e.g.:</w:t>
      </w:r>
    </w:p>
    <w:p w14:paraId="2AC285A7" w14:textId="6B197517" w:rsidR="008F2957" w:rsidRDefault="001A6F4C" w:rsidP="00E455CF">
      <w:pPr>
        <w:pStyle w:val="Tekstpodstawowywcity"/>
        <w:numPr>
          <w:ilvl w:val="0"/>
          <w:numId w:val="3"/>
        </w:numPr>
        <w:rPr>
          <w:sz w:val="22"/>
          <w:szCs w:val="22"/>
        </w:rPr>
      </w:pPr>
      <w:r>
        <w:rPr>
          <w:sz w:val="22"/>
          <w:szCs w:val="22"/>
        </w:rPr>
        <w:t xml:space="preserve">hospitals – </w:t>
      </w:r>
      <w:r w:rsidR="008F2957">
        <w:rPr>
          <w:sz w:val="22"/>
          <w:szCs w:val="22"/>
        </w:rPr>
        <w:t>medical radioisotopes</w:t>
      </w:r>
      <w:r w:rsidR="00E455CF">
        <w:rPr>
          <w:sz w:val="22"/>
          <w:szCs w:val="22"/>
        </w:rPr>
        <w:t xml:space="preserve">, </w:t>
      </w:r>
      <w:r w:rsidR="00932767">
        <w:rPr>
          <w:sz w:val="22"/>
          <w:szCs w:val="22"/>
        </w:rPr>
        <w:t>BNCT</w:t>
      </w:r>
    </w:p>
    <w:p w14:paraId="0D06E842" w14:textId="77777777" w:rsidR="008F2957" w:rsidRDefault="001A6F4C" w:rsidP="008F2957">
      <w:pPr>
        <w:pStyle w:val="Tekstpodstawowywcity"/>
        <w:numPr>
          <w:ilvl w:val="0"/>
          <w:numId w:val="3"/>
        </w:numPr>
        <w:rPr>
          <w:sz w:val="22"/>
          <w:szCs w:val="22"/>
        </w:rPr>
      </w:pPr>
      <w:r>
        <w:rPr>
          <w:sz w:val="22"/>
          <w:szCs w:val="22"/>
        </w:rPr>
        <w:t>oil ind</w:t>
      </w:r>
      <w:r w:rsidR="008F2957">
        <w:rPr>
          <w:sz w:val="22"/>
          <w:szCs w:val="22"/>
        </w:rPr>
        <w:t>ustry – geochronology</w:t>
      </w:r>
    </w:p>
    <w:p w14:paraId="5F1834BF" w14:textId="7DB8CC7B" w:rsidR="008F2957" w:rsidRDefault="001A6F4C" w:rsidP="008F2957">
      <w:pPr>
        <w:pStyle w:val="Tekstpodstawowywcity"/>
        <w:numPr>
          <w:ilvl w:val="0"/>
          <w:numId w:val="3"/>
        </w:numPr>
        <w:rPr>
          <w:sz w:val="22"/>
          <w:szCs w:val="22"/>
        </w:rPr>
      </w:pPr>
      <w:r>
        <w:rPr>
          <w:sz w:val="22"/>
          <w:szCs w:val="22"/>
        </w:rPr>
        <w:t xml:space="preserve">universities – </w:t>
      </w:r>
      <w:r w:rsidR="00107590">
        <w:rPr>
          <w:sz w:val="22"/>
          <w:szCs w:val="22"/>
        </w:rPr>
        <w:t>introductory</w:t>
      </w:r>
      <w:r w:rsidR="00345B40">
        <w:rPr>
          <w:sz w:val="22"/>
          <w:szCs w:val="22"/>
        </w:rPr>
        <w:t xml:space="preserve"> nuclear physics, NAA</w:t>
      </w:r>
    </w:p>
    <w:p w14:paraId="785E97F6" w14:textId="71C5C253" w:rsidR="008F2957" w:rsidRDefault="001A6F4C" w:rsidP="008F2957">
      <w:pPr>
        <w:pStyle w:val="Tekstpodstawowywcity"/>
        <w:numPr>
          <w:ilvl w:val="0"/>
          <w:numId w:val="3"/>
        </w:numPr>
        <w:rPr>
          <w:sz w:val="22"/>
          <w:szCs w:val="22"/>
        </w:rPr>
      </w:pPr>
      <w:r>
        <w:rPr>
          <w:sz w:val="22"/>
          <w:szCs w:val="22"/>
        </w:rPr>
        <w:t xml:space="preserve">research </w:t>
      </w:r>
      <w:proofErr w:type="spellStart"/>
      <w:r>
        <w:rPr>
          <w:sz w:val="22"/>
          <w:szCs w:val="22"/>
        </w:rPr>
        <w:t>centres</w:t>
      </w:r>
      <w:proofErr w:type="spellEnd"/>
      <w:r>
        <w:rPr>
          <w:sz w:val="22"/>
          <w:szCs w:val="22"/>
        </w:rPr>
        <w:t xml:space="preserve"> – uses of neutron </w:t>
      </w:r>
      <w:r w:rsidR="008F2957">
        <w:rPr>
          <w:sz w:val="22"/>
          <w:szCs w:val="22"/>
        </w:rPr>
        <w:t>beams and in-core irradiations</w:t>
      </w:r>
      <w:r w:rsidR="00027172">
        <w:rPr>
          <w:sz w:val="22"/>
          <w:szCs w:val="22"/>
        </w:rPr>
        <w:t>, biomedical research</w:t>
      </w:r>
    </w:p>
    <w:p w14:paraId="2CD0B3B3" w14:textId="3917CA84" w:rsidR="008F2957" w:rsidRDefault="008F2957" w:rsidP="008F2957">
      <w:pPr>
        <w:pStyle w:val="Tekstpodstawowywcity"/>
        <w:numPr>
          <w:ilvl w:val="0"/>
          <w:numId w:val="3"/>
        </w:numPr>
        <w:rPr>
          <w:sz w:val="22"/>
          <w:szCs w:val="22"/>
        </w:rPr>
      </w:pPr>
      <w:r>
        <w:rPr>
          <w:sz w:val="22"/>
          <w:szCs w:val="22"/>
        </w:rPr>
        <w:t>government – national policy</w:t>
      </w:r>
    </w:p>
    <w:p w14:paraId="60C1073D" w14:textId="715E83D3" w:rsidR="008F2957" w:rsidRDefault="008F2957" w:rsidP="008F2957">
      <w:pPr>
        <w:pStyle w:val="Tekstpodstawowywcity"/>
        <w:numPr>
          <w:ilvl w:val="0"/>
          <w:numId w:val="3"/>
        </w:numPr>
        <w:rPr>
          <w:sz w:val="22"/>
          <w:szCs w:val="22"/>
        </w:rPr>
      </w:pPr>
      <w:r>
        <w:rPr>
          <w:sz w:val="22"/>
          <w:szCs w:val="22"/>
        </w:rPr>
        <w:t>energy sector – training</w:t>
      </w:r>
      <w:r w:rsidR="005F70BE">
        <w:rPr>
          <w:sz w:val="22"/>
          <w:szCs w:val="22"/>
        </w:rPr>
        <w:t>,</w:t>
      </w:r>
      <w:r w:rsidR="00107590">
        <w:rPr>
          <w:sz w:val="22"/>
          <w:szCs w:val="22"/>
        </w:rPr>
        <w:t xml:space="preserve"> </w:t>
      </w:r>
      <w:r>
        <w:rPr>
          <w:sz w:val="22"/>
          <w:szCs w:val="22"/>
        </w:rPr>
        <w:t>in-core irradiations</w:t>
      </w:r>
      <w:r w:rsidR="005F70BE">
        <w:rPr>
          <w:sz w:val="22"/>
          <w:szCs w:val="22"/>
        </w:rPr>
        <w:t xml:space="preserve"> and testing</w:t>
      </w:r>
    </w:p>
    <w:p w14:paraId="7B287F03" w14:textId="68A50132" w:rsidR="00EC40A5" w:rsidRPr="008F2957" w:rsidRDefault="00EC40A5" w:rsidP="008F2957">
      <w:pPr>
        <w:pStyle w:val="Tekstpodstawowywcity"/>
        <w:numPr>
          <w:ilvl w:val="0"/>
          <w:numId w:val="3"/>
        </w:numPr>
        <w:rPr>
          <w:sz w:val="22"/>
          <w:szCs w:val="22"/>
        </w:rPr>
      </w:pPr>
      <w:r>
        <w:rPr>
          <w:sz w:val="22"/>
          <w:szCs w:val="22"/>
        </w:rPr>
        <w:t>other potential stakeholders</w:t>
      </w:r>
      <w:r w:rsidR="00027172">
        <w:rPr>
          <w:sz w:val="22"/>
          <w:szCs w:val="22"/>
        </w:rPr>
        <w:t xml:space="preserve"> (e.g. silicon doping)</w:t>
      </w:r>
    </w:p>
    <w:p w14:paraId="4D6AE618" w14:textId="7D8FEFF9" w:rsidR="00080E9B" w:rsidRDefault="00080E9B" w:rsidP="008F2957">
      <w:pPr>
        <w:pStyle w:val="Tekstpodstawowywcity"/>
        <w:ind w:left="360" w:firstLine="0"/>
        <w:rPr>
          <w:sz w:val="22"/>
          <w:szCs w:val="22"/>
        </w:rPr>
      </w:pPr>
    </w:p>
    <w:p w14:paraId="69B8B4FD" w14:textId="338DA962" w:rsidR="003B65FD" w:rsidRDefault="00080E9B" w:rsidP="00080E9B">
      <w:pPr>
        <w:pStyle w:val="Tekstpodstawowywcity"/>
        <w:rPr>
          <w:sz w:val="22"/>
          <w:szCs w:val="22"/>
        </w:rPr>
      </w:pPr>
      <w:r>
        <w:rPr>
          <w:sz w:val="22"/>
          <w:szCs w:val="22"/>
        </w:rPr>
        <w:t xml:space="preserve">The result of the consultation should lead to the portfolio of applications indicated in Table I. </w:t>
      </w:r>
      <w:r w:rsidR="003B65FD">
        <w:rPr>
          <w:sz w:val="22"/>
          <w:szCs w:val="22"/>
        </w:rPr>
        <w:t xml:space="preserve">This part of the planning can be treated as the SWOT analysis since </w:t>
      </w:r>
      <w:r w:rsidR="003B65FD" w:rsidRPr="003B65FD">
        <w:rPr>
          <w:sz w:val="22"/>
          <w:szCs w:val="22"/>
        </w:rPr>
        <w:t>no reactor is fully universal, and each has its limitations</w:t>
      </w:r>
      <w:r w:rsidR="003B65FD">
        <w:rPr>
          <w:sz w:val="22"/>
          <w:szCs w:val="22"/>
        </w:rPr>
        <w:t>. Additionally</w:t>
      </w:r>
      <w:r w:rsidR="00B35370">
        <w:rPr>
          <w:sz w:val="22"/>
          <w:szCs w:val="22"/>
        </w:rPr>
        <w:t>,</w:t>
      </w:r>
      <w:r w:rsidR="003B65FD">
        <w:rPr>
          <w:sz w:val="22"/>
          <w:szCs w:val="22"/>
        </w:rPr>
        <w:t xml:space="preserve"> the resources (mainly staffing and its training, and money) needed for each application shall be assessed.</w:t>
      </w:r>
      <w:r w:rsidR="00A57452">
        <w:rPr>
          <w:sz w:val="22"/>
          <w:szCs w:val="22"/>
        </w:rPr>
        <w:t xml:space="preserve"> </w:t>
      </w:r>
      <w:r>
        <w:rPr>
          <w:sz w:val="22"/>
          <w:szCs w:val="22"/>
        </w:rPr>
        <w:t xml:space="preserve">For the newcomer </w:t>
      </w:r>
      <w:r w:rsidR="00362145">
        <w:rPr>
          <w:sz w:val="22"/>
          <w:szCs w:val="22"/>
        </w:rPr>
        <w:t>countries,</w:t>
      </w:r>
      <w:r>
        <w:rPr>
          <w:sz w:val="22"/>
          <w:szCs w:val="22"/>
        </w:rPr>
        <w:t xml:space="preserve"> </w:t>
      </w:r>
      <w:r w:rsidR="00F73A72">
        <w:rPr>
          <w:sz w:val="22"/>
          <w:szCs w:val="22"/>
        </w:rPr>
        <w:t>two approaches exist:</w:t>
      </w:r>
    </w:p>
    <w:p w14:paraId="3EF49B86" w14:textId="419A5A17" w:rsidR="00F73A72" w:rsidRDefault="00F73A72" w:rsidP="00F73A72">
      <w:pPr>
        <w:pStyle w:val="Tekstpodstawowywcity"/>
        <w:numPr>
          <w:ilvl w:val="0"/>
          <w:numId w:val="4"/>
        </w:numPr>
        <w:rPr>
          <w:sz w:val="22"/>
          <w:szCs w:val="22"/>
        </w:rPr>
      </w:pPr>
      <w:r>
        <w:rPr>
          <w:sz w:val="22"/>
          <w:szCs w:val="22"/>
        </w:rPr>
        <w:t xml:space="preserve">Construct </w:t>
      </w:r>
      <w:r w:rsidR="00B35370">
        <w:rPr>
          <w:sz w:val="22"/>
          <w:szCs w:val="22"/>
        </w:rPr>
        <w:t xml:space="preserve">a </w:t>
      </w:r>
      <w:r>
        <w:rPr>
          <w:sz w:val="22"/>
          <w:szCs w:val="22"/>
        </w:rPr>
        <w:t>small</w:t>
      </w:r>
      <w:r w:rsidR="003B65FD">
        <w:rPr>
          <w:sz w:val="22"/>
          <w:szCs w:val="22"/>
        </w:rPr>
        <w:t>, low-flux</w:t>
      </w:r>
      <w:r>
        <w:rPr>
          <w:sz w:val="22"/>
          <w:szCs w:val="22"/>
        </w:rPr>
        <w:t xml:space="preserve"> facility with limited thermal power </w:t>
      </w:r>
      <w:r w:rsidR="00B35370">
        <w:rPr>
          <w:sz w:val="22"/>
          <w:szCs w:val="22"/>
        </w:rPr>
        <w:t xml:space="preserve">at </w:t>
      </w:r>
      <w:r>
        <w:rPr>
          <w:sz w:val="22"/>
          <w:szCs w:val="22"/>
        </w:rPr>
        <w:t xml:space="preserve">kilowatts, and concentrate only on </w:t>
      </w:r>
      <w:r w:rsidRPr="00F73A72">
        <w:rPr>
          <w:sz w:val="22"/>
          <w:szCs w:val="22"/>
        </w:rPr>
        <w:t>teach</w:t>
      </w:r>
      <w:r w:rsidR="00EE3982">
        <w:rPr>
          <w:sz w:val="22"/>
          <w:szCs w:val="22"/>
        </w:rPr>
        <w:t>ing</w:t>
      </w:r>
      <w:r w:rsidRPr="00F73A72">
        <w:rPr>
          <w:sz w:val="22"/>
          <w:szCs w:val="22"/>
        </w:rPr>
        <w:t xml:space="preserve"> nuclear reactor theory, nuclear physics and </w:t>
      </w:r>
      <w:r>
        <w:rPr>
          <w:sz w:val="22"/>
          <w:szCs w:val="22"/>
        </w:rPr>
        <w:t>limited engineering experiments</w:t>
      </w:r>
      <w:r w:rsidR="00345B40">
        <w:rPr>
          <w:sz w:val="22"/>
          <w:szCs w:val="22"/>
        </w:rPr>
        <w:t>.</w:t>
      </w:r>
      <w:r w:rsidR="00B25E5F">
        <w:rPr>
          <w:sz w:val="22"/>
          <w:szCs w:val="22"/>
        </w:rPr>
        <w:t xml:space="preserve"> Its example is Saudi LPRR</w:t>
      </w:r>
      <w:r w:rsidR="008972BB">
        <w:rPr>
          <w:sz w:val="22"/>
          <w:szCs w:val="22"/>
        </w:rPr>
        <w:t xml:space="preserve"> with thermal power up to 100 </w:t>
      </w:r>
      <w:proofErr w:type="spellStart"/>
      <w:r w:rsidR="008972BB">
        <w:rPr>
          <w:sz w:val="22"/>
          <w:szCs w:val="22"/>
        </w:rPr>
        <w:t>kW</w:t>
      </w:r>
      <w:r w:rsidR="008972BB" w:rsidRPr="008972BB">
        <w:rPr>
          <w:sz w:val="22"/>
          <w:szCs w:val="22"/>
          <w:vertAlign w:val="subscript"/>
        </w:rPr>
        <w:t>th</w:t>
      </w:r>
      <w:proofErr w:type="spellEnd"/>
      <w:r w:rsidR="00B25E5F">
        <w:rPr>
          <w:sz w:val="22"/>
          <w:szCs w:val="22"/>
        </w:rPr>
        <w:t xml:space="preserve"> </w:t>
      </w:r>
      <w:r w:rsidR="008972BB" w:rsidRPr="008972BB">
        <w:rPr>
          <w:b/>
          <w:sz w:val="22"/>
          <w:szCs w:val="22"/>
        </w:rPr>
        <w:t>[</w:t>
      </w:r>
      <w:r w:rsidR="008972BB" w:rsidRPr="008972BB">
        <w:rPr>
          <w:b/>
          <w:sz w:val="22"/>
          <w:szCs w:val="22"/>
        </w:rPr>
        <w:fldChar w:fldCharType="begin"/>
      </w:r>
      <w:r w:rsidR="008972BB" w:rsidRPr="008972BB">
        <w:rPr>
          <w:b/>
          <w:sz w:val="22"/>
          <w:szCs w:val="22"/>
        </w:rPr>
        <w:instrText xml:space="preserve"> REF _Ref139366519 \r \h </w:instrText>
      </w:r>
      <w:r w:rsidR="008972BB">
        <w:rPr>
          <w:b/>
          <w:sz w:val="22"/>
          <w:szCs w:val="22"/>
        </w:rPr>
        <w:instrText xml:space="preserve"> \* MERGEFORMAT </w:instrText>
      </w:r>
      <w:r w:rsidR="008972BB" w:rsidRPr="008972BB">
        <w:rPr>
          <w:b/>
          <w:sz w:val="22"/>
          <w:szCs w:val="22"/>
        </w:rPr>
      </w:r>
      <w:r w:rsidR="008972BB" w:rsidRPr="008972BB">
        <w:rPr>
          <w:b/>
          <w:sz w:val="22"/>
          <w:szCs w:val="22"/>
        </w:rPr>
        <w:fldChar w:fldCharType="separate"/>
      </w:r>
      <w:r w:rsidR="003E71DD">
        <w:rPr>
          <w:b/>
          <w:sz w:val="22"/>
          <w:szCs w:val="22"/>
        </w:rPr>
        <w:t>16</w:t>
      </w:r>
      <w:r w:rsidR="008972BB" w:rsidRPr="008972BB">
        <w:rPr>
          <w:b/>
          <w:sz w:val="22"/>
          <w:szCs w:val="22"/>
        </w:rPr>
        <w:fldChar w:fldCharType="end"/>
      </w:r>
      <w:r w:rsidR="008972BB" w:rsidRPr="008972BB">
        <w:rPr>
          <w:b/>
          <w:sz w:val="22"/>
          <w:szCs w:val="22"/>
        </w:rPr>
        <w:t>]</w:t>
      </w:r>
      <w:r w:rsidR="008972BB">
        <w:rPr>
          <w:sz w:val="22"/>
          <w:szCs w:val="22"/>
        </w:rPr>
        <w:t>.</w:t>
      </w:r>
    </w:p>
    <w:p w14:paraId="077D62A3" w14:textId="4310BE80" w:rsidR="00362145" w:rsidRPr="00362145" w:rsidRDefault="00B35370" w:rsidP="00B35370">
      <w:pPr>
        <w:pStyle w:val="Tekstpodstawowywcity"/>
        <w:numPr>
          <w:ilvl w:val="0"/>
          <w:numId w:val="4"/>
        </w:numPr>
        <w:rPr>
          <w:sz w:val="22"/>
          <w:szCs w:val="22"/>
        </w:rPr>
      </w:pPr>
      <w:r w:rsidRPr="00B35370">
        <w:rPr>
          <w:sz w:val="22"/>
          <w:szCs w:val="22"/>
        </w:rPr>
        <w:t>Construct a larger, high-flux facility at several megawatts or more thermal levels.</w:t>
      </w:r>
      <w:r w:rsidR="00F73A72">
        <w:rPr>
          <w:sz w:val="22"/>
          <w:szCs w:val="22"/>
        </w:rPr>
        <w:t xml:space="preserve"> It will have broader </w:t>
      </w:r>
      <w:r w:rsidR="00362145">
        <w:rPr>
          <w:sz w:val="22"/>
          <w:szCs w:val="22"/>
        </w:rPr>
        <w:t>applications;</w:t>
      </w:r>
      <w:r w:rsidR="00F73A72">
        <w:rPr>
          <w:sz w:val="22"/>
          <w:szCs w:val="22"/>
        </w:rPr>
        <w:t xml:space="preserve"> however</w:t>
      </w:r>
      <w:r>
        <w:rPr>
          <w:sz w:val="22"/>
          <w:szCs w:val="22"/>
        </w:rPr>
        <w:t>,</w:t>
      </w:r>
      <w:r w:rsidR="00F73A72">
        <w:rPr>
          <w:sz w:val="22"/>
          <w:szCs w:val="22"/>
        </w:rPr>
        <w:t xml:space="preserve"> their </w:t>
      </w:r>
      <w:proofErr w:type="spellStart"/>
      <w:r w:rsidR="00F73A72" w:rsidRPr="00F73A72">
        <w:rPr>
          <w:sz w:val="22"/>
          <w:szCs w:val="22"/>
        </w:rPr>
        <w:t>prioritisation</w:t>
      </w:r>
      <w:proofErr w:type="spellEnd"/>
      <w:r w:rsidR="00F73A72">
        <w:rPr>
          <w:sz w:val="22"/>
          <w:szCs w:val="22"/>
        </w:rPr>
        <w:t xml:space="preserve"> is needed</w:t>
      </w:r>
      <w:r w:rsidR="00011F28">
        <w:rPr>
          <w:sz w:val="22"/>
          <w:szCs w:val="22"/>
        </w:rPr>
        <w:t xml:space="preserve"> due to the</w:t>
      </w:r>
      <w:r>
        <w:rPr>
          <w:sz w:val="22"/>
          <w:szCs w:val="22"/>
        </w:rPr>
        <w:t xml:space="preserve"> limited in-core positions, </w:t>
      </w:r>
      <w:r w:rsidR="00011F28">
        <w:rPr>
          <w:sz w:val="22"/>
          <w:szCs w:val="22"/>
        </w:rPr>
        <w:t>beam</w:t>
      </w:r>
      <w:r w:rsidR="00E455CF">
        <w:rPr>
          <w:sz w:val="22"/>
          <w:szCs w:val="22"/>
        </w:rPr>
        <w:t xml:space="preserve"> number and reactor operation</w:t>
      </w:r>
      <w:r w:rsidR="00011F28">
        <w:rPr>
          <w:sz w:val="22"/>
          <w:szCs w:val="22"/>
        </w:rPr>
        <w:t xml:space="preserve"> time.</w:t>
      </w:r>
    </w:p>
    <w:p w14:paraId="48346023" w14:textId="47773085" w:rsidR="00FA270D" w:rsidRDefault="00FA270D">
      <w:pPr>
        <w:pStyle w:val="Tekstpodstawowywcity"/>
        <w:rPr>
          <w:sz w:val="22"/>
          <w:szCs w:val="22"/>
        </w:rPr>
      </w:pPr>
    </w:p>
    <w:p w14:paraId="0F240047" w14:textId="52CAA670" w:rsidR="0070443C" w:rsidRDefault="25314195">
      <w:pPr>
        <w:pStyle w:val="Tekstpodstawowywcity"/>
        <w:rPr>
          <w:sz w:val="22"/>
          <w:szCs w:val="22"/>
        </w:rPr>
      </w:pPr>
      <w:r w:rsidRPr="25314195">
        <w:rPr>
          <w:sz w:val="22"/>
          <w:szCs w:val="22"/>
        </w:rPr>
        <w:t>Traditionally (excluding the pioneering years of nuclear power), countries with nuclear ambitions have chosen the</w:t>
      </w:r>
      <w:commentRangeStart w:id="1"/>
      <w:r w:rsidRPr="25314195">
        <w:rPr>
          <w:sz w:val="22"/>
          <w:szCs w:val="22"/>
        </w:rPr>
        <w:t xml:space="preserve"> latter.</w:t>
      </w:r>
      <w:commentRangeEnd w:id="1"/>
      <w:r w:rsidR="00355AC7">
        <w:commentReference w:id="1"/>
      </w:r>
      <w:r w:rsidRPr="25314195">
        <w:rPr>
          <w:sz w:val="22"/>
          <w:szCs w:val="22"/>
        </w:rPr>
        <w:t xml:space="preserve"> The notable examples are Jordan which constructed 5 </w:t>
      </w:r>
      <w:proofErr w:type="spellStart"/>
      <w:r w:rsidRPr="25314195">
        <w:rPr>
          <w:sz w:val="22"/>
          <w:szCs w:val="22"/>
        </w:rPr>
        <w:t>MW</w:t>
      </w:r>
      <w:r w:rsidRPr="25314195">
        <w:rPr>
          <w:sz w:val="22"/>
          <w:szCs w:val="22"/>
          <w:vertAlign w:val="subscript"/>
        </w:rPr>
        <w:t>th</w:t>
      </w:r>
      <w:proofErr w:type="spellEnd"/>
      <w:r w:rsidRPr="25314195">
        <w:rPr>
          <w:sz w:val="22"/>
          <w:szCs w:val="22"/>
        </w:rPr>
        <w:t xml:space="preserve"> JRTR in 2016, and Egypt, with its 22 </w:t>
      </w:r>
      <w:proofErr w:type="spellStart"/>
      <w:r w:rsidRPr="25314195">
        <w:rPr>
          <w:sz w:val="22"/>
          <w:szCs w:val="22"/>
        </w:rPr>
        <w:t>MW</w:t>
      </w:r>
      <w:r w:rsidRPr="25314195">
        <w:rPr>
          <w:sz w:val="22"/>
          <w:szCs w:val="22"/>
          <w:vertAlign w:val="subscript"/>
        </w:rPr>
        <w:t>th</w:t>
      </w:r>
      <w:proofErr w:type="spellEnd"/>
      <w:r w:rsidRPr="25314195">
        <w:rPr>
          <w:sz w:val="22"/>
          <w:szCs w:val="22"/>
        </w:rPr>
        <w:t xml:space="preserve"> ETRR-2 constructed in 1997.</w:t>
      </w:r>
    </w:p>
    <w:p w14:paraId="61E00D4D" w14:textId="366FB9D5" w:rsidR="003B65FD" w:rsidRDefault="00B35370">
      <w:pPr>
        <w:pStyle w:val="Tekstpodstawowywcity"/>
        <w:rPr>
          <w:sz w:val="22"/>
          <w:szCs w:val="22"/>
        </w:rPr>
      </w:pPr>
      <w:r w:rsidRPr="00B35370">
        <w:rPr>
          <w:sz w:val="22"/>
          <w:szCs w:val="22"/>
        </w:rPr>
        <w:t>Additionally, the two approaches mentioned above might be implemented together since &lt;</w:t>
      </w:r>
      <w:r w:rsidR="001C0485">
        <w:rPr>
          <w:sz w:val="22"/>
          <w:szCs w:val="22"/>
        </w:rPr>
        <w:t> </w:t>
      </w:r>
      <w:r w:rsidRPr="00B35370">
        <w:rPr>
          <w:sz w:val="22"/>
          <w:szCs w:val="22"/>
        </w:rPr>
        <w:t>1</w:t>
      </w:r>
      <w:r w:rsidR="001C0485">
        <w:rPr>
          <w:sz w:val="22"/>
          <w:szCs w:val="22"/>
        </w:rPr>
        <w:t> </w:t>
      </w:r>
      <w:proofErr w:type="spellStart"/>
      <w:r w:rsidRPr="00B35370">
        <w:rPr>
          <w:sz w:val="22"/>
          <w:szCs w:val="22"/>
        </w:rPr>
        <w:t>kWth</w:t>
      </w:r>
      <w:proofErr w:type="spellEnd"/>
      <w:r w:rsidRPr="00B35370">
        <w:rPr>
          <w:sz w:val="22"/>
          <w:szCs w:val="22"/>
        </w:rPr>
        <w:t xml:space="preserve"> critical assemblies have several orders of magnitude lower construction costs than the research reactors with the higher power. Notable examples of such approaches are pairs HOR–DELPHI (Netherlands) and (now decommissioned) EWA-MARYLA (Poland), both housing two reactors in one shared building.</w:t>
      </w:r>
    </w:p>
    <w:p w14:paraId="13C2E999" w14:textId="77777777" w:rsidR="0070443C" w:rsidRPr="00A57452" w:rsidRDefault="0070443C">
      <w:pPr>
        <w:pStyle w:val="Tekstpodstawowywcity"/>
        <w:rPr>
          <w:szCs w:val="22"/>
        </w:rPr>
      </w:pPr>
    </w:p>
    <w:p w14:paraId="1E5DB914" w14:textId="766C4709" w:rsidR="00FA270D" w:rsidRDefault="00FA270D" w:rsidP="00FA270D">
      <w:pPr>
        <w:pStyle w:val="Tekstpodstawowywcity"/>
        <w:jc w:val="left"/>
        <w:rPr>
          <w:i/>
          <w:iCs/>
          <w:u w:val="single"/>
        </w:rPr>
      </w:pPr>
      <w:r w:rsidRPr="006F1BAF">
        <w:rPr>
          <w:i/>
          <w:iCs/>
          <w:u w:val="single"/>
        </w:rPr>
        <w:t xml:space="preserve">Table I </w:t>
      </w:r>
      <w:r w:rsidR="005A1565">
        <w:rPr>
          <w:i/>
          <w:iCs/>
          <w:u w:val="single"/>
        </w:rPr>
        <w:t>Selected a</w:t>
      </w:r>
      <w:r>
        <w:rPr>
          <w:i/>
          <w:iCs/>
          <w:u w:val="single"/>
        </w:rPr>
        <w:t>pplications of research reactor</w:t>
      </w:r>
      <w:r w:rsidR="00B35370">
        <w:rPr>
          <w:i/>
          <w:iCs/>
          <w:u w:val="single"/>
        </w:rPr>
        <w:t>s</w:t>
      </w:r>
      <w:r>
        <w:rPr>
          <w:i/>
          <w:iCs/>
          <w:u w:val="single"/>
        </w:rPr>
        <w:t xml:space="preserve"> within th</w:t>
      </w:r>
      <w:r w:rsidR="00B35370">
        <w:rPr>
          <w:i/>
          <w:iCs/>
          <w:u w:val="single"/>
        </w:rPr>
        <w:t>eir specific thermal power</w:t>
      </w:r>
      <w:r>
        <w:rPr>
          <w:i/>
          <w:iCs/>
          <w:u w:val="single"/>
        </w:rPr>
        <w:t>.</w:t>
      </w:r>
      <w:r w:rsidR="00B35370">
        <w:rPr>
          <w:i/>
          <w:iCs/>
          <w:u w:val="single"/>
        </w:rPr>
        <w:t xml:space="preserve"> </w:t>
      </w:r>
      <w:r w:rsidR="00780EFC">
        <w:rPr>
          <w:i/>
          <w:iCs/>
          <w:u w:val="single"/>
        </w:rPr>
        <w:t xml:space="preserve">Based upon </w:t>
      </w:r>
      <w:r w:rsidR="00780EFC" w:rsidRPr="00780EFC">
        <w:rPr>
          <w:b/>
          <w:i/>
          <w:iCs/>
          <w:u w:val="single"/>
        </w:rPr>
        <w:t>[</w:t>
      </w:r>
      <w:r w:rsidR="00780EFC" w:rsidRPr="00780EFC">
        <w:rPr>
          <w:b/>
          <w:i/>
          <w:iCs/>
          <w:u w:val="single"/>
        </w:rPr>
        <w:fldChar w:fldCharType="begin"/>
      </w:r>
      <w:r w:rsidR="00780EFC" w:rsidRPr="00780EFC">
        <w:rPr>
          <w:b/>
          <w:i/>
          <w:iCs/>
          <w:u w:val="single"/>
        </w:rPr>
        <w:instrText xml:space="preserve"> REF _Ref138404660 \r \h </w:instrText>
      </w:r>
      <w:r w:rsidR="00780EFC">
        <w:rPr>
          <w:b/>
          <w:i/>
          <w:iCs/>
          <w:u w:val="single"/>
        </w:rPr>
        <w:instrText xml:space="preserve"> \* MERGEFORMAT </w:instrText>
      </w:r>
      <w:r w:rsidR="00780EFC" w:rsidRPr="00780EFC">
        <w:rPr>
          <w:b/>
          <w:i/>
          <w:iCs/>
          <w:u w:val="single"/>
        </w:rPr>
      </w:r>
      <w:r w:rsidR="00780EFC" w:rsidRPr="00780EFC">
        <w:rPr>
          <w:b/>
          <w:i/>
          <w:iCs/>
          <w:u w:val="single"/>
        </w:rPr>
        <w:fldChar w:fldCharType="separate"/>
      </w:r>
      <w:r w:rsidR="003E71DD">
        <w:rPr>
          <w:b/>
          <w:i/>
          <w:iCs/>
          <w:u w:val="single"/>
        </w:rPr>
        <w:t>17</w:t>
      </w:r>
      <w:r w:rsidR="00780EFC" w:rsidRPr="00780EFC">
        <w:rPr>
          <w:b/>
          <w:i/>
          <w:iCs/>
          <w:u w:val="single"/>
        </w:rPr>
        <w:fldChar w:fldCharType="end"/>
      </w:r>
      <w:r w:rsidR="00780EFC" w:rsidRPr="00780EFC">
        <w:rPr>
          <w:b/>
          <w:i/>
          <w:iCs/>
          <w:u w:val="single"/>
        </w:rPr>
        <w:t>]</w:t>
      </w:r>
      <w:r w:rsidR="00780EFC">
        <w:rPr>
          <w:i/>
          <w:iCs/>
          <w:u w:val="single"/>
        </w:rPr>
        <w:t xml:space="preserve">, modified by </w:t>
      </w:r>
      <w:r w:rsidR="00B35370">
        <w:rPr>
          <w:i/>
          <w:iCs/>
          <w:u w:val="single"/>
        </w:rPr>
        <w:t xml:space="preserve">the </w:t>
      </w:r>
      <w:r w:rsidR="00780EFC">
        <w:rPr>
          <w:i/>
          <w:iCs/>
          <w:u w:val="single"/>
        </w:rPr>
        <w:t>author.</w:t>
      </w:r>
    </w:p>
    <w:p w14:paraId="1878081E" w14:textId="77777777" w:rsidR="005F70BE" w:rsidRPr="00A57452" w:rsidRDefault="005F70BE" w:rsidP="00FA270D">
      <w:pPr>
        <w:pStyle w:val="Tekstpodstawowywcity"/>
        <w:jc w:val="left"/>
        <w:rPr>
          <w:i/>
          <w:iCs/>
          <w:sz w:val="18"/>
          <w:u w:val="single"/>
        </w:rPr>
      </w:pPr>
    </w:p>
    <w:tbl>
      <w:tblPr>
        <w:tblW w:w="4680" w:type="dxa"/>
        <w:jc w:val="center"/>
        <w:tblCellMar>
          <w:left w:w="0" w:type="dxa"/>
          <w:right w:w="0" w:type="dxa"/>
        </w:tblCellMar>
        <w:tblLook w:val="04A0" w:firstRow="1" w:lastRow="0" w:firstColumn="1" w:lastColumn="0" w:noHBand="0" w:noVBand="1"/>
      </w:tblPr>
      <w:tblGrid>
        <w:gridCol w:w="1274"/>
        <w:gridCol w:w="851"/>
        <w:gridCol w:w="851"/>
        <w:gridCol w:w="852"/>
        <w:gridCol w:w="852"/>
      </w:tblGrid>
      <w:tr w:rsidR="00D25299" w:rsidRPr="005F70BE" w14:paraId="6C0392B7" w14:textId="77777777" w:rsidTr="00D25299">
        <w:trPr>
          <w:trHeight w:val="300"/>
          <w:jc w:val="center"/>
        </w:trPr>
        <w:tc>
          <w:tcPr>
            <w:tcW w:w="12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5B858C6" w14:textId="2F594627" w:rsidR="00D25299" w:rsidRPr="005F70BE" w:rsidRDefault="00D25299" w:rsidP="00D25299">
            <w:pPr>
              <w:pStyle w:val="Tekstpodstawowywcity"/>
              <w:jc w:val="center"/>
              <w:rPr>
                <w:sz w:val="18"/>
                <w:szCs w:val="18"/>
              </w:rPr>
            </w:pPr>
          </w:p>
        </w:tc>
        <w:tc>
          <w:tcPr>
            <w:tcW w:w="34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C329824" w14:textId="77777777" w:rsidR="00D25299" w:rsidRPr="005F70BE" w:rsidRDefault="00D25299" w:rsidP="00D25299">
            <w:pPr>
              <w:pStyle w:val="Tekstpodstawowywcity"/>
              <w:jc w:val="center"/>
              <w:rPr>
                <w:sz w:val="18"/>
                <w:szCs w:val="18"/>
                <w:lang w:val="pl-PL"/>
              </w:rPr>
            </w:pPr>
            <w:r w:rsidRPr="005F70BE">
              <w:rPr>
                <w:sz w:val="18"/>
                <w:szCs w:val="18"/>
                <w:lang w:val="pl-PL"/>
              </w:rPr>
              <w:t>Power Level</w:t>
            </w:r>
          </w:p>
        </w:tc>
      </w:tr>
      <w:tr w:rsidR="00D25299" w:rsidRPr="005F70BE" w14:paraId="0B5F6BAF" w14:textId="77777777" w:rsidTr="00D25299">
        <w:trPr>
          <w:trHeight w:val="30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205736" w14:textId="77777777" w:rsidR="00D25299" w:rsidRPr="005F70BE" w:rsidRDefault="00D25299" w:rsidP="00D25299">
            <w:pPr>
              <w:pStyle w:val="Tekstpodstawowywcity"/>
              <w:jc w:val="center"/>
              <w:rPr>
                <w:sz w:val="18"/>
                <w:szCs w:val="18"/>
                <w:lang w:val="pl-PL"/>
              </w:rPr>
            </w:pP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3BE9FA3"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&lt; 1 kW</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2FF1511" w14:textId="77777777" w:rsidR="00D25299" w:rsidRPr="005F70BE" w:rsidRDefault="00D25299" w:rsidP="00D25299">
            <w:pPr>
              <w:pStyle w:val="Tekstpodstawowywcity"/>
              <w:ind w:firstLine="0"/>
              <w:jc w:val="center"/>
              <w:rPr>
                <w:sz w:val="18"/>
                <w:szCs w:val="18"/>
                <w:lang w:val="pl-PL"/>
              </w:rPr>
            </w:pPr>
            <w:r w:rsidRPr="005F70BE">
              <w:rPr>
                <w:sz w:val="18"/>
                <w:szCs w:val="18"/>
              </w:rPr>
              <w:t>c.a.</w:t>
            </w:r>
            <w:r w:rsidRPr="005F70BE">
              <w:rPr>
                <w:sz w:val="18"/>
                <w:szCs w:val="18"/>
              </w:rPr>
              <w:br/>
              <w:t>100 kW</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ED819C0" w14:textId="77777777" w:rsidR="00D25299" w:rsidRPr="005F70BE" w:rsidRDefault="00D25299" w:rsidP="00D25299">
            <w:pPr>
              <w:pStyle w:val="Tekstpodstawowywcity"/>
              <w:ind w:firstLine="0"/>
              <w:jc w:val="center"/>
              <w:rPr>
                <w:sz w:val="18"/>
                <w:szCs w:val="18"/>
                <w:lang w:val="pl-PL"/>
              </w:rPr>
            </w:pPr>
            <w:r w:rsidRPr="005F70BE">
              <w:rPr>
                <w:sz w:val="18"/>
                <w:szCs w:val="18"/>
              </w:rPr>
              <w:t>c.a.</w:t>
            </w:r>
            <w:r w:rsidRPr="005F70BE">
              <w:rPr>
                <w:sz w:val="18"/>
                <w:szCs w:val="18"/>
              </w:rPr>
              <w:br/>
              <w:t>1 MW</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36095CB" w14:textId="77777777" w:rsidR="00D25299" w:rsidRPr="005F70BE" w:rsidRDefault="00D25299" w:rsidP="00D25299">
            <w:pPr>
              <w:pStyle w:val="Tekstpodstawowywcity"/>
              <w:ind w:firstLine="0"/>
              <w:jc w:val="center"/>
              <w:rPr>
                <w:sz w:val="18"/>
                <w:szCs w:val="18"/>
                <w:lang w:val="pl-PL"/>
              </w:rPr>
            </w:pPr>
            <w:r w:rsidRPr="005F70BE">
              <w:rPr>
                <w:sz w:val="18"/>
                <w:szCs w:val="18"/>
              </w:rPr>
              <w:t>&gt; 10 MW</w:t>
            </w:r>
          </w:p>
        </w:tc>
      </w:tr>
      <w:tr w:rsidR="00D25299" w:rsidRPr="005F70BE" w14:paraId="50EEF765" w14:textId="77777777" w:rsidTr="00B03568">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6B2D15E" w14:textId="77777777" w:rsidR="00D25299" w:rsidRPr="005F70BE" w:rsidRDefault="00D25299" w:rsidP="00D25299">
            <w:pPr>
              <w:pStyle w:val="Tekstpodstawowywcity"/>
              <w:ind w:firstLine="0"/>
              <w:jc w:val="center"/>
              <w:rPr>
                <w:sz w:val="18"/>
                <w:szCs w:val="18"/>
                <w:lang w:val="pl-PL"/>
              </w:rPr>
            </w:pPr>
            <w:r w:rsidRPr="005F70BE">
              <w:rPr>
                <w:sz w:val="18"/>
                <w:szCs w:val="18"/>
              </w:rPr>
              <w:t>Education and Training</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7516F736"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0D16BA52"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3BF69E40" w14:textId="66201278" w:rsidR="00D25299" w:rsidRPr="005F70BE" w:rsidRDefault="00B03568"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7F21DB82"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r>
      <w:tr w:rsidR="00D25299" w:rsidRPr="005F70BE" w14:paraId="089A08AA" w14:textId="77777777" w:rsidTr="00D25299">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7A95D08E" w14:textId="77777777" w:rsidR="00D25299" w:rsidRPr="005F70BE" w:rsidRDefault="00D25299" w:rsidP="00D25299">
            <w:pPr>
              <w:pStyle w:val="Tekstpodstawowywcity"/>
              <w:ind w:firstLine="0"/>
              <w:jc w:val="center"/>
              <w:rPr>
                <w:sz w:val="18"/>
                <w:szCs w:val="18"/>
                <w:lang w:val="pl-PL"/>
              </w:rPr>
            </w:pPr>
            <w:r w:rsidRPr="005F70BE">
              <w:rPr>
                <w:sz w:val="18"/>
                <w:szCs w:val="18"/>
              </w:rPr>
              <w:t>NAA</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606EC2E2"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14373624"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2524B4FB"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0C3FD9FA"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r>
      <w:tr w:rsidR="00D25299" w:rsidRPr="005F70BE" w14:paraId="6DE889F9" w14:textId="77777777" w:rsidTr="00D25299">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84B281E" w14:textId="77777777" w:rsidR="00D25299" w:rsidRPr="005F70BE" w:rsidRDefault="00D25299" w:rsidP="00D25299">
            <w:pPr>
              <w:pStyle w:val="Tekstpodstawowywcity"/>
              <w:ind w:firstLine="0"/>
              <w:jc w:val="center"/>
              <w:rPr>
                <w:sz w:val="18"/>
                <w:szCs w:val="18"/>
                <w:lang w:val="pl-PL"/>
              </w:rPr>
            </w:pPr>
            <w:r w:rsidRPr="005F70BE">
              <w:rPr>
                <w:sz w:val="18"/>
                <w:szCs w:val="18"/>
              </w:rPr>
              <w:t>PGNAA</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164ECFE2"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6889C16E"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07CE78DF"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16FFC9AC"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r>
      <w:tr w:rsidR="00D25299" w:rsidRPr="005F70BE" w14:paraId="00087C59" w14:textId="77777777" w:rsidTr="00D25299">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D020208" w14:textId="77777777" w:rsidR="00D25299" w:rsidRPr="005F70BE" w:rsidRDefault="00D25299" w:rsidP="00D25299">
            <w:pPr>
              <w:pStyle w:val="Tekstpodstawowywcity"/>
              <w:ind w:firstLine="0"/>
              <w:jc w:val="center"/>
              <w:rPr>
                <w:sz w:val="18"/>
                <w:szCs w:val="18"/>
                <w:lang w:val="pl-PL"/>
              </w:rPr>
            </w:pPr>
            <w:r w:rsidRPr="005F70BE">
              <w:rPr>
                <w:sz w:val="18"/>
                <w:szCs w:val="18"/>
              </w:rPr>
              <w:t>Isotope production</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2114A807"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307ED415"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0C9B04AC"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320EE233"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r>
      <w:tr w:rsidR="00D25299" w:rsidRPr="005F70BE" w14:paraId="413C94B6" w14:textId="77777777" w:rsidTr="00D25299">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0971030" w14:textId="77777777" w:rsidR="00D25299" w:rsidRPr="005F70BE" w:rsidRDefault="00D25299" w:rsidP="00D25299">
            <w:pPr>
              <w:pStyle w:val="Tekstpodstawowywcity"/>
              <w:ind w:firstLine="0"/>
              <w:jc w:val="center"/>
              <w:rPr>
                <w:sz w:val="18"/>
                <w:szCs w:val="18"/>
                <w:lang w:val="pl-PL"/>
              </w:rPr>
            </w:pPr>
            <w:r w:rsidRPr="005F70BE">
              <w:rPr>
                <w:sz w:val="18"/>
                <w:szCs w:val="18"/>
              </w:rPr>
              <w:t>Geo chronology</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1E54E193"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395E873D"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7A7709E5"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43C3951F"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r>
      <w:tr w:rsidR="00D25299" w:rsidRPr="005F70BE" w14:paraId="1E03B34F" w14:textId="77777777" w:rsidTr="00D25299">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4C21EAC6" w14:textId="77777777" w:rsidR="00D25299" w:rsidRPr="005F70BE" w:rsidRDefault="00D25299" w:rsidP="00D25299">
            <w:pPr>
              <w:pStyle w:val="Tekstpodstawowywcity"/>
              <w:ind w:firstLine="0"/>
              <w:jc w:val="center"/>
              <w:rPr>
                <w:sz w:val="18"/>
                <w:szCs w:val="18"/>
                <w:lang w:val="pl-PL"/>
              </w:rPr>
            </w:pPr>
            <w:r w:rsidRPr="005F70BE">
              <w:rPr>
                <w:sz w:val="18"/>
                <w:szCs w:val="18"/>
              </w:rPr>
              <w:t>Silico</w:t>
            </w:r>
            <w:r w:rsidRPr="005F70BE">
              <w:rPr>
                <w:sz w:val="18"/>
                <w:szCs w:val="18"/>
                <w:lang w:val="pl-PL"/>
              </w:rPr>
              <w:t>n doping</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4C3893E8"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318F0D4A"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57FD99D6"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37038B4C"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w:t>
            </w:r>
          </w:p>
        </w:tc>
      </w:tr>
      <w:tr w:rsidR="00D25299" w:rsidRPr="005F70BE" w14:paraId="63B90048" w14:textId="77777777" w:rsidTr="00D25299">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F02A93B"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Gamma </w:t>
            </w:r>
            <w:proofErr w:type="spellStart"/>
            <w:r w:rsidRPr="005F70BE">
              <w:rPr>
                <w:sz w:val="18"/>
                <w:szCs w:val="18"/>
                <w:lang w:val="pl-PL"/>
              </w:rPr>
              <w:t>Irradiation</w:t>
            </w:r>
            <w:proofErr w:type="spellEnd"/>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7422F381"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7BE4891B"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096CCAB8"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2DA9BCB4"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w:t>
            </w:r>
          </w:p>
        </w:tc>
      </w:tr>
      <w:tr w:rsidR="00D25299" w:rsidRPr="005F70BE" w14:paraId="7F740537" w14:textId="77777777" w:rsidTr="003D48D1">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4B4CC184"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lastRenderedPageBreak/>
              <w:t xml:space="preserve">Neutron </w:t>
            </w:r>
            <w:proofErr w:type="spellStart"/>
            <w:r w:rsidRPr="005F70BE">
              <w:rPr>
                <w:sz w:val="18"/>
                <w:szCs w:val="18"/>
                <w:lang w:val="pl-PL"/>
              </w:rPr>
              <w:t>Imaging</w:t>
            </w:r>
            <w:proofErr w:type="spellEnd"/>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5AA8CC5A"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18B48C03" w14:textId="484A8372" w:rsidR="00D25299" w:rsidRPr="005F70BE" w:rsidRDefault="003D48D1"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616C1778"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0ACD4245"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w:t>
            </w:r>
          </w:p>
        </w:tc>
      </w:tr>
      <w:tr w:rsidR="00D25299" w:rsidRPr="005F70BE" w14:paraId="5C6B0294" w14:textId="77777777" w:rsidTr="003D48D1">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0F8F902"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Neutron </w:t>
            </w:r>
            <w:proofErr w:type="spellStart"/>
            <w:r w:rsidRPr="005F70BE">
              <w:rPr>
                <w:sz w:val="18"/>
                <w:szCs w:val="18"/>
                <w:lang w:val="pl-PL"/>
              </w:rPr>
              <w:t>Scattering</w:t>
            </w:r>
            <w:proofErr w:type="spellEnd"/>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0A75761B"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57409C02" w14:textId="66FED06C" w:rsidR="00D25299" w:rsidRPr="005F70BE" w:rsidRDefault="003D48D1"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64ADED63"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7F78E80C"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w:t>
            </w:r>
          </w:p>
        </w:tc>
      </w:tr>
      <w:tr w:rsidR="00D25299" w:rsidRPr="005F70BE" w14:paraId="06BF2826" w14:textId="77777777" w:rsidTr="00D25299">
        <w:trPr>
          <w:trHeight w:val="30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04EC91A" w14:textId="77777777" w:rsidR="00D25299" w:rsidRPr="005F70BE" w:rsidRDefault="00D25299" w:rsidP="00D25299">
            <w:pPr>
              <w:pStyle w:val="Tekstpodstawowywcity"/>
              <w:ind w:firstLine="0"/>
              <w:jc w:val="center"/>
              <w:rPr>
                <w:sz w:val="18"/>
                <w:szCs w:val="18"/>
                <w:lang w:val="pl-PL"/>
              </w:rPr>
            </w:pPr>
            <w:r w:rsidRPr="005F70BE">
              <w:rPr>
                <w:sz w:val="18"/>
                <w:szCs w:val="18"/>
              </w:rPr>
              <w:t>I&amp;C</w:t>
            </w:r>
            <w:r w:rsidRPr="005F70BE">
              <w:rPr>
                <w:sz w:val="18"/>
                <w:szCs w:val="18"/>
              </w:rPr>
              <w:br/>
              <w:t>testing</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39859C0C"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55C05BA3"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4F886FE7"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4039DC24"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r>
      <w:tr w:rsidR="00D25299" w:rsidRPr="005F70BE" w14:paraId="5BBACD85" w14:textId="77777777" w:rsidTr="00D25299">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6E73EFD3" w14:textId="77777777" w:rsidR="00D25299" w:rsidRPr="005F70BE" w:rsidRDefault="00D25299" w:rsidP="00D25299">
            <w:pPr>
              <w:pStyle w:val="Tekstpodstawowywcity"/>
              <w:ind w:firstLine="0"/>
              <w:jc w:val="center"/>
              <w:rPr>
                <w:sz w:val="18"/>
                <w:szCs w:val="18"/>
                <w:lang w:val="pl-PL"/>
              </w:rPr>
            </w:pPr>
            <w:r w:rsidRPr="005F70BE">
              <w:rPr>
                <w:sz w:val="18"/>
                <w:szCs w:val="18"/>
              </w:rPr>
              <w:t>Materials testing</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70C4706E"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3B1A12B0"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724BC4F9"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5FD078E5"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r>
      <w:tr w:rsidR="00D25299" w:rsidRPr="005F70BE" w14:paraId="620A8998" w14:textId="77777777" w:rsidTr="00D25299">
        <w:trPr>
          <w:trHeight w:val="510"/>
          <w:jc w:val="center"/>
        </w:trPr>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86B4979" w14:textId="77777777" w:rsidR="00D25299" w:rsidRPr="005F70BE" w:rsidRDefault="00D25299" w:rsidP="00D25299">
            <w:pPr>
              <w:pStyle w:val="Tekstpodstawowywcity"/>
              <w:ind w:firstLine="0"/>
              <w:jc w:val="center"/>
              <w:rPr>
                <w:sz w:val="18"/>
                <w:szCs w:val="18"/>
                <w:lang w:val="pl-PL"/>
              </w:rPr>
            </w:pPr>
            <w:r w:rsidRPr="005F70BE">
              <w:rPr>
                <w:sz w:val="18"/>
                <w:szCs w:val="18"/>
              </w:rPr>
              <w:t>Fuels</w:t>
            </w:r>
            <w:r w:rsidRPr="005F70BE">
              <w:rPr>
                <w:sz w:val="18"/>
                <w:szCs w:val="18"/>
              </w:rPr>
              <w:br/>
              <w:t>testing</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36EE7ED9"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C7CE"/>
            <w:tcMar>
              <w:top w:w="15" w:type="dxa"/>
              <w:left w:w="70" w:type="dxa"/>
              <w:bottom w:w="0" w:type="dxa"/>
              <w:right w:w="70" w:type="dxa"/>
            </w:tcMar>
            <w:vAlign w:val="center"/>
            <w:hideMark/>
          </w:tcPr>
          <w:p w14:paraId="76852724"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FFEB9C"/>
            <w:tcMar>
              <w:top w:w="15" w:type="dxa"/>
              <w:left w:w="70" w:type="dxa"/>
              <w:bottom w:w="0" w:type="dxa"/>
              <w:right w:w="70" w:type="dxa"/>
            </w:tcMar>
            <w:vAlign w:val="center"/>
            <w:hideMark/>
          </w:tcPr>
          <w:p w14:paraId="6D3B87E3" w14:textId="77777777" w:rsidR="00D25299" w:rsidRPr="005F70BE" w:rsidRDefault="00D25299" w:rsidP="00D25299">
            <w:pPr>
              <w:pStyle w:val="Tekstpodstawowywcity"/>
              <w:ind w:firstLine="0"/>
              <w:jc w:val="center"/>
              <w:rPr>
                <w:sz w:val="18"/>
                <w:szCs w:val="18"/>
                <w:lang w:val="pl-PL"/>
              </w:rPr>
            </w:pPr>
            <w:r w:rsidRPr="005F70BE">
              <w:rPr>
                <w:sz w:val="18"/>
                <w:szCs w:val="18"/>
                <w:lang w:val="pl-PL"/>
              </w:rPr>
              <w:t xml:space="preserve">+ / </w:t>
            </w:r>
            <w:r w:rsidRPr="005F70BE">
              <w:rPr>
                <w:sz w:val="18"/>
                <w:szCs w:val="18"/>
              </w:rPr>
              <w:t>–</w:t>
            </w:r>
          </w:p>
        </w:tc>
        <w:tc>
          <w:tcPr>
            <w:tcW w:w="860" w:type="dxa"/>
            <w:tcBorders>
              <w:top w:val="single" w:sz="8" w:space="0" w:color="000000"/>
              <w:left w:val="single" w:sz="8" w:space="0" w:color="000000"/>
              <w:bottom w:val="single" w:sz="8" w:space="0" w:color="000000"/>
              <w:right w:val="single" w:sz="8" w:space="0" w:color="000000"/>
            </w:tcBorders>
            <w:shd w:val="clear" w:color="auto" w:fill="C6EFCE"/>
            <w:tcMar>
              <w:top w:w="15" w:type="dxa"/>
              <w:left w:w="70" w:type="dxa"/>
              <w:bottom w:w="0" w:type="dxa"/>
              <w:right w:w="70" w:type="dxa"/>
            </w:tcMar>
            <w:vAlign w:val="center"/>
            <w:hideMark/>
          </w:tcPr>
          <w:p w14:paraId="1FD8FA64" w14:textId="77777777" w:rsidR="00D25299" w:rsidRPr="005F70BE" w:rsidRDefault="00D25299" w:rsidP="00D25299">
            <w:pPr>
              <w:pStyle w:val="Tekstpodstawowywcity"/>
              <w:ind w:firstLine="0"/>
              <w:jc w:val="center"/>
              <w:rPr>
                <w:sz w:val="18"/>
                <w:szCs w:val="18"/>
                <w:lang w:val="pl-PL"/>
              </w:rPr>
            </w:pPr>
            <w:r w:rsidRPr="005F70BE">
              <w:rPr>
                <w:sz w:val="18"/>
                <w:szCs w:val="18"/>
              </w:rPr>
              <w:t>+</w:t>
            </w:r>
          </w:p>
        </w:tc>
      </w:tr>
    </w:tbl>
    <w:p w14:paraId="26A784A2" w14:textId="4ABCE662" w:rsidR="00781B6A" w:rsidRPr="00A57452" w:rsidRDefault="00781B6A" w:rsidP="003B65FD">
      <w:pPr>
        <w:pStyle w:val="Tekstpodstawowywcity"/>
        <w:ind w:firstLine="0"/>
        <w:rPr>
          <w:szCs w:val="22"/>
          <w:u w:val="single"/>
        </w:rPr>
      </w:pPr>
    </w:p>
    <w:p w14:paraId="4BDF1DBC" w14:textId="55753EE3" w:rsidR="00027172" w:rsidRDefault="00027172" w:rsidP="003B65FD">
      <w:pPr>
        <w:pStyle w:val="Tekstpodstawowywcity"/>
        <w:ind w:firstLine="0"/>
        <w:rPr>
          <w:sz w:val="22"/>
          <w:szCs w:val="22"/>
        </w:rPr>
      </w:pPr>
      <w:r w:rsidRPr="004A5AF4">
        <w:rPr>
          <w:sz w:val="22"/>
          <w:szCs w:val="22"/>
        </w:rPr>
        <w:t>Theoretically</w:t>
      </w:r>
      <w:r w:rsidR="00345B40" w:rsidRPr="004A5AF4">
        <w:rPr>
          <w:sz w:val="22"/>
          <w:szCs w:val="22"/>
        </w:rPr>
        <w:t xml:space="preserve">, it </w:t>
      </w:r>
      <w:r w:rsidR="00B35370">
        <w:rPr>
          <w:sz w:val="22"/>
          <w:szCs w:val="22"/>
        </w:rPr>
        <w:t xml:space="preserve">is possible to deal with all </w:t>
      </w:r>
      <w:r w:rsidR="00345B40" w:rsidRPr="004A5AF4">
        <w:rPr>
          <w:sz w:val="22"/>
          <w:szCs w:val="22"/>
        </w:rPr>
        <w:t>the appl</w:t>
      </w:r>
      <w:r w:rsidR="00B35370">
        <w:rPr>
          <w:sz w:val="22"/>
          <w:szCs w:val="22"/>
        </w:rPr>
        <w:t xml:space="preserve">ications mentioned in table 1. </w:t>
      </w:r>
      <w:r w:rsidR="00B35370" w:rsidRPr="00B35370">
        <w:rPr>
          <w:sz w:val="22"/>
          <w:szCs w:val="22"/>
        </w:rPr>
        <w:t>However, it is hardly possible in a practical environment due to staff restrictions, limited funding, and a reactor operation regime.</w:t>
      </w:r>
      <w:r w:rsidR="004A5AF4">
        <w:rPr>
          <w:sz w:val="22"/>
          <w:szCs w:val="22"/>
        </w:rPr>
        <w:t xml:space="preserve"> Literature review [</w:t>
      </w:r>
      <w:r w:rsidR="004A5AF4" w:rsidRPr="25314195">
        <w:rPr>
          <w:b/>
          <w:bCs/>
          <w:sz w:val="22"/>
          <w:szCs w:val="22"/>
        </w:rPr>
        <w:fldChar w:fldCharType="begin"/>
      </w:r>
      <w:r w:rsidR="004A5AF4" w:rsidRPr="25314195">
        <w:rPr>
          <w:b/>
          <w:bCs/>
          <w:sz w:val="22"/>
          <w:szCs w:val="22"/>
        </w:rPr>
        <w:instrText xml:space="preserve"> REF _Ref138075651 \r \h </w:instrText>
      </w:r>
      <w:r w:rsidR="009E4256" w:rsidRPr="25314195">
        <w:rPr>
          <w:b/>
          <w:bCs/>
          <w:sz w:val="22"/>
          <w:szCs w:val="22"/>
        </w:rPr>
        <w:instrText xml:space="preserve"> \* MERGEFORMAT </w:instrText>
      </w:r>
      <w:r w:rsidR="004A5AF4" w:rsidRPr="25314195">
        <w:rPr>
          <w:b/>
          <w:bCs/>
          <w:sz w:val="22"/>
          <w:szCs w:val="22"/>
        </w:rPr>
      </w:r>
      <w:r w:rsidR="004A5AF4" w:rsidRPr="25314195">
        <w:rPr>
          <w:b/>
          <w:bCs/>
          <w:sz w:val="22"/>
          <w:szCs w:val="22"/>
        </w:rPr>
        <w:fldChar w:fldCharType="separate"/>
      </w:r>
      <w:r w:rsidR="003E71DD">
        <w:rPr>
          <w:b/>
          <w:bCs/>
          <w:sz w:val="22"/>
          <w:szCs w:val="22"/>
        </w:rPr>
        <w:t>13</w:t>
      </w:r>
      <w:r w:rsidR="004A5AF4" w:rsidRPr="25314195">
        <w:rPr>
          <w:b/>
          <w:bCs/>
          <w:sz w:val="22"/>
          <w:szCs w:val="22"/>
        </w:rPr>
        <w:fldChar w:fldCharType="end"/>
      </w:r>
      <w:r w:rsidR="004A5AF4" w:rsidRPr="25314195">
        <w:rPr>
          <w:b/>
          <w:bCs/>
          <w:sz w:val="22"/>
          <w:szCs w:val="22"/>
        </w:rPr>
        <w:t>,</w:t>
      </w:r>
      <w:r w:rsidR="004A5AF4" w:rsidRPr="25314195">
        <w:rPr>
          <w:b/>
          <w:bCs/>
          <w:sz w:val="22"/>
          <w:szCs w:val="22"/>
        </w:rPr>
        <w:fldChar w:fldCharType="begin"/>
      </w:r>
      <w:r w:rsidR="004A5AF4" w:rsidRPr="25314195">
        <w:rPr>
          <w:b/>
          <w:bCs/>
          <w:sz w:val="22"/>
          <w:szCs w:val="22"/>
        </w:rPr>
        <w:instrText xml:space="preserve"> REF _Ref138760592 \r \h </w:instrText>
      </w:r>
      <w:r w:rsidR="009E4256" w:rsidRPr="25314195">
        <w:rPr>
          <w:b/>
          <w:bCs/>
          <w:sz w:val="22"/>
          <w:szCs w:val="22"/>
        </w:rPr>
        <w:instrText xml:space="preserve"> \* MERGEFORMAT </w:instrText>
      </w:r>
      <w:r w:rsidR="004A5AF4" w:rsidRPr="25314195">
        <w:rPr>
          <w:b/>
          <w:bCs/>
          <w:sz w:val="22"/>
          <w:szCs w:val="22"/>
        </w:rPr>
      </w:r>
      <w:r w:rsidR="004A5AF4" w:rsidRPr="25314195">
        <w:rPr>
          <w:b/>
          <w:bCs/>
          <w:sz w:val="22"/>
          <w:szCs w:val="22"/>
        </w:rPr>
        <w:fldChar w:fldCharType="separate"/>
      </w:r>
      <w:r w:rsidR="003E71DD">
        <w:rPr>
          <w:b/>
          <w:bCs/>
          <w:sz w:val="22"/>
          <w:szCs w:val="22"/>
        </w:rPr>
        <w:t>18</w:t>
      </w:r>
      <w:r w:rsidR="004A5AF4" w:rsidRPr="25314195">
        <w:rPr>
          <w:b/>
          <w:bCs/>
          <w:sz w:val="22"/>
          <w:szCs w:val="22"/>
        </w:rPr>
        <w:fldChar w:fldCharType="end"/>
      </w:r>
      <w:r w:rsidR="004A5AF4">
        <w:rPr>
          <w:sz w:val="22"/>
          <w:szCs w:val="22"/>
        </w:rPr>
        <w:t xml:space="preserve">] indicated that </w:t>
      </w:r>
      <w:r w:rsidR="001D48D8">
        <w:rPr>
          <w:sz w:val="22"/>
          <w:szCs w:val="22"/>
        </w:rPr>
        <w:t xml:space="preserve">globally, </w:t>
      </w:r>
      <w:r w:rsidR="004A5AF4">
        <w:rPr>
          <w:sz w:val="22"/>
          <w:szCs w:val="22"/>
        </w:rPr>
        <w:t>the most needed and/or promising applications of the research reactor are:</w:t>
      </w:r>
    </w:p>
    <w:p w14:paraId="3089FD60" w14:textId="3782FE92" w:rsidR="004A5AF4" w:rsidRPr="004A5AF4" w:rsidRDefault="004A5AF4" w:rsidP="004A5AF4">
      <w:pPr>
        <w:pStyle w:val="Tekstpodstawowywcity"/>
        <w:numPr>
          <w:ilvl w:val="0"/>
          <w:numId w:val="5"/>
        </w:numPr>
        <w:rPr>
          <w:sz w:val="22"/>
          <w:szCs w:val="22"/>
        </w:rPr>
      </w:pPr>
      <w:r w:rsidRPr="004A5AF4">
        <w:rPr>
          <w:sz w:val="22"/>
          <w:szCs w:val="22"/>
        </w:rPr>
        <w:t>Production of medical and industrial radioisotopes;</w:t>
      </w:r>
    </w:p>
    <w:p w14:paraId="3A0DBD95" w14:textId="58E5FE81" w:rsidR="004A5AF4" w:rsidRPr="004A5AF4" w:rsidRDefault="004A5AF4" w:rsidP="002C21D7">
      <w:pPr>
        <w:pStyle w:val="Tekstpodstawowywcity"/>
        <w:numPr>
          <w:ilvl w:val="0"/>
          <w:numId w:val="5"/>
        </w:numPr>
        <w:rPr>
          <w:sz w:val="22"/>
          <w:szCs w:val="22"/>
        </w:rPr>
      </w:pPr>
      <w:r w:rsidRPr="004A5AF4">
        <w:rPr>
          <w:sz w:val="22"/>
          <w:szCs w:val="22"/>
        </w:rPr>
        <w:t>Irradiation services</w:t>
      </w:r>
      <w:r w:rsidR="00E6725E">
        <w:rPr>
          <w:sz w:val="22"/>
          <w:szCs w:val="22"/>
        </w:rPr>
        <w:t>:</w:t>
      </w:r>
      <w:r w:rsidRPr="004A5AF4">
        <w:rPr>
          <w:sz w:val="22"/>
          <w:szCs w:val="22"/>
        </w:rPr>
        <w:t xml:space="preserve"> </w:t>
      </w:r>
      <w:r w:rsidR="001D48D8">
        <w:rPr>
          <w:sz w:val="22"/>
          <w:szCs w:val="22"/>
        </w:rPr>
        <w:t xml:space="preserve">Silicone doping for </w:t>
      </w:r>
      <w:r w:rsidR="00B35370">
        <w:rPr>
          <w:sz w:val="22"/>
          <w:szCs w:val="22"/>
        </w:rPr>
        <w:t xml:space="preserve">the </w:t>
      </w:r>
      <w:r w:rsidR="001D48D8">
        <w:rPr>
          <w:sz w:val="22"/>
          <w:szCs w:val="22"/>
        </w:rPr>
        <w:t>semiconductor industry</w:t>
      </w:r>
      <w:r w:rsidRPr="004A5AF4">
        <w:rPr>
          <w:sz w:val="22"/>
          <w:szCs w:val="22"/>
        </w:rPr>
        <w:t>, tests</w:t>
      </w:r>
      <w:r>
        <w:rPr>
          <w:sz w:val="22"/>
          <w:szCs w:val="22"/>
        </w:rPr>
        <w:t xml:space="preserve"> </w:t>
      </w:r>
      <w:r w:rsidR="002C21D7">
        <w:rPr>
          <w:sz w:val="22"/>
          <w:szCs w:val="22"/>
        </w:rPr>
        <w:t xml:space="preserve">of electronic devices. </w:t>
      </w:r>
      <w:r w:rsidR="002C21D7" w:rsidRPr="002C21D7">
        <w:rPr>
          <w:sz w:val="22"/>
          <w:szCs w:val="22"/>
        </w:rPr>
        <w:t>Research and development for advanced fission and fusion energy, e.g. material testing;</w:t>
      </w:r>
    </w:p>
    <w:p w14:paraId="762D7002" w14:textId="5A3F66A4" w:rsidR="004A5AF4" w:rsidRPr="004A5AF4" w:rsidRDefault="001D48D8" w:rsidP="004A5AF4">
      <w:pPr>
        <w:pStyle w:val="Tekstpodstawowywcity"/>
        <w:numPr>
          <w:ilvl w:val="0"/>
          <w:numId w:val="5"/>
        </w:numPr>
        <w:rPr>
          <w:sz w:val="22"/>
          <w:szCs w:val="22"/>
        </w:rPr>
      </w:pPr>
      <w:r>
        <w:rPr>
          <w:sz w:val="22"/>
          <w:szCs w:val="22"/>
        </w:rPr>
        <w:t>Analytical techniques, including neutron activation analysis for identifying trace elements, and geochronology</w:t>
      </w:r>
      <w:r w:rsidR="004A5AF4" w:rsidRPr="004A5AF4">
        <w:rPr>
          <w:sz w:val="22"/>
          <w:szCs w:val="22"/>
        </w:rPr>
        <w:t>;</w:t>
      </w:r>
    </w:p>
    <w:p w14:paraId="4BAD3F2C" w14:textId="3D9FAFD6" w:rsidR="004A5AF4" w:rsidRDefault="004A5AF4" w:rsidP="004A5AF4">
      <w:pPr>
        <w:pStyle w:val="Tekstpodstawowywcity"/>
        <w:numPr>
          <w:ilvl w:val="0"/>
          <w:numId w:val="5"/>
        </w:numPr>
        <w:rPr>
          <w:sz w:val="22"/>
          <w:szCs w:val="22"/>
        </w:rPr>
      </w:pPr>
      <w:r w:rsidRPr="004A5AF4">
        <w:rPr>
          <w:sz w:val="22"/>
          <w:szCs w:val="22"/>
        </w:rPr>
        <w:t>Neutron beam techniques such as neutron imaging, small angle neutron scattering and neutron diffraction;</w:t>
      </w:r>
    </w:p>
    <w:p w14:paraId="3229767D" w14:textId="3D5DA64F" w:rsidR="00B5056C" w:rsidRPr="00B5056C" w:rsidRDefault="25314195" w:rsidP="00B5056C">
      <w:pPr>
        <w:pStyle w:val="Tekstpodstawowywcity"/>
        <w:numPr>
          <w:ilvl w:val="0"/>
          <w:numId w:val="5"/>
        </w:numPr>
        <w:rPr>
          <w:sz w:val="22"/>
          <w:szCs w:val="22"/>
        </w:rPr>
      </w:pPr>
      <w:r w:rsidRPr="25314195">
        <w:rPr>
          <w:sz w:val="22"/>
          <w:szCs w:val="22"/>
        </w:rPr>
        <w:t>Education and training.</w:t>
      </w:r>
    </w:p>
    <w:p w14:paraId="2CB57870" w14:textId="769123E3" w:rsidR="009E4256" w:rsidRDefault="009E4256" w:rsidP="009E4256">
      <w:pPr>
        <w:pStyle w:val="Tekstpodstawowywcity"/>
        <w:rPr>
          <w:sz w:val="22"/>
          <w:szCs w:val="22"/>
        </w:rPr>
      </w:pPr>
    </w:p>
    <w:p w14:paraId="1B4BA107" w14:textId="5A347284" w:rsidR="009E4256" w:rsidRDefault="009E4256" w:rsidP="009E4256">
      <w:pPr>
        <w:pStyle w:val="Tekstpodstawowywcity"/>
        <w:rPr>
          <w:sz w:val="22"/>
          <w:szCs w:val="22"/>
        </w:rPr>
      </w:pPr>
      <w:r>
        <w:rPr>
          <w:sz w:val="22"/>
          <w:szCs w:val="22"/>
        </w:rPr>
        <w:t xml:space="preserve">Reactor justification should also include </w:t>
      </w:r>
      <w:r w:rsidR="00A370AF">
        <w:rPr>
          <w:sz w:val="22"/>
          <w:szCs w:val="22"/>
        </w:rPr>
        <w:t xml:space="preserve">the </w:t>
      </w:r>
      <w:r>
        <w:rPr>
          <w:sz w:val="22"/>
          <w:szCs w:val="22"/>
        </w:rPr>
        <w:t xml:space="preserve">preliminary cost to design, build and commission, safety and regulatory requirements, and resources required to operate and maintain </w:t>
      </w:r>
      <w:r w:rsidR="00A370AF">
        <w:rPr>
          <w:sz w:val="22"/>
          <w:szCs w:val="22"/>
        </w:rPr>
        <w:t xml:space="preserve">the </w:t>
      </w:r>
      <w:r>
        <w:rPr>
          <w:sz w:val="22"/>
          <w:szCs w:val="22"/>
        </w:rPr>
        <w:t>reactor.</w:t>
      </w:r>
      <w:r w:rsidR="005F1B03">
        <w:rPr>
          <w:sz w:val="22"/>
          <w:szCs w:val="22"/>
        </w:rPr>
        <w:t xml:space="preserve"> All of this leads to the preliminary functional specification of </w:t>
      </w:r>
      <w:r w:rsidR="00A370AF">
        <w:rPr>
          <w:sz w:val="22"/>
          <w:szCs w:val="22"/>
        </w:rPr>
        <w:t xml:space="preserve">the </w:t>
      </w:r>
      <w:r w:rsidR="005F1B03">
        <w:rPr>
          <w:sz w:val="22"/>
          <w:szCs w:val="22"/>
        </w:rPr>
        <w:t>reactor’s requirements that shall include</w:t>
      </w:r>
      <w:r w:rsidR="00876718">
        <w:rPr>
          <w:sz w:val="22"/>
          <w:szCs w:val="22"/>
        </w:rPr>
        <w:t>, but is not limited to</w:t>
      </w:r>
      <w:r w:rsidR="005F1B03">
        <w:rPr>
          <w:sz w:val="22"/>
          <w:szCs w:val="22"/>
        </w:rPr>
        <w:t xml:space="preserve"> </w:t>
      </w:r>
      <w:r w:rsidR="005F1B03" w:rsidRPr="25314195">
        <w:rPr>
          <w:b/>
          <w:bCs/>
          <w:sz w:val="22"/>
          <w:szCs w:val="22"/>
        </w:rPr>
        <w:t>[</w:t>
      </w:r>
      <w:r w:rsidR="005F1B03" w:rsidRPr="25314195">
        <w:rPr>
          <w:b/>
          <w:bCs/>
          <w:sz w:val="22"/>
          <w:szCs w:val="22"/>
        </w:rPr>
        <w:fldChar w:fldCharType="begin"/>
      </w:r>
      <w:r w:rsidR="005F1B03" w:rsidRPr="25314195">
        <w:rPr>
          <w:b/>
          <w:bCs/>
          <w:sz w:val="22"/>
          <w:szCs w:val="22"/>
        </w:rPr>
        <w:instrText xml:space="preserve"> REF _Ref138763684 \r \h  \* MERGEFORMAT </w:instrText>
      </w:r>
      <w:r w:rsidR="005F1B03" w:rsidRPr="25314195">
        <w:rPr>
          <w:b/>
          <w:bCs/>
          <w:sz w:val="22"/>
          <w:szCs w:val="22"/>
        </w:rPr>
      </w:r>
      <w:r w:rsidR="005F1B03" w:rsidRPr="25314195">
        <w:rPr>
          <w:b/>
          <w:bCs/>
          <w:sz w:val="22"/>
          <w:szCs w:val="22"/>
        </w:rPr>
        <w:fldChar w:fldCharType="separate"/>
      </w:r>
      <w:r w:rsidR="003E71DD">
        <w:rPr>
          <w:b/>
          <w:bCs/>
          <w:sz w:val="22"/>
          <w:szCs w:val="22"/>
        </w:rPr>
        <w:t>14</w:t>
      </w:r>
      <w:r w:rsidR="005F1B03" w:rsidRPr="25314195">
        <w:rPr>
          <w:b/>
          <w:bCs/>
          <w:sz w:val="22"/>
          <w:szCs w:val="22"/>
        </w:rPr>
        <w:fldChar w:fldCharType="end"/>
      </w:r>
      <w:r w:rsidR="005F1B03" w:rsidRPr="25314195">
        <w:rPr>
          <w:b/>
          <w:bCs/>
          <w:sz w:val="22"/>
          <w:szCs w:val="22"/>
        </w:rPr>
        <w:t>]</w:t>
      </w:r>
      <w:r w:rsidR="005F1B03">
        <w:rPr>
          <w:sz w:val="22"/>
          <w:szCs w:val="22"/>
        </w:rPr>
        <w:t>:</w:t>
      </w:r>
      <w:r w:rsidR="00B52AA9">
        <w:rPr>
          <w:sz w:val="22"/>
          <w:szCs w:val="22"/>
        </w:rPr>
        <w:t xml:space="preserve"> thermal power, irradiation capabilities, auxiliary support equipment and facilities and required measurement capabilities.</w:t>
      </w:r>
    </w:p>
    <w:p w14:paraId="2E8C13B2" w14:textId="451E5733" w:rsidR="00213278" w:rsidRPr="00935DDE" w:rsidRDefault="00213278" w:rsidP="003B65FD">
      <w:pPr>
        <w:pStyle w:val="Tekstpodstawowywcity"/>
        <w:ind w:firstLine="0"/>
        <w:rPr>
          <w:sz w:val="22"/>
          <w:szCs w:val="22"/>
        </w:rPr>
      </w:pPr>
    </w:p>
    <w:p w14:paraId="0397F826" w14:textId="6A36202C" w:rsidR="00781B6A" w:rsidRPr="00935DDE" w:rsidRDefault="00781B6A" w:rsidP="00B029D3">
      <w:pPr>
        <w:pStyle w:val="AbstractClauseTitle"/>
        <w:jc w:val="left"/>
        <w:rPr>
          <w:rFonts w:ascii="Times New Roman" w:hAnsi="Times New Roman"/>
          <w:caps w:val="0"/>
          <w:sz w:val="22"/>
          <w:szCs w:val="22"/>
        </w:rPr>
      </w:pPr>
      <w:r w:rsidRPr="00935DDE">
        <w:rPr>
          <w:rFonts w:ascii="Times New Roman" w:hAnsi="Times New Roman"/>
          <w:caps w:val="0"/>
          <w:sz w:val="22"/>
          <w:szCs w:val="22"/>
        </w:rPr>
        <w:t xml:space="preserve">III. </w:t>
      </w:r>
      <w:r w:rsidR="003B65FD" w:rsidRPr="00935DDE">
        <w:rPr>
          <w:rFonts w:ascii="Times New Roman" w:hAnsi="Times New Roman"/>
          <w:caps w:val="0"/>
          <w:sz w:val="22"/>
          <w:szCs w:val="22"/>
        </w:rPr>
        <w:t>Ancillary infrastructure</w:t>
      </w:r>
      <w:r w:rsidR="005F1B03" w:rsidRPr="00935DDE">
        <w:rPr>
          <w:rFonts w:ascii="Times New Roman" w:hAnsi="Times New Roman"/>
          <w:caps w:val="0"/>
          <w:sz w:val="22"/>
          <w:szCs w:val="22"/>
        </w:rPr>
        <w:t xml:space="preserve"> and staffing</w:t>
      </w:r>
    </w:p>
    <w:p w14:paraId="78176D3E" w14:textId="77777777" w:rsidR="00781B6A" w:rsidRPr="006F1BAF" w:rsidRDefault="00781B6A">
      <w:pPr>
        <w:pStyle w:val="Tekstpodstawowywcity"/>
        <w:jc w:val="center"/>
        <w:rPr>
          <w:b/>
          <w:bCs/>
          <w:sz w:val="22"/>
          <w:szCs w:val="22"/>
          <w:u w:val="single"/>
        </w:rPr>
      </w:pPr>
    </w:p>
    <w:p w14:paraId="684C8604" w14:textId="2FA2692B" w:rsidR="004B457F" w:rsidRDefault="25314195" w:rsidP="009C4D59">
      <w:pPr>
        <w:pStyle w:val="Tekstpodstawowywcity"/>
        <w:rPr>
          <w:sz w:val="22"/>
          <w:szCs w:val="22"/>
        </w:rPr>
      </w:pPr>
      <w:r w:rsidRPr="25314195">
        <w:rPr>
          <w:sz w:val="22"/>
          <w:szCs w:val="22"/>
        </w:rPr>
        <w:t xml:space="preserve">Operation of the high-flux research reactor requires specialized staff with both university and secondary technical education. The continuous operation requires at least four shifts with adequate manning. Its organizational scheme is presented in </w:t>
      </w:r>
      <w:r w:rsidRPr="25314195">
        <w:rPr>
          <w:sz w:val="22"/>
          <w:szCs w:val="22"/>
        </w:rPr>
        <w:t>Table II. Note that this constitutes the absolute minimum that shall be supported by the adequately sized analytical team from thermal hydraulics, neutronics, design engineering, record keeping, and quality assurance. As a rule of thumb, the absolute minimum is three people per position plus management.</w:t>
      </w:r>
    </w:p>
    <w:p w14:paraId="4C45E6B5" w14:textId="30B08AE4" w:rsidR="003C6D32" w:rsidRPr="00A57452" w:rsidRDefault="003C6D32" w:rsidP="009C4D59">
      <w:pPr>
        <w:pStyle w:val="Tekstpodstawowywcity"/>
        <w:rPr>
          <w:szCs w:val="22"/>
        </w:rPr>
      </w:pPr>
    </w:p>
    <w:p w14:paraId="7B0C6E67" w14:textId="67C49699" w:rsidR="003C6D32" w:rsidRDefault="003C6D32" w:rsidP="003C6D32">
      <w:pPr>
        <w:pStyle w:val="Tekstpodstawowywcity"/>
        <w:jc w:val="left"/>
        <w:rPr>
          <w:i/>
          <w:iCs/>
          <w:u w:val="single"/>
        </w:rPr>
      </w:pPr>
      <w:r w:rsidRPr="006F1BAF">
        <w:rPr>
          <w:i/>
          <w:iCs/>
          <w:u w:val="single"/>
        </w:rPr>
        <w:t xml:space="preserve">Table </w:t>
      </w:r>
      <w:r>
        <w:rPr>
          <w:i/>
          <w:iCs/>
          <w:u w:val="single"/>
        </w:rPr>
        <w:t>I</w:t>
      </w:r>
      <w:r w:rsidRPr="006F1BAF">
        <w:rPr>
          <w:i/>
          <w:iCs/>
          <w:u w:val="single"/>
        </w:rPr>
        <w:t xml:space="preserve">I </w:t>
      </w:r>
      <w:r w:rsidR="004B0BD4">
        <w:rPr>
          <w:i/>
          <w:iCs/>
          <w:u w:val="single"/>
        </w:rPr>
        <w:t>Minimum staffing in the research reactor (excluding experimental specialists)</w:t>
      </w:r>
      <w:r>
        <w:rPr>
          <w:i/>
          <w:iCs/>
          <w:u w:val="single"/>
        </w:rPr>
        <w:t>.</w:t>
      </w:r>
      <w:r w:rsidR="004B0BD4">
        <w:rPr>
          <w:i/>
          <w:iCs/>
          <w:u w:val="single"/>
        </w:rPr>
        <w:t xml:space="preserve"> Based upon </w:t>
      </w:r>
      <w:r w:rsidR="004B0BD4" w:rsidRPr="004B0BD4">
        <w:rPr>
          <w:b/>
          <w:i/>
          <w:iCs/>
          <w:u w:val="single"/>
        </w:rPr>
        <w:t>[</w:t>
      </w:r>
      <w:r w:rsidR="004B0BD4" w:rsidRPr="004B0BD4">
        <w:rPr>
          <w:b/>
          <w:i/>
          <w:iCs/>
          <w:u w:val="single"/>
        </w:rPr>
        <w:fldChar w:fldCharType="begin"/>
      </w:r>
      <w:r w:rsidR="004B0BD4" w:rsidRPr="004B0BD4">
        <w:rPr>
          <w:b/>
          <w:i/>
          <w:iCs/>
          <w:u w:val="single"/>
        </w:rPr>
        <w:instrText xml:space="preserve"> REF _Ref138854853 \r \h </w:instrText>
      </w:r>
      <w:r w:rsidR="004B0BD4">
        <w:rPr>
          <w:b/>
          <w:i/>
          <w:iCs/>
          <w:u w:val="single"/>
        </w:rPr>
        <w:instrText xml:space="preserve"> \* MERGEFORMAT </w:instrText>
      </w:r>
      <w:r w:rsidR="004B0BD4" w:rsidRPr="004B0BD4">
        <w:rPr>
          <w:b/>
          <w:i/>
          <w:iCs/>
          <w:u w:val="single"/>
        </w:rPr>
      </w:r>
      <w:r w:rsidR="004B0BD4" w:rsidRPr="004B0BD4">
        <w:rPr>
          <w:b/>
          <w:i/>
          <w:iCs/>
          <w:u w:val="single"/>
        </w:rPr>
        <w:fldChar w:fldCharType="separate"/>
      </w:r>
      <w:r w:rsidR="003E71DD">
        <w:rPr>
          <w:b/>
          <w:i/>
          <w:iCs/>
          <w:u w:val="single"/>
        </w:rPr>
        <w:t>19</w:t>
      </w:r>
      <w:r w:rsidR="004B0BD4" w:rsidRPr="004B0BD4">
        <w:rPr>
          <w:b/>
          <w:i/>
          <w:iCs/>
          <w:u w:val="single"/>
        </w:rPr>
        <w:fldChar w:fldCharType="end"/>
      </w:r>
      <w:r w:rsidR="004B0BD4" w:rsidRPr="004B0BD4">
        <w:rPr>
          <w:b/>
          <w:i/>
          <w:iCs/>
          <w:u w:val="single"/>
        </w:rPr>
        <w:t>]</w:t>
      </w:r>
      <w:r w:rsidR="004B0BD4">
        <w:rPr>
          <w:i/>
          <w:iCs/>
          <w:u w:val="single"/>
        </w:rPr>
        <w:t>, modified by the author.</w:t>
      </w:r>
      <w:r w:rsidR="00D44169">
        <w:rPr>
          <w:i/>
          <w:iCs/>
          <w:u w:val="single"/>
        </w:rPr>
        <w:t xml:space="preserve"> Ancillary personnel such as cleaners and security guards is not included.</w:t>
      </w:r>
    </w:p>
    <w:p w14:paraId="7FCD1E32" w14:textId="77777777" w:rsidR="003C6D32" w:rsidRPr="00A57452" w:rsidRDefault="003C6D32" w:rsidP="009C4D59">
      <w:pPr>
        <w:pStyle w:val="Tekstpodstawowywcity"/>
        <w:rPr>
          <w:sz w:val="18"/>
          <w:szCs w:val="22"/>
        </w:rPr>
      </w:pPr>
    </w:p>
    <w:tbl>
      <w:tblPr>
        <w:tblStyle w:val="Siatkatabelijasn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2380"/>
      </w:tblGrid>
      <w:tr w:rsidR="004B457F" w14:paraId="65638C1B" w14:textId="77777777" w:rsidTr="003C6D32">
        <w:tc>
          <w:tcPr>
            <w:tcW w:w="2380" w:type="dxa"/>
            <w:vAlign w:val="center"/>
          </w:tcPr>
          <w:p w14:paraId="61FA2A1A" w14:textId="323F436C" w:rsidR="004B457F" w:rsidRPr="003C6D32" w:rsidRDefault="004B457F" w:rsidP="003C6D32">
            <w:pPr>
              <w:pStyle w:val="Tekstpodstawowywcity"/>
              <w:ind w:firstLine="0"/>
              <w:jc w:val="center"/>
              <w:rPr>
                <w:b/>
                <w:sz w:val="22"/>
                <w:szCs w:val="22"/>
              </w:rPr>
            </w:pPr>
            <w:r w:rsidRPr="003C6D32">
              <w:rPr>
                <w:b/>
                <w:sz w:val="22"/>
                <w:szCs w:val="22"/>
              </w:rPr>
              <w:t>Position</w:t>
            </w:r>
          </w:p>
        </w:tc>
        <w:tc>
          <w:tcPr>
            <w:tcW w:w="2380" w:type="dxa"/>
            <w:vAlign w:val="center"/>
          </w:tcPr>
          <w:p w14:paraId="552E1EE1" w14:textId="5C8A8C05" w:rsidR="004B457F" w:rsidRPr="003C6D32" w:rsidRDefault="004B457F" w:rsidP="003C6D32">
            <w:pPr>
              <w:pStyle w:val="Tekstpodstawowywcity"/>
              <w:ind w:firstLine="0"/>
              <w:jc w:val="center"/>
              <w:rPr>
                <w:b/>
                <w:sz w:val="22"/>
                <w:szCs w:val="22"/>
              </w:rPr>
            </w:pPr>
            <w:r w:rsidRPr="003C6D32">
              <w:rPr>
                <w:b/>
                <w:sz w:val="22"/>
                <w:szCs w:val="22"/>
              </w:rPr>
              <w:t>Minimum staffing</w:t>
            </w:r>
          </w:p>
        </w:tc>
      </w:tr>
      <w:tr w:rsidR="004B457F" w14:paraId="0D34090D" w14:textId="77777777" w:rsidTr="003C6D32">
        <w:tc>
          <w:tcPr>
            <w:tcW w:w="2380" w:type="dxa"/>
            <w:vAlign w:val="center"/>
          </w:tcPr>
          <w:p w14:paraId="3702D701" w14:textId="7196AEC4" w:rsidR="004B457F" w:rsidRDefault="004B457F" w:rsidP="003C6D32">
            <w:pPr>
              <w:pStyle w:val="Tekstpodstawowywcity"/>
              <w:ind w:firstLine="0"/>
              <w:jc w:val="center"/>
              <w:rPr>
                <w:sz w:val="22"/>
                <w:szCs w:val="22"/>
              </w:rPr>
            </w:pPr>
            <w:r>
              <w:rPr>
                <w:sz w:val="22"/>
                <w:szCs w:val="22"/>
              </w:rPr>
              <w:t>Manager</w:t>
            </w:r>
          </w:p>
        </w:tc>
        <w:tc>
          <w:tcPr>
            <w:tcW w:w="2380" w:type="dxa"/>
            <w:vAlign w:val="center"/>
          </w:tcPr>
          <w:p w14:paraId="02FF0A1F" w14:textId="3CBB85AC" w:rsidR="004B457F" w:rsidRPr="00D44169" w:rsidRDefault="004B457F" w:rsidP="003C6D32">
            <w:pPr>
              <w:pStyle w:val="Tekstpodstawowywcity"/>
              <w:ind w:firstLine="0"/>
              <w:jc w:val="center"/>
              <w:rPr>
                <w:sz w:val="22"/>
                <w:szCs w:val="22"/>
              </w:rPr>
            </w:pPr>
            <w:r w:rsidRPr="00D44169">
              <w:rPr>
                <w:sz w:val="22"/>
                <w:szCs w:val="22"/>
              </w:rPr>
              <w:t>1</w:t>
            </w:r>
          </w:p>
        </w:tc>
      </w:tr>
      <w:tr w:rsidR="004B457F" w14:paraId="333DBC58" w14:textId="77777777" w:rsidTr="003C6D32">
        <w:tc>
          <w:tcPr>
            <w:tcW w:w="2380" w:type="dxa"/>
            <w:vAlign w:val="center"/>
          </w:tcPr>
          <w:p w14:paraId="204BFDA3" w14:textId="313FDB05" w:rsidR="004B457F" w:rsidRDefault="004B457F" w:rsidP="003C6D32">
            <w:pPr>
              <w:pStyle w:val="Tekstpodstawowywcity"/>
              <w:ind w:firstLine="0"/>
              <w:jc w:val="center"/>
              <w:rPr>
                <w:sz w:val="22"/>
                <w:szCs w:val="22"/>
              </w:rPr>
            </w:pPr>
            <w:r>
              <w:rPr>
                <w:sz w:val="22"/>
                <w:szCs w:val="22"/>
              </w:rPr>
              <w:t>Reactor supervisor</w:t>
            </w:r>
          </w:p>
        </w:tc>
        <w:tc>
          <w:tcPr>
            <w:tcW w:w="2380" w:type="dxa"/>
            <w:vAlign w:val="center"/>
          </w:tcPr>
          <w:p w14:paraId="1E4E0C62" w14:textId="41F8E46F" w:rsidR="004B457F" w:rsidRPr="00D44169" w:rsidRDefault="004B457F" w:rsidP="003C6D32">
            <w:pPr>
              <w:pStyle w:val="Tekstpodstawowywcity"/>
              <w:ind w:firstLine="0"/>
              <w:jc w:val="center"/>
              <w:rPr>
                <w:sz w:val="22"/>
                <w:szCs w:val="22"/>
              </w:rPr>
            </w:pPr>
            <w:r w:rsidRPr="00D44169">
              <w:rPr>
                <w:sz w:val="22"/>
                <w:szCs w:val="22"/>
              </w:rPr>
              <w:t>1</w:t>
            </w:r>
          </w:p>
        </w:tc>
      </w:tr>
      <w:tr w:rsidR="004B457F" w14:paraId="48C427A1" w14:textId="77777777" w:rsidTr="003C6D32">
        <w:tc>
          <w:tcPr>
            <w:tcW w:w="2380" w:type="dxa"/>
            <w:vAlign w:val="center"/>
          </w:tcPr>
          <w:p w14:paraId="626F48A8" w14:textId="5A77D37A" w:rsidR="004B457F" w:rsidRDefault="004B457F" w:rsidP="003C6D32">
            <w:pPr>
              <w:pStyle w:val="Tekstpodstawowywcity"/>
              <w:ind w:firstLine="0"/>
              <w:jc w:val="center"/>
              <w:rPr>
                <w:sz w:val="22"/>
                <w:szCs w:val="22"/>
              </w:rPr>
            </w:pPr>
            <w:r>
              <w:rPr>
                <w:sz w:val="22"/>
                <w:szCs w:val="22"/>
              </w:rPr>
              <w:t>Assistant supervisor</w:t>
            </w:r>
          </w:p>
        </w:tc>
        <w:tc>
          <w:tcPr>
            <w:tcW w:w="2380" w:type="dxa"/>
            <w:vAlign w:val="center"/>
          </w:tcPr>
          <w:p w14:paraId="62433E91" w14:textId="04604C7F" w:rsidR="004B457F" w:rsidRPr="00D44169" w:rsidRDefault="004B457F" w:rsidP="003C6D32">
            <w:pPr>
              <w:pStyle w:val="Tekstpodstawowywcity"/>
              <w:ind w:firstLine="0"/>
              <w:jc w:val="center"/>
              <w:rPr>
                <w:sz w:val="22"/>
                <w:szCs w:val="22"/>
              </w:rPr>
            </w:pPr>
            <w:r w:rsidRPr="00D44169">
              <w:rPr>
                <w:sz w:val="22"/>
                <w:szCs w:val="22"/>
              </w:rPr>
              <w:t>1</w:t>
            </w:r>
          </w:p>
        </w:tc>
      </w:tr>
      <w:tr w:rsidR="004B457F" w14:paraId="42AFB3AA" w14:textId="77777777" w:rsidTr="003C6D32">
        <w:tc>
          <w:tcPr>
            <w:tcW w:w="2380" w:type="dxa"/>
            <w:vAlign w:val="center"/>
          </w:tcPr>
          <w:p w14:paraId="283114FF" w14:textId="3CCAF338" w:rsidR="004B457F" w:rsidRDefault="004B457F" w:rsidP="003C6D32">
            <w:pPr>
              <w:pStyle w:val="Tekstpodstawowywcity"/>
              <w:ind w:firstLine="0"/>
              <w:jc w:val="center"/>
              <w:rPr>
                <w:sz w:val="22"/>
                <w:szCs w:val="22"/>
              </w:rPr>
            </w:pPr>
            <w:r>
              <w:rPr>
                <w:sz w:val="22"/>
                <w:szCs w:val="22"/>
              </w:rPr>
              <w:t>Shift group supervisor</w:t>
            </w:r>
          </w:p>
        </w:tc>
        <w:tc>
          <w:tcPr>
            <w:tcW w:w="2380" w:type="dxa"/>
            <w:vAlign w:val="center"/>
          </w:tcPr>
          <w:p w14:paraId="7DFF3561" w14:textId="50E173CC" w:rsidR="004B457F" w:rsidRPr="00D44169" w:rsidRDefault="004B457F" w:rsidP="003C6D32">
            <w:pPr>
              <w:pStyle w:val="Tekstpodstawowywcity"/>
              <w:ind w:firstLine="0"/>
              <w:jc w:val="center"/>
              <w:rPr>
                <w:sz w:val="22"/>
                <w:szCs w:val="22"/>
              </w:rPr>
            </w:pPr>
            <w:r w:rsidRPr="00D44169">
              <w:rPr>
                <w:sz w:val="22"/>
                <w:szCs w:val="22"/>
              </w:rPr>
              <w:t>4</w:t>
            </w:r>
          </w:p>
        </w:tc>
      </w:tr>
      <w:tr w:rsidR="004B457F" w14:paraId="248EA40F" w14:textId="77777777" w:rsidTr="003C6D32">
        <w:tc>
          <w:tcPr>
            <w:tcW w:w="2380" w:type="dxa"/>
            <w:vAlign w:val="center"/>
          </w:tcPr>
          <w:p w14:paraId="698C4A1C" w14:textId="227B965B" w:rsidR="004B457F" w:rsidRDefault="004B457F" w:rsidP="003C6D32">
            <w:pPr>
              <w:pStyle w:val="Tekstpodstawowywcity"/>
              <w:ind w:firstLine="0"/>
              <w:jc w:val="center"/>
              <w:rPr>
                <w:sz w:val="22"/>
                <w:szCs w:val="22"/>
              </w:rPr>
            </w:pPr>
            <w:r>
              <w:rPr>
                <w:sz w:val="22"/>
                <w:szCs w:val="22"/>
              </w:rPr>
              <w:t>Operators</w:t>
            </w:r>
          </w:p>
        </w:tc>
        <w:tc>
          <w:tcPr>
            <w:tcW w:w="2380" w:type="dxa"/>
            <w:vAlign w:val="center"/>
          </w:tcPr>
          <w:p w14:paraId="46040DB5" w14:textId="7A43F580" w:rsidR="004B457F" w:rsidRPr="00D44169" w:rsidRDefault="004B457F" w:rsidP="003C6D32">
            <w:pPr>
              <w:pStyle w:val="Tekstpodstawowywcity"/>
              <w:ind w:firstLine="0"/>
              <w:jc w:val="center"/>
              <w:rPr>
                <w:sz w:val="22"/>
                <w:szCs w:val="22"/>
              </w:rPr>
            </w:pPr>
            <w:r w:rsidRPr="00D44169">
              <w:rPr>
                <w:sz w:val="22"/>
                <w:szCs w:val="22"/>
              </w:rPr>
              <w:t>8</w:t>
            </w:r>
          </w:p>
        </w:tc>
      </w:tr>
      <w:tr w:rsidR="004B457F" w14:paraId="5BF0B13B" w14:textId="77777777" w:rsidTr="003C6D32">
        <w:tc>
          <w:tcPr>
            <w:tcW w:w="2380" w:type="dxa"/>
            <w:vAlign w:val="center"/>
          </w:tcPr>
          <w:p w14:paraId="0F389BFC" w14:textId="49D24CC2" w:rsidR="004B457F" w:rsidRDefault="004B457F" w:rsidP="003C6D32">
            <w:pPr>
              <w:pStyle w:val="Tekstpodstawowywcity"/>
              <w:ind w:firstLine="0"/>
              <w:jc w:val="center"/>
              <w:rPr>
                <w:sz w:val="22"/>
                <w:szCs w:val="22"/>
              </w:rPr>
            </w:pPr>
            <w:r>
              <w:rPr>
                <w:sz w:val="22"/>
                <w:szCs w:val="22"/>
              </w:rPr>
              <w:t>Maintenance supervisor</w:t>
            </w:r>
          </w:p>
        </w:tc>
        <w:tc>
          <w:tcPr>
            <w:tcW w:w="2380" w:type="dxa"/>
            <w:vAlign w:val="center"/>
          </w:tcPr>
          <w:p w14:paraId="09C4BF6F" w14:textId="10D234FC" w:rsidR="004B457F" w:rsidRPr="00D44169" w:rsidRDefault="004B457F" w:rsidP="003C6D32">
            <w:pPr>
              <w:pStyle w:val="Tekstpodstawowywcity"/>
              <w:ind w:firstLine="0"/>
              <w:jc w:val="center"/>
              <w:rPr>
                <w:sz w:val="22"/>
                <w:szCs w:val="22"/>
              </w:rPr>
            </w:pPr>
            <w:r w:rsidRPr="00D44169">
              <w:rPr>
                <w:sz w:val="22"/>
                <w:szCs w:val="22"/>
              </w:rPr>
              <w:t>1</w:t>
            </w:r>
          </w:p>
        </w:tc>
      </w:tr>
      <w:tr w:rsidR="004B457F" w14:paraId="586E00B2" w14:textId="77777777" w:rsidTr="003C6D32">
        <w:tc>
          <w:tcPr>
            <w:tcW w:w="2380" w:type="dxa"/>
            <w:vAlign w:val="center"/>
          </w:tcPr>
          <w:p w14:paraId="0404166D" w14:textId="02117BB1" w:rsidR="004B457F" w:rsidRDefault="004B457F" w:rsidP="003C6D32">
            <w:pPr>
              <w:pStyle w:val="Tekstpodstawowywcity"/>
              <w:ind w:firstLine="0"/>
              <w:jc w:val="center"/>
              <w:rPr>
                <w:sz w:val="22"/>
                <w:szCs w:val="22"/>
              </w:rPr>
            </w:pPr>
            <w:r>
              <w:rPr>
                <w:sz w:val="22"/>
                <w:szCs w:val="22"/>
              </w:rPr>
              <w:t>Craftsmen</w:t>
            </w:r>
          </w:p>
        </w:tc>
        <w:tc>
          <w:tcPr>
            <w:tcW w:w="2380" w:type="dxa"/>
            <w:vAlign w:val="center"/>
          </w:tcPr>
          <w:p w14:paraId="2BDD00A2" w14:textId="73C2F177" w:rsidR="004B457F" w:rsidRPr="00D44169" w:rsidRDefault="004B457F" w:rsidP="003C6D32">
            <w:pPr>
              <w:pStyle w:val="Tekstpodstawowywcity"/>
              <w:ind w:firstLine="0"/>
              <w:jc w:val="center"/>
              <w:rPr>
                <w:sz w:val="22"/>
                <w:szCs w:val="22"/>
              </w:rPr>
            </w:pPr>
            <w:r w:rsidRPr="00D44169">
              <w:rPr>
                <w:sz w:val="22"/>
                <w:szCs w:val="22"/>
              </w:rPr>
              <w:t>5</w:t>
            </w:r>
          </w:p>
        </w:tc>
      </w:tr>
      <w:tr w:rsidR="004B457F" w14:paraId="521C5B20" w14:textId="77777777" w:rsidTr="003C6D32">
        <w:tc>
          <w:tcPr>
            <w:tcW w:w="2380" w:type="dxa"/>
            <w:vAlign w:val="center"/>
          </w:tcPr>
          <w:p w14:paraId="3BCC0F35" w14:textId="3CD34A32" w:rsidR="004B457F" w:rsidRDefault="004B457F" w:rsidP="003C6D32">
            <w:pPr>
              <w:pStyle w:val="Tekstpodstawowywcity"/>
              <w:ind w:firstLine="0"/>
              <w:jc w:val="center"/>
              <w:rPr>
                <w:sz w:val="22"/>
                <w:szCs w:val="22"/>
              </w:rPr>
            </w:pPr>
            <w:r>
              <w:rPr>
                <w:sz w:val="22"/>
                <w:szCs w:val="22"/>
              </w:rPr>
              <w:t>Instrument supervisor</w:t>
            </w:r>
          </w:p>
        </w:tc>
        <w:tc>
          <w:tcPr>
            <w:tcW w:w="2380" w:type="dxa"/>
            <w:vAlign w:val="center"/>
          </w:tcPr>
          <w:p w14:paraId="1E7037E0" w14:textId="6B4772B3" w:rsidR="004B457F" w:rsidRPr="00D44169" w:rsidRDefault="004B457F" w:rsidP="003C6D32">
            <w:pPr>
              <w:pStyle w:val="Tekstpodstawowywcity"/>
              <w:ind w:firstLine="0"/>
              <w:jc w:val="center"/>
              <w:rPr>
                <w:sz w:val="22"/>
                <w:szCs w:val="22"/>
              </w:rPr>
            </w:pPr>
            <w:r w:rsidRPr="00D44169">
              <w:rPr>
                <w:sz w:val="22"/>
                <w:szCs w:val="22"/>
              </w:rPr>
              <w:t>1</w:t>
            </w:r>
          </w:p>
        </w:tc>
      </w:tr>
      <w:tr w:rsidR="004B457F" w14:paraId="38B5EAA8" w14:textId="77777777" w:rsidTr="003C6D32">
        <w:tc>
          <w:tcPr>
            <w:tcW w:w="2380" w:type="dxa"/>
            <w:vAlign w:val="center"/>
          </w:tcPr>
          <w:p w14:paraId="6CF3A325" w14:textId="169A8AD9" w:rsidR="004B457F" w:rsidRDefault="004B457F" w:rsidP="003C6D32">
            <w:pPr>
              <w:pStyle w:val="Tekstpodstawowywcity"/>
              <w:ind w:firstLine="0"/>
              <w:jc w:val="center"/>
              <w:rPr>
                <w:sz w:val="22"/>
                <w:szCs w:val="22"/>
              </w:rPr>
            </w:pPr>
            <w:r>
              <w:rPr>
                <w:sz w:val="22"/>
                <w:szCs w:val="22"/>
              </w:rPr>
              <w:t>I&amp;C and electric craftsmen</w:t>
            </w:r>
          </w:p>
        </w:tc>
        <w:tc>
          <w:tcPr>
            <w:tcW w:w="2380" w:type="dxa"/>
            <w:vAlign w:val="center"/>
          </w:tcPr>
          <w:p w14:paraId="59C6BFB8" w14:textId="41CD65EC" w:rsidR="004B457F" w:rsidRPr="00D44169" w:rsidRDefault="004B457F" w:rsidP="003C6D32">
            <w:pPr>
              <w:pStyle w:val="Tekstpodstawowywcity"/>
              <w:ind w:firstLine="0"/>
              <w:jc w:val="center"/>
              <w:rPr>
                <w:sz w:val="22"/>
                <w:szCs w:val="22"/>
              </w:rPr>
            </w:pPr>
            <w:r w:rsidRPr="00D44169">
              <w:rPr>
                <w:sz w:val="22"/>
                <w:szCs w:val="22"/>
              </w:rPr>
              <w:t>3</w:t>
            </w:r>
          </w:p>
        </w:tc>
      </w:tr>
      <w:tr w:rsidR="004B457F" w14:paraId="1CC31CB3" w14:textId="77777777" w:rsidTr="003C6D32">
        <w:tc>
          <w:tcPr>
            <w:tcW w:w="2380" w:type="dxa"/>
            <w:vAlign w:val="center"/>
          </w:tcPr>
          <w:p w14:paraId="6E9D4D68" w14:textId="2804AEFE" w:rsidR="004B457F" w:rsidRDefault="004B457F" w:rsidP="003C6D32">
            <w:pPr>
              <w:pStyle w:val="Tekstpodstawowywcity"/>
              <w:ind w:firstLine="0"/>
              <w:jc w:val="center"/>
              <w:rPr>
                <w:sz w:val="22"/>
                <w:szCs w:val="22"/>
              </w:rPr>
            </w:pPr>
            <w:r>
              <w:rPr>
                <w:sz w:val="22"/>
                <w:szCs w:val="22"/>
              </w:rPr>
              <w:t xml:space="preserve">Experiment </w:t>
            </w:r>
            <w:r w:rsidR="003C6D32">
              <w:rPr>
                <w:sz w:val="22"/>
                <w:szCs w:val="22"/>
              </w:rPr>
              <w:t>liaison</w:t>
            </w:r>
          </w:p>
        </w:tc>
        <w:tc>
          <w:tcPr>
            <w:tcW w:w="2380" w:type="dxa"/>
            <w:vAlign w:val="center"/>
          </w:tcPr>
          <w:p w14:paraId="23AF725D" w14:textId="2B13F62E" w:rsidR="004B457F" w:rsidRPr="00D44169" w:rsidRDefault="004B457F" w:rsidP="003C6D32">
            <w:pPr>
              <w:pStyle w:val="Tekstpodstawowywcity"/>
              <w:ind w:firstLine="0"/>
              <w:jc w:val="center"/>
              <w:rPr>
                <w:sz w:val="22"/>
                <w:szCs w:val="22"/>
              </w:rPr>
            </w:pPr>
            <w:r w:rsidRPr="00D44169">
              <w:rPr>
                <w:sz w:val="22"/>
                <w:szCs w:val="22"/>
              </w:rPr>
              <w:t>1</w:t>
            </w:r>
          </w:p>
        </w:tc>
      </w:tr>
      <w:tr w:rsidR="004B457F" w14:paraId="0C1E9E2B" w14:textId="77777777" w:rsidTr="003C6D32">
        <w:tc>
          <w:tcPr>
            <w:tcW w:w="2380" w:type="dxa"/>
            <w:vAlign w:val="center"/>
          </w:tcPr>
          <w:p w14:paraId="4DF53007" w14:textId="3BDD1A76" w:rsidR="004B457F" w:rsidRDefault="004B457F" w:rsidP="003C6D32">
            <w:pPr>
              <w:pStyle w:val="Tekstpodstawowywcity"/>
              <w:ind w:firstLine="0"/>
              <w:jc w:val="center"/>
              <w:rPr>
                <w:sz w:val="22"/>
                <w:szCs w:val="22"/>
              </w:rPr>
            </w:pPr>
            <w:r>
              <w:rPr>
                <w:sz w:val="22"/>
                <w:szCs w:val="22"/>
              </w:rPr>
              <w:t>Health physicist</w:t>
            </w:r>
          </w:p>
        </w:tc>
        <w:tc>
          <w:tcPr>
            <w:tcW w:w="2380" w:type="dxa"/>
            <w:vAlign w:val="center"/>
          </w:tcPr>
          <w:p w14:paraId="52406990" w14:textId="7A0C0781" w:rsidR="004B457F" w:rsidRPr="00D44169" w:rsidRDefault="003C6D32" w:rsidP="003C6D32">
            <w:pPr>
              <w:pStyle w:val="Tekstpodstawowywcity"/>
              <w:ind w:firstLine="0"/>
              <w:jc w:val="center"/>
              <w:rPr>
                <w:sz w:val="22"/>
                <w:szCs w:val="22"/>
              </w:rPr>
            </w:pPr>
            <w:r w:rsidRPr="00D44169">
              <w:rPr>
                <w:sz w:val="22"/>
                <w:szCs w:val="22"/>
              </w:rPr>
              <w:t>5</w:t>
            </w:r>
          </w:p>
        </w:tc>
      </w:tr>
      <w:tr w:rsidR="004B457F" w14:paraId="3EA1B087" w14:textId="77777777" w:rsidTr="003C6D32">
        <w:tc>
          <w:tcPr>
            <w:tcW w:w="2380" w:type="dxa"/>
            <w:vAlign w:val="center"/>
          </w:tcPr>
          <w:p w14:paraId="36103DC7" w14:textId="167FB3CD" w:rsidR="004B457F" w:rsidRDefault="004B457F" w:rsidP="003C6D32">
            <w:pPr>
              <w:pStyle w:val="Tekstpodstawowywcity"/>
              <w:ind w:firstLine="0"/>
              <w:jc w:val="center"/>
              <w:rPr>
                <w:sz w:val="22"/>
                <w:szCs w:val="22"/>
              </w:rPr>
            </w:pPr>
            <w:r>
              <w:rPr>
                <w:sz w:val="22"/>
                <w:szCs w:val="22"/>
              </w:rPr>
              <w:t>Analytical laboratory team (radiochemistry, NAA, dosimetry)</w:t>
            </w:r>
          </w:p>
        </w:tc>
        <w:tc>
          <w:tcPr>
            <w:tcW w:w="2380" w:type="dxa"/>
            <w:vAlign w:val="center"/>
          </w:tcPr>
          <w:p w14:paraId="281EBF68" w14:textId="3C216BC1" w:rsidR="004B457F" w:rsidRPr="00D44169" w:rsidRDefault="004B457F" w:rsidP="003C6D32">
            <w:pPr>
              <w:pStyle w:val="Tekstpodstawowywcity"/>
              <w:ind w:firstLine="0"/>
              <w:jc w:val="center"/>
              <w:rPr>
                <w:sz w:val="22"/>
                <w:szCs w:val="22"/>
              </w:rPr>
            </w:pPr>
            <w:r w:rsidRPr="00D44169">
              <w:rPr>
                <w:sz w:val="22"/>
                <w:szCs w:val="22"/>
              </w:rPr>
              <w:t>5</w:t>
            </w:r>
          </w:p>
        </w:tc>
      </w:tr>
      <w:tr w:rsidR="004B0BD4" w14:paraId="5AEE867D" w14:textId="77777777" w:rsidTr="003C6D32">
        <w:tc>
          <w:tcPr>
            <w:tcW w:w="2380" w:type="dxa"/>
            <w:vAlign w:val="center"/>
          </w:tcPr>
          <w:p w14:paraId="4D1C9B62" w14:textId="6D26C4C1" w:rsidR="004B0BD4" w:rsidRDefault="004B0BD4" w:rsidP="003C6D32">
            <w:pPr>
              <w:pStyle w:val="Tekstpodstawowywcity"/>
              <w:ind w:firstLine="0"/>
              <w:jc w:val="center"/>
              <w:rPr>
                <w:sz w:val="22"/>
                <w:szCs w:val="22"/>
              </w:rPr>
            </w:pPr>
            <w:r>
              <w:rPr>
                <w:sz w:val="22"/>
                <w:szCs w:val="22"/>
              </w:rPr>
              <w:t>Support analytical team</w:t>
            </w:r>
          </w:p>
        </w:tc>
        <w:tc>
          <w:tcPr>
            <w:tcW w:w="2380" w:type="dxa"/>
            <w:vAlign w:val="center"/>
          </w:tcPr>
          <w:p w14:paraId="5D81E301" w14:textId="333C8ED0" w:rsidR="004B0BD4" w:rsidRPr="00D44169" w:rsidRDefault="001B5297" w:rsidP="003C6D32">
            <w:pPr>
              <w:pStyle w:val="Tekstpodstawowywcity"/>
              <w:ind w:firstLine="0"/>
              <w:jc w:val="center"/>
              <w:rPr>
                <w:sz w:val="22"/>
                <w:szCs w:val="22"/>
              </w:rPr>
            </w:pPr>
            <w:r w:rsidRPr="00D44169">
              <w:rPr>
                <w:sz w:val="22"/>
                <w:szCs w:val="22"/>
              </w:rPr>
              <w:t>20</w:t>
            </w:r>
          </w:p>
        </w:tc>
      </w:tr>
      <w:tr w:rsidR="004B457F" w14:paraId="2BC68861" w14:textId="77777777" w:rsidTr="003C6D32">
        <w:tc>
          <w:tcPr>
            <w:tcW w:w="2380" w:type="dxa"/>
            <w:vAlign w:val="center"/>
          </w:tcPr>
          <w:p w14:paraId="1D388957" w14:textId="25ABE0B8" w:rsidR="004B457F" w:rsidRPr="001B5297" w:rsidRDefault="004B457F" w:rsidP="003C6D32">
            <w:pPr>
              <w:pStyle w:val="Tekstpodstawowywcity"/>
              <w:ind w:firstLine="0"/>
              <w:jc w:val="center"/>
              <w:rPr>
                <w:b/>
                <w:sz w:val="22"/>
                <w:szCs w:val="22"/>
              </w:rPr>
            </w:pPr>
            <w:r w:rsidRPr="001B5297">
              <w:rPr>
                <w:b/>
                <w:sz w:val="22"/>
                <w:szCs w:val="22"/>
              </w:rPr>
              <w:t>Total</w:t>
            </w:r>
          </w:p>
        </w:tc>
        <w:tc>
          <w:tcPr>
            <w:tcW w:w="2380" w:type="dxa"/>
            <w:vAlign w:val="center"/>
          </w:tcPr>
          <w:p w14:paraId="1CF98741" w14:textId="407A5BBB" w:rsidR="004B457F" w:rsidRPr="001B5297" w:rsidRDefault="001B5297" w:rsidP="003C6D32">
            <w:pPr>
              <w:pStyle w:val="Tekstpodstawowywcity"/>
              <w:ind w:firstLine="0"/>
              <w:jc w:val="center"/>
              <w:rPr>
                <w:b/>
                <w:sz w:val="22"/>
                <w:szCs w:val="22"/>
              </w:rPr>
            </w:pPr>
            <w:r w:rsidRPr="001B5297">
              <w:rPr>
                <w:b/>
                <w:sz w:val="22"/>
                <w:szCs w:val="22"/>
              </w:rPr>
              <w:t>56</w:t>
            </w:r>
          </w:p>
        </w:tc>
      </w:tr>
    </w:tbl>
    <w:p w14:paraId="4F791F0B" w14:textId="77777777" w:rsidR="001844CE" w:rsidRDefault="001844CE" w:rsidP="00935DDE">
      <w:pPr>
        <w:pStyle w:val="Tekstpodstawowywcity"/>
        <w:rPr>
          <w:sz w:val="22"/>
          <w:szCs w:val="22"/>
        </w:rPr>
      </w:pPr>
    </w:p>
    <w:p w14:paraId="29D4289C" w14:textId="6009E4D1" w:rsidR="00A45D79" w:rsidRDefault="00A45D79" w:rsidP="00935DDE">
      <w:pPr>
        <w:pStyle w:val="Tekstpodstawowywcity"/>
        <w:jc w:val="left"/>
        <w:rPr>
          <w:b/>
          <w:caps/>
          <w:sz w:val="22"/>
          <w:szCs w:val="22"/>
        </w:rPr>
      </w:pPr>
      <w:r w:rsidRPr="00935DDE">
        <w:rPr>
          <w:b/>
          <w:caps/>
          <w:sz w:val="22"/>
          <w:szCs w:val="22"/>
        </w:rPr>
        <w:t>IV.</w:t>
      </w:r>
      <w:r w:rsidR="00935DDE">
        <w:rPr>
          <w:b/>
          <w:caps/>
          <w:sz w:val="22"/>
          <w:szCs w:val="22"/>
        </w:rPr>
        <w:t>A.</w:t>
      </w:r>
      <w:r w:rsidRPr="00935DDE">
        <w:rPr>
          <w:b/>
          <w:caps/>
          <w:sz w:val="22"/>
          <w:szCs w:val="22"/>
        </w:rPr>
        <w:t xml:space="preserve"> </w:t>
      </w:r>
      <w:r w:rsidR="00935DDE" w:rsidRPr="00935DDE">
        <w:rPr>
          <w:b/>
          <w:sz w:val="22"/>
          <w:szCs w:val="22"/>
        </w:rPr>
        <w:t>Production of medical and industrial radioisotopes</w:t>
      </w:r>
      <w:r w:rsidRPr="00935DDE">
        <w:rPr>
          <w:b/>
          <w:caps/>
          <w:sz w:val="22"/>
          <w:szCs w:val="22"/>
        </w:rPr>
        <w:t xml:space="preserve"> </w:t>
      </w:r>
    </w:p>
    <w:p w14:paraId="36AD4E33" w14:textId="77777777" w:rsidR="00616389" w:rsidRPr="00BB7497" w:rsidRDefault="00616389" w:rsidP="00616389">
      <w:pPr>
        <w:pStyle w:val="Tekstpodstawowywcity"/>
        <w:jc w:val="center"/>
        <w:rPr>
          <w:sz w:val="22"/>
          <w:szCs w:val="22"/>
        </w:rPr>
      </w:pPr>
    </w:p>
    <w:p w14:paraId="319DBC64" w14:textId="59D8D318" w:rsidR="00616389" w:rsidRDefault="00616389" w:rsidP="000E521E">
      <w:pPr>
        <w:pStyle w:val="Tekstpodstawowywcity"/>
        <w:rPr>
          <w:sz w:val="22"/>
          <w:szCs w:val="22"/>
        </w:rPr>
      </w:pPr>
      <w:r>
        <w:rPr>
          <w:sz w:val="22"/>
          <w:szCs w:val="22"/>
        </w:rPr>
        <w:t xml:space="preserve">The use of medical isotopes for medical purposes is an </w:t>
      </w:r>
      <w:r w:rsidR="00A370AF">
        <w:rPr>
          <w:sz w:val="22"/>
          <w:szCs w:val="22"/>
        </w:rPr>
        <w:t>essential</w:t>
      </w:r>
      <w:r>
        <w:rPr>
          <w:sz w:val="22"/>
          <w:szCs w:val="22"/>
        </w:rPr>
        <w:t xml:space="preserve"> part of modern diagnostics and therapy, including but not limited to </w:t>
      </w:r>
      <w:r w:rsidR="00FD1696">
        <w:rPr>
          <w:sz w:val="22"/>
          <w:szCs w:val="22"/>
        </w:rPr>
        <w:t>cancer treatment</w:t>
      </w:r>
      <w:r w:rsidRPr="00BB7497">
        <w:rPr>
          <w:sz w:val="22"/>
          <w:szCs w:val="22"/>
        </w:rPr>
        <w:t xml:space="preserve">. </w:t>
      </w:r>
      <w:r w:rsidR="000C1276">
        <w:rPr>
          <w:sz w:val="22"/>
          <w:szCs w:val="22"/>
        </w:rPr>
        <w:t>Additionally</w:t>
      </w:r>
      <w:r w:rsidR="00A370AF">
        <w:rPr>
          <w:sz w:val="22"/>
          <w:szCs w:val="22"/>
        </w:rPr>
        <w:t>,</w:t>
      </w:r>
      <w:r w:rsidR="000C1276">
        <w:rPr>
          <w:sz w:val="22"/>
          <w:szCs w:val="22"/>
        </w:rPr>
        <w:t xml:space="preserve"> some radioisotopes are used in industrial and research applications</w:t>
      </w:r>
      <w:r w:rsidR="00805DA6">
        <w:rPr>
          <w:sz w:val="22"/>
          <w:szCs w:val="22"/>
        </w:rPr>
        <w:t xml:space="preserve">. Although most imaging radionuclides (excluding </w:t>
      </w:r>
      <w:r w:rsidR="00B97DD4" w:rsidRPr="00B97DD4">
        <w:rPr>
          <w:sz w:val="22"/>
          <w:szCs w:val="22"/>
          <w:vertAlign w:val="superscript"/>
        </w:rPr>
        <w:t>99</w:t>
      </w:r>
      <w:r w:rsidR="00B97DD4">
        <w:rPr>
          <w:sz w:val="22"/>
          <w:szCs w:val="22"/>
        </w:rPr>
        <w:t>Mo/</w:t>
      </w:r>
      <w:r w:rsidR="00B97DD4" w:rsidRPr="00B97DD4">
        <w:rPr>
          <w:sz w:val="22"/>
          <w:szCs w:val="22"/>
          <w:vertAlign w:val="superscript"/>
        </w:rPr>
        <w:t>99m</w:t>
      </w:r>
      <w:r w:rsidR="00B97DD4">
        <w:rPr>
          <w:sz w:val="22"/>
          <w:szCs w:val="22"/>
        </w:rPr>
        <w:t xml:space="preserve">Tc) are produced with </w:t>
      </w:r>
      <w:r w:rsidR="000E521E">
        <w:rPr>
          <w:sz w:val="22"/>
          <w:szCs w:val="22"/>
        </w:rPr>
        <w:t>particle</w:t>
      </w:r>
      <w:r w:rsidR="00B97DD4">
        <w:rPr>
          <w:sz w:val="22"/>
          <w:szCs w:val="22"/>
        </w:rPr>
        <w:t xml:space="preserve"> accelerators, the therapeutic ones are produced </w:t>
      </w:r>
      <w:r w:rsidR="00B97DD4" w:rsidRPr="00B97DD4">
        <w:rPr>
          <w:sz w:val="22"/>
          <w:szCs w:val="22"/>
        </w:rPr>
        <w:t>almost exclusively</w:t>
      </w:r>
      <w:r w:rsidR="00B97DD4">
        <w:rPr>
          <w:sz w:val="22"/>
          <w:szCs w:val="22"/>
        </w:rPr>
        <w:t xml:space="preserve"> with neutrons in research reactors.</w:t>
      </w:r>
      <w:r w:rsidR="000E521E">
        <w:rPr>
          <w:sz w:val="22"/>
          <w:szCs w:val="22"/>
        </w:rPr>
        <w:t xml:space="preserve"> </w:t>
      </w:r>
      <w:r w:rsidR="000E521E" w:rsidRPr="000E521E">
        <w:rPr>
          <w:sz w:val="22"/>
          <w:szCs w:val="22"/>
        </w:rPr>
        <w:t>Medical</w:t>
      </w:r>
      <w:r w:rsidR="000E521E">
        <w:rPr>
          <w:sz w:val="22"/>
          <w:szCs w:val="22"/>
        </w:rPr>
        <w:t xml:space="preserve"> </w:t>
      </w:r>
      <w:r w:rsidR="000E521E" w:rsidRPr="000E521E">
        <w:rPr>
          <w:sz w:val="22"/>
          <w:szCs w:val="22"/>
        </w:rPr>
        <w:t>science advances, countries deve</w:t>
      </w:r>
      <w:r w:rsidR="00A370AF">
        <w:rPr>
          <w:sz w:val="22"/>
          <w:szCs w:val="22"/>
        </w:rPr>
        <w:t xml:space="preserve">lop, populations grow, and life </w:t>
      </w:r>
      <w:r w:rsidR="000E521E" w:rsidRPr="000E521E">
        <w:rPr>
          <w:sz w:val="22"/>
          <w:szCs w:val="22"/>
        </w:rPr>
        <w:t>expectancy rises</w:t>
      </w:r>
      <w:r w:rsidR="00A370AF">
        <w:rPr>
          <w:sz w:val="22"/>
          <w:szCs w:val="22"/>
        </w:rPr>
        <w:t>. D</w:t>
      </w:r>
      <w:r w:rsidR="000E521E" w:rsidRPr="000E521E">
        <w:rPr>
          <w:sz w:val="22"/>
          <w:szCs w:val="22"/>
        </w:rPr>
        <w:t>emand for medical</w:t>
      </w:r>
      <w:r w:rsidR="000E521E">
        <w:rPr>
          <w:sz w:val="22"/>
          <w:szCs w:val="22"/>
        </w:rPr>
        <w:t xml:space="preserve"> </w:t>
      </w:r>
      <w:r w:rsidR="000E521E" w:rsidRPr="000E521E">
        <w:rPr>
          <w:sz w:val="22"/>
          <w:szCs w:val="22"/>
        </w:rPr>
        <w:t>isotopes can increase over the next decades, especially in emerging economies</w:t>
      </w:r>
      <w:r w:rsidR="000E521E">
        <w:rPr>
          <w:sz w:val="22"/>
          <w:szCs w:val="22"/>
        </w:rPr>
        <w:t xml:space="preserve"> [</w:t>
      </w:r>
      <w:r w:rsidR="000E521E" w:rsidRPr="25314195">
        <w:rPr>
          <w:b/>
          <w:bCs/>
          <w:sz w:val="22"/>
          <w:szCs w:val="22"/>
        </w:rPr>
        <w:fldChar w:fldCharType="begin"/>
      </w:r>
      <w:r w:rsidR="000E521E" w:rsidRPr="25314195">
        <w:rPr>
          <w:b/>
          <w:bCs/>
          <w:sz w:val="22"/>
          <w:szCs w:val="22"/>
        </w:rPr>
        <w:instrText xml:space="preserve"> REF _Ref138848500 \r \h  \* MERGEFORMAT </w:instrText>
      </w:r>
      <w:r w:rsidR="000E521E" w:rsidRPr="25314195">
        <w:rPr>
          <w:b/>
          <w:bCs/>
          <w:sz w:val="22"/>
          <w:szCs w:val="22"/>
        </w:rPr>
      </w:r>
      <w:r w:rsidR="000E521E" w:rsidRPr="25314195">
        <w:rPr>
          <w:b/>
          <w:bCs/>
          <w:sz w:val="22"/>
          <w:szCs w:val="22"/>
        </w:rPr>
        <w:fldChar w:fldCharType="separate"/>
      </w:r>
      <w:r w:rsidR="003E71DD">
        <w:rPr>
          <w:b/>
          <w:bCs/>
          <w:sz w:val="22"/>
          <w:szCs w:val="22"/>
        </w:rPr>
        <w:t>20</w:t>
      </w:r>
      <w:r w:rsidR="000E521E" w:rsidRPr="25314195">
        <w:rPr>
          <w:b/>
          <w:bCs/>
          <w:sz w:val="22"/>
          <w:szCs w:val="22"/>
        </w:rPr>
        <w:fldChar w:fldCharType="end"/>
      </w:r>
      <w:r w:rsidR="00A370AF">
        <w:rPr>
          <w:sz w:val="22"/>
          <w:szCs w:val="22"/>
        </w:rPr>
        <w:t>]. For some,</w:t>
      </w:r>
      <w:r w:rsidR="000E521E">
        <w:rPr>
          <w:sz w:val="22"/>
          <w:szCs w:val="22"/>
        </w:rPr>
        <w:t xml:space="preserve"> the increase is </w:t>
      </w:r>
      <w:r w:rsidR="001844CE">
        <w:rPr>
          <w:sz w:val="22"/>
          <w:szCs w:val="22"/>
        </w:rPr>
        <w:t>expected</w:t>
      </w:r>
      <w:r w:rsidR="000E521E">
        <w:rPr>
          <w:sz w:val="22"/>
          <w:szCs w:val="22"/>
        </w:rPr>
        <w:t xml:space="preserve"> to </w:t>
      </w:r>
      <w:r w:rsidR="00A370AF">
        <w:rPr>
          <w:sz w:val="22"/>
          <w:szCs w:val="22"/>
        </w:rPr>
        <w:t xml:space="preserve">be </w:t>
      </w:r>
      <w:r w:rsidR="001844CE">
        <w:rPr>
          <w:sz w:val="22"/>
          <w:szCs w:val="22"/>
        </w:rPr>
        <w:t xml:space="preserve">at least threefold </w:t>
      </w:r>
      <w:r w:rsidR="001844CE" w:rsidRPr="25314195">
        <w:rPr>
          <w:b/>
          <w:bCs/>
          <w:sz w:val="22"/>
          <w:szCs w:val="22"/>
        </w:rPr>
        <w:t>[</w:t>
      </w:r>
      <w:r w:rsidR="001844CE" w:rsidRPr="25314195">
        <w:rPr>
          <w:b/>
          <w:bCs/>
          <w:sz w:val="22"/>
          <w:szCs w:val="22"/>
        </w:rPr>
        <w:fldChar w:fldCharType="begin"/>
      </w:r>
      <w:r w:rsidR="001844CE" w:rsidRPr="25314195">
        <w:rPr>
          <w:b/>
          <w:bCs/>
          <w:sz w:val="22"/>
          <w:szCs w:val="22"/>
        </w:rPr>
        <w:instrText xml:space="preserve"> REF _Ref138849147 \r \h  \* MERGEFORMAT </w:instrText>
      </w:r>
      <w:r w:rsidR="001844CE" w:rsidRPr="25314195">
        <w:rPr>
          <w:b/>
          <w:bCs/>
          <w:sz w:val="22"/>
          <w:szCs w:val="22"/>
        </w:rPr>
      </w:r>
      <w:r w:rsidR="001844CE" w:rsidRPr="25314195">
        <w:rPr>
          <w:b/>
          <w:bCs/>
          <w:sz w:val="22"/>
          <w:szCs w:val="22"/>
        </w:rPr>
        <w:fldChar w:fldCharType="separate"/>
      </w:r>
      <w:r w:rsidR="003E71DD">
        <w:rPr>
          <w:b/>
          <w:bCs/>
          <w:sz w:val="22"/>
          <w:szCs w:val="22"/>
        </w:rPr>
        <w:t>21</w:t>
      </w:r>
      <w:r w:rsidR="001844CE" w:rsidRPr="25314195">
        <w:rPr>
          <w:b/>
          <w:bCs/>
          <w:sz w:val="22"/>
          <w:szCs w:val="22"/>
        </w:rPr>
        <w:fldChar w:fldCharType="end"/>
      </w:r>
      <w:r w:rsidR="001844CE" w:rsidRPr="25314195">
        <w:rPr>
          <w:b/>
          <w:bCs/>
          <w:sz w:val="22"/>
          <w:szCs w:val="22"/>
        </w:rPr>
        <w:t>]</w:t>
      </w:r>
      <w:r w:rsidR="001844CE">
        <w:rPr>
          <w:sz w:val="22"/>
          <w:szCs w:val="22"/>
        </w:rPr>
        <w:t xml:space="preserve">. </w:t>
      </w:r>
      <w:r w:rsidR="00A370AF">
        <w:rPr>
          <w:sz w:val="22"/>
          <w:szCs w:val="22"/>
        </w:rPr>
        <w:t>At</w:t>
      </w:r>
      <w:r w:rsidR="000E521E">
        <w:rPr>
          <w:sz w:val="22"/>
          <w:szCs w:val="22"/>
        </w:rPr>
        <w:t xml:space="preserve"> the same time</w:t>
      </w:r>
      <w:r w:rsidR="00A370AF">
        <w:rPr>
          <w:sz w:val="22"/>
          <w:szCs w:val="22"/>
        </w:rPr>
        <w:t>,</w:t>
      </w:r>
      <w:r w:rsidR="000E521E">
        <w:rPr>
          <w:sz w:val="22"/>
          <w:szCs w:val="22"/>
        </w:rPr>
        <w:t xml:space="preserve"> the ageing fleet of the production research reactors is expected to be unable to cover that demand</w:t>
      </w:r>
      <w:r w:rsidR="00742E48">
        <w:rPr>
          <w:sz w:val="22"/>
          <w:szCs w:val="22"/>
        </w:rPr>
        <w:t xml:space="preserve"> </w:t>
      </w:r>
      <w:r w:rsidR="001844CE">
        <w:rPr>
          <w:sz w:val="22"/>
          <w:szCs w:val="22"/>
        </w:rPr>
        <w:t>[</w:t>
      </w:r>
      <w:r w:rsidR="001844CE" w:rsidRPr="25314195">
        <w:rPr>
          <w:b/>
          <w:bCs/>
          <w:sz w:val="22"/>
          <w:szCs w:val="22"/>
        </w:rPr>
        <w:fldChar w:fldCharType="begin"/>
      </w:r>
      <w:r w:rsidR="001844CE" w:rsidRPr="25314195">
        <w:rPr>
          <w:b/>
          <w:bCs/>
          <w:sz w:val="22"/>
          <w:szCs w:val="22"/>
        </w:rPr>
        <w:instrText xml:space="preserve"> REF _Ref138849619 \r \h  \* MERGEFORMAT </w:instrText>
      </w:r>
      <w:r w:rsidR="001844CE" w:rsidRPr="25314195">
        <w:rPr>
          <w:b/>
          <w:bCs/>
          <w:sz w:val="22"/>
          <w:szCs w:val="22"/>
        </w:rPr>
      </w:r>
      <w:r w:rsidR="001844CE" w:rsidRPr="25314195">
        <w:rPr>
          <w:b/>
          <w:bCs/>
          <w:sz w:val="22"/>
          <w:szCs w:val="22"/>
        </w:rPr>
        <w:fldChar w:fldCharType="separate"/>
      </w:r>
      <w:r w:rsidR="003E71DD">
        <w:rPr>
          <w:b/>
          <w:bCs/>
          <w:sz w:val="22"/>
          <w:szCs w:val="22"/>
        </w:rPr>
        <w:t>22</w:t>
      </w:r>
      <w:r w:rsidR="001844CE" w:rsidRPr="25314195">
        <w:rPr>
          <w:b/>
          <w:bCs/>
          <w:sz w:val="22"/>
          <w:szCs w:val="22"/>
        </w:rPr>
        <w:fldChar w:fldCharType="end"/>
      </w:r>
      <w:r w:rsidR="001844CE" w:rsidRPr="25314195">
        <w:rPr>
          <w:b/>
          <w:bCs/>
          <w:sz w:val="22"/>
          <w:szCs w:val="22"/>
        </w:rPr>
        <w:t>-</w:t>
      </w:r>
      <w:r w:rsidR="001844CE" w:rsidRPr="25314195">
        <w:rPr>
          <w:b/>
          <w:bCs/>
          <w:sz w:val="22"/>
          <w:szCs w:val="22"/>
        </w:rPr>
        <w:fldChar w:fldCharType="begin"/>
      </w:r>
      <w:r w:rsidR="001844CE" w:rsidRPr="25314195">
        <w:rPr>
          <w:b/>
          <w:bCs/>
          <w:sz w:val="22"/>
          <w:szCs w:val="22"/>
        </w:rPr>
        <w:instrText xml:space="preserve"> REF _Ref138849620 \r \h  \* MERGEFORMAT </w:instrText>
      </w:r>
      <w:r w:rsidR="001844CE" w:rsidRPr="25314195">
        <w:rPr>
          <w:b/>
          <w:bCs/>
          <w:sz w:val="22"/>
          <w:szCs w:val="22"/>
        </w:rPr>
      </w:r>
      <w:r w:rsidR="001844CE" w:rsidRPr="25314195">
        <w:rPr>
          <w:b/>
          <w:bCs/>
          <w:sz w:val="22"/>
          <w:szCs w:val="22"/>
        </w:rPr>
        <w:fldChar w:fldCharType="separate"/>
      </w:r>
      <w:r w:rsidR="003E71DD">
        <w:rPr>
          <w:b/>
          <w:bCs/>
          <w:sz w:val="22"/>
          <w:szCs w:val="22"/>
        </w:rPr>
        <w:t>23</w:t>
      </w:r>
      <w:r w:rsidR="001844CE" w:rsidRPr="25314195">
        <w:rPr>
          <w:b/>
          <w:bCs/>
          <w:sz w:val="22"/>
          <w:szCs w:val="22"/>
        </w:rPr>
        <w:fldChar w:fldCharType="end"/>
      </w:r>
      <w:r w:rsidR="00A370AF">
        <w:rPr>
          <w:sz w:val="22"/>
          <w:szCs w:val="22"/>
        </w:rPr>
        <w:t>]. A</w:t>
      </w:r>
      <w:r w:rsidR="001844CE">
        <w:rPr>
          <w:sz w:val="22"/>
          <w:szCs w:val="22"/>
        </w:rPr>
        <w:t>dditionally</w:t>
      </w:r>
      <w:r w:rsidR="00A370AF">
        <w:rPr>
          <w:sz w:val="22"/>
          <w:szCs w:val="22"/>
        </w:rPr>
        <w:t>,</w:t>
      </w:r>
      <w:r w:rsidR="001844CE">
        <w:rPr>
          <w:sz w:val="22"/>
          <w:szCs w:val="22"/>
        </w:rPr>
        <w:t xml:space="preserve"> due to the </w:t>
      </w:r>
      <w:r w:rsidR="001844CE">
        <w:rPr>
          <w:sz w:val="22"/>
          <w:szCs w:val="22"/>
        </w:rPr>
        <w:lastRenderedPageBreak/>
        <w:t>decaying nature of radioisotopes, their supply chains are complicated.</w:t>
      </w:r>
      <w:r w:rsidR="000E521E">
        <w:rPr>
          <w:sz w:val="22"/>
          <w:szCs w:val="22"/>
        </w:rPr>
        <w:t xml:space="preserve"> </w:t>
      </w:r>
      <w:r w:rsidR="0085622D">
        <w:rPr>
          <w:sz w:val="22"/>
          <w:szCs w:val="22"/>
        </w:rPr>
        <w:t xml:space="preserve">Therefore, it is advisable to have </w:t>
      </w:r>
      <w:r w:rsidR="00304193">
        <w:rPr>
          <w:sz w:val="22"/>
          <w:szCs w:val="22"/>
        </w:rPr>
        <w:t>a </w:t>
      </w:r>
      <w:r w:rsidR="0085622D">
        <w:rPr>
          <w:sz w:val="22"/>
          <w:szCs w:val="22"/>
        </w:rPr>
        <w:t>local production source i.e. research reactor.</w:t>
      </w:r>
    </w:p>
    <w:p w14:paraId="020335A8" w14:textId="293ED745" w:rsidR="00616389" w:rsidRDefault="0085622D" w:rsidP="00334D37">
      <w:pPr>
        <w:pStyle w:val="Tekstpodstawowywcity"/>
        <w:rPr>
          <w:sz w:val="22"/>
          <w:szCs w:val="22"/>
        </w:rPr>
      </w:pPr>
      <w:r>
        <w:rPr>
          <w:sz w:val="22"/>
          <w:szCs w:val="22"/>
        </w:rPr>
        <w:t xml:space="preserve">For </w:t>
      </w:r>
      <w:r w:rsidR="00304193">
        <w:rPr>
          <w:sz w:val="22"/>
          <w:szCs w:val="22"/>
        </w:rPr>
        <w:t xml:space="preserve">the </w:t>
      </w:r>
      <w:r>
        <w:rPr>
          <w:sz w:val="22"/>
          <w:szCs w:val="22"/>
        </w:rPr>
        <w:t xml:space="preserve">production of the majority of the isotopes, </w:t>
      </w:r>
      <w:r w:rsidR="00304193">
        <w:rPr>
          <w:sz w:val="22"/>
          <w:szCs w:val="22"/>
        </w:rPr>
        <w:t xml:space="preserve">a </w:t>
      </w:r>
      <w:r>
        <w:rPr>
          <w:sz w:val="22"/>
          <w:szCs w:val="22"/>
        </w:rPr>
        <w:t>high flux reactor (&gt;10</w:t>
      </w:r>
      <w:r>
        <w:rPr>
          <w:sz w:val="22"/>
          <w:szCs w:val="22"/>
          <w:vertAlign w:val="superscript"/>
        </w:rPr>
        <w:t>14</w:t>
      </w:r>
      <w:r>
        <w:rPr>
          <w:sz w:val="22"/>
          <w:szCs w:val="22"/>
        </w:rPr>
        <w:t xml:space="preserve"> n/cm/</w:t>
      </w:r>
      <w:r w:rsidRPr="0085622D">
        <w:rPr>
          <w:sz w:val="22"/>
          <w:szCs w:val="22"/>
          <w:vertAlign w:val="superscript"/>
        </w:rPr>
        <w:t>2</w:t>
      </w:r>
      <w:r>
        <w:rPr>
          <w:sz w:val="22"/>
          <w:szCs w:val="22"/>
        </w:rPr>
        <w:t>/s) is needed.</w:t>
      </w:r>
      <w:r w:rsidR="001A055C">
        <w:rPr>
          <w:sz w:val="22"/>
          <w:szCs w:val="22"/>
        </w:rPr>
        <w:t xml:space="preserve"> Additionally</w:t>
      </w:r>
      <w:r w:rsidR="00304193">
        <w:rPr>
          <w:sz w:val="22"/>
          <w:szCs w:val="22"/>
        </w:rPr>
        <w:t>,</w:t>
      </w:r>
      <w:r w:rsidR="001A055C">
        <w:rPr>
          <w:sz w:val="22"/>
          <w:szCs w:val="22"/>
        </w:rPr>
        <w:t xml:space="preserve"> requirements consist of (but are not limited to): </w:t>
      </w:r>
      <w:r w:rsidR="00334D37">
        <w:rPr>
          <w:sz w:val="22"/>
          <w:szCs w:val="22"/>
        </w:rPr>
        <w:t xml:space="preserve">hot cells, gamma spectroscopy laboratory, encapsulation system, hydraulic rabbit. </w:t>
      </w:r>
      <w:r w:rsidR="00334D37" w:rsidRPr="00334D37">
        <w:rPr>
          <w:sz w:val="22"/>
          <w:szCs w:val="22"/>
        </w:rPr>
        <w:t xml:space="preserve">In order to fully use the production potential of the reactor, it is necessary to build an accompanying specialized </w:t>
      </w:r>
      <w:r w:rsidR="00334D37">
        <w:rPr>
          <w:sz w:val="22"/>
          <w:szCs w:val="22"/>
        </w:rPr>
        <w:t>radioisotope facility with several specialized production lines in hot cells. The total number of required employees will vary</w:t>
      </w:r>
      <w:r w:rsidR="009B4ED9">
        <w:rPr>
          <w:sz w:val="22"/>
          <w:szCs w:val="22"/>
        </w:rPr>
        <w:t xml:space="preserve"> from dozen to about one hundred, </w:t>
      </w:r>
      <w:r w:rsidR="009B4ED9" w:rsidRPr="009B4ED9">
        <w:rPr>
          <w:sz w:val="22"/>
          <w:szCs w:val="22"/>
        </w:rPr>
        <w:t>depending on the production profile</w:t>
      </w:r>
      <w:r w:rsidR="009B4ED9">
        <w:rPr>
          <w:sz w:val="22"/>
          <w:szCs w:val="22"/>
        </w:rPr>
        <w:t>.</w:t>
      </w:r>
    </w:p>
    <w:p w14:paraId="06D92720" w14:textId="77777777" w:rsidR="00334D37" w:rsidRPr="00A57452" w:rsidRDefault="00334D37" w:rsidP="00334D37">
      <w:pPr>
        <w:pStyle w:val="Tekstpodstawowywcity"/>
        <w:rPr>
          <w:b/>
          <w:sz w:val="22"/>
        </w:rPr>
      </w:pPr>
    </w:p>
    <w:p w14:paraId="7BCC246D" w14:textId="71A43443" w:rsidR="00935DDE" w:rsidRDefault="00935DDE" w:rsidP="00935DDE">
      <w:pPr>
        <w:pStyle w:val="Tekstpodstawowywcity"/>
        <w:jc w:val="left"/>
        <w:rPr>
          <w:sz w:val="22"/>
          <w:szCs w:val="22"/>
        </w:rPr>
      </w:pPr>
      <w:r>
        <w:rPr>
          <w:b/>
          <w:caps/>
          <w:sz w:val="22"/>
          <w:szCs w:val="22"/>
        </w:rPr>
        <w:t>IV.B</w:t>
      </w:r>
      <w:r w:rsidR="00AE6B03">
        <w:rPr>
          <w:b/>
          <w:caps/>
          <w:sz w:val="22"/>
          <w:szCs w:val="22"/>
        </w:rPr>
        <w:t>.</w:t>
      </w:r>
      <w:r w:rsidR="00355A08">
        <w:rPr>
          <w:b/>
          <w:caps/>
          <w:sz w:val="22"/>
          <w:szCs w:val="22"/>
        </w:rPr>
        <w:t xml:space="preserve"> </w:t>
      </w:r>
      <w:r w:rsidR="00355A08" w:rsidRPr="004A5AF4">
        <w:rPr>
          <w:sz w:val="22"/>
          <w:szCs w:val="22"/>
        </w:rPr>
        <w:t>Irradiation services</w:t>
      </w:r>
    </w:p>
    <w:p w14:paraId="4375E301" w14:textId="77777777" w:rsidR="00475425" w:rsidRDefault="00475425" w:rsidP="00935DDE">
      <w:pPr>
        <w:pStyle w:val="Tekstpodstawowywcity"/>
        <w:jc w:val="left"/>
        <w:rPr>
          <w:b/>
          <w:caps/>
          <w:sz w:val="22"/>
          <w:szCs w:val="22"/>
        </w:rPr>
      </w:pPr>
    </w:p>
    <w:p w14:paraId="07B31002" w14:textId="5C60ED47" w:rsidR="00080DA8" w:rsidRDefault="00304193" w:rsidP="00A67916">
      <w:pPr>
        <w:pStyle w:val="Tekstpodstawowywcity"/>
        <w:rPr>
          <w:sz w:val="22"/>
          <w:szCs w:val="22"/>
        </w:rPr>
      </w:pPr>
      <w:r>
        <w:rPr>
          <w:sz w:val="22"/>
          <w:szCs w:val="22"/>
        </w:rPr>
        <w:t>A r</w:t>
      </w:r>
      <w:r w:rsidR="00A67916">
        <w:rPr>
          <w:sz w:val="22"/>
          <w:szCs w:val="22"/>
        </w:rPr>
        <w:t xml:space="preserve">esearch reactor is a valuable source of neutron and gamma radiation that can </w:t>
      </w:r>
      <w:r>
        <w:rPr>
          <w:sz w:val="22"/>
          <w:szCs w:val="22"/>
        </w:rPr>
        <w:t>both be</w:t>
      </w:r>
      <w:r w:rsidR="00A67916">
        <w:rPr>
          <w:sz w:val="22"/>
          <w:szCs w:val="22"/>
        </w:rPr>
        <w:t xml:space="preserve"> used to change the properties of the irradiated materials.</w:t>
      </w:r>
      <w:r w:rsidR="00080DA8">
        <w:rPr>
          <w:sz w:val="22"/>
          <w:szCs w:val="22"/>
        </w:rPr>
        <w:t xml:space="preserve"> T</w:t>
      </w:r>
      <w:r w:rsidR="00080DA8" w:rsidRPr="00080DA8">
        <w:rPr>
          <w:sz w:val="22"/>
          <w:szCs w:val="22"/>
        </w:rPr>
        <w:t>he former can be used for silicon doping purposes</w:t>
      </w:r>
      <w:r w:rsidR="00080DA8">
        <w:rPr>
          <w:sz w:val="22"/>
          <w:szCs w:val="22"/>
        </w:rPr>
        <w:t>, the latter for sterilization of various materials (e.g. food, antiques).</w:t>
      </w:r>
    </w:p>
    <w:p w14:paraId="2055A033" w14:textId="512D376A" w:rsidR="00A67916" w:rsidRDefault="00080DA8" w:rsidP="00A67916">
      <w:pPr>
        <w:pStyle w:val="Tekstpodstawowywcity"/>
        <w:rPr>
          <w:sz w:val="22"/>
          <w:szCs w:val="22"/>
        </w:rPr>
      </w:pPr>
      <w:r>
        <w:rPr>
          <w:sz w:val="22"/>
          <w:szCs w:val="22"/>
        </w:rPr>
        <w:t>The silicon crystal</w:t>
      </w:r>
      <w:r w:rsidRPr="00080DA8">
        <w:rPr>
          <w:sz w:val="22"/>
          <w:szCs w:val="22"/>
        </w:rPr>
        <w:t>s</w:t>
      </w:r>
      <w:r>
        <w:rPr>
          <w:sz w:val="22"/>
          <w:szCs w:val="22"/>
        </w:rPr>
        <w:t>’</w:t>
      </w:r>
      <w:r w:rsidRPr="00080DA8">
        <w:rPr>
          <w:sz w:val="22"/>
          <w:szCs w:val="22"/>
        </w:rPr>
        <w:t xml:space="preserve"> resistivity is decreased</w:t>
      </w:r>
      <w:r w:rsidR="00304193">
        <w:rPr>
          <w:sz w:val="22"/>
          <w:szCs w:val="22"/>
        </w:rPr>
        <w:t>,</w:t>
      </w:r>
      <w:r w:rsidRPr="00080DA8">
        <w:rPr>
          <w:sz w:val="22"/>
          <w:szCs w:val="22"/>
        </w:rPr>
        <w:t xml:space="preserve"> and </w:t>
      </w:r>
      <w:r w:rsidR="00304193">
        <w:rPr>
          <w:sz w:val="22"/>
          <w:szCs w:val="22"/>
        </w:rPr>
        <w:t>their</w:t>
      </w:r>
      <w:r w:rsidRPr="00080DA8">
        <w:rPr>
          <w:sz w:val="22"/>
          <w:szCs w:val="22"/>
        </w:rPr>
        <w:t xml:space="preserve"> capacity to conduct electricity is increased as a</w:t>
      </w:r>
      <w:r w:rsidR="00304193">
        <w:rPr>
          <w:sz w:val="22"/>
          <w:szCs w:val="22"/>
        </w:rPr>
        <w:t> </w:t>
      </w:r>
      <w:r w:rsidRPr="00080DA8">
        <w:rPr>
          <w:sz w:val="22"/>
          <w:szCs w:val="22"/>
        </w:rPr>
        <w:t xml:space="preserve">result of a reaction between </w:t>
      </w:r>
      <w:r>
        <w:rPr>
          <w:sz w:val="22"/>
          <w:szCs w:val="22"/>
        </w:rPr>
        <w:t xml:space="preserve">thermal </w:t>
      </w:r>
      <w:r w:rsidRPr="00080DA8">
        <w:rPr>
          <w:sz w:val="22"/>
          <w:szCs w:val="22"/>
        </w:rPr>
        <w:t>neutrons and silicon atoms that convert part of those atoms to phosphorus.</w:t>
      </w:r>
      <w:r>
        <w:rPr>
          <w:sz w:val="22"/>
          <w:szCs w:val="22"/>
        </w:rPr>
        <w:t xml:space="preserve"> </w:t>
      </w:r>
      <w:r w:rsidR="00896B55">
        <w:rPr>
          <w:sz w:val="22"/>
          <w:szCs w:val="22"/>
        </w:rPr>
        <w:t>As a result, e</w:t>
      </w:r>
      <w:r w:rsidR="00896B55" w:rsidRPr="00896B55">
        <w:rPr>
          <w:sz w:val="22"/>
          <w:szCs w:val="22"/>
        </w:rPr>
        <w:t>xtrinsic semiconductors</w:t>
      </w:r>
      <w:r w:rsidR="00896B55">
        <w:rPr>
          <w:sz w:val="22"/>
          <w:szCs w:val="22"/>
        </w:rPr>
        <w:t xml:space="preserve"> with superior </w:t>
      </w:r>
      <w:r w:rsidR="00896B55" w:rsidRPr="00896B55">
        <w:rPr>
          <w:sz w:val="22"/>
          <w:szCs w:val="22"/>
        </w:rPr>
        <w:t>uniformity and enhanced electroconductivity</w:t>
      </w:r>
      <w:r w:rsidR="00896B55">
        <w:rPr>
          <w:sz w:val="22"/>
          <w:szCs w:val="22"/>
        </w:rPr>
        <w:t xml:space="preserve"> are created. For that </w:t>
      </w:r>
      <w:r w:rsidR="00304193">
        <w:rPr>
          <w:sz w:val="22"/>
          <w:szCs w:val="22"/>
        </w:rPr>
        <w:t>purpose</w:t>
      </w:r>
      <w:r w:rsidR="00896B55">
        <w:rPr>
          <w:sz w:val="22"/>
          <w:szCs w:val="22"/>
        </w:rPr>
        <w:t xml:space="preserve">, </w:t>
      </w:r>
      <w:r w:rsidR="00304193">
        <w:rPr>
          <w:sz w:val="22"/>
          <w:szCs w:val="22"/>
        </w:rPr>
        <w:t xml:space="preserve">the </w:t>
      </w:r>
      <w:r w:rsidR="00896B55">
        <w:rPr>
          <w:sz w:val="22"/>
          <w:szCs w:val="22"/>
        </w:rPr>
        <w:t>relatively low flux of neutrons is needed (~10</w:t>
      </w:r>
      <w:r w:rsidR="00896B55">
        <w:rPr>
          <w:sz w:val="22"/>
          <w:szCs w:val="22"/>
          <w:vertAlign w:val="superscript"/>
        </w:rPr>
        <w:t>13</w:t>
      </w:r>
      <w:r w:rsidR="00896B55">
        <w:rPr>
          <w:sz w:val="22"/>
          <w:szCs w:val="22"/>
        </w:rPr>
        <w:t xml:space="preserve"> n/cm/</w:t>
      </w:r>
      <w:r w:rsidR="00896B55" w:rsidRPr="0085622D">
        <w:rPr>
          <w:sz w:val="22"/>
          <w:szCs w:val="22"/>
          <w:vertAlign w:val="superscript"/>
        </w:rPr>
        <w:t>2</w:t>
      </w:r>
      <w:r w:rsidR="00896B55">
        <w:rPr>
          <w:sz w:val="22"/>
          <w:szCs w:val="22"/>
        </w:rPr>
        <w:t xml:space="preserve">/s), with </w:t>
      </w:r>
      <w:r w:rsidR="00304193">
        <w:rPr>
          <w:sz w:val="22"/>
          <w:szCs w:val="22"/>
        </w:rPr>
        <w:t xml:space="preserve">a </w:t>
      </w:r>
      <w:r w:rsidR="00896B55">
        <w:rPr>
          <w:sz w:val="22"/>
          <w:szCs w:val="22"/>
        </w:rPr>
        <w:t>high ratio of thermal to fast neutrons</w:t>
      </w:r>
      <w:r w:rsidR="00475425">
        <w:rPr>
          <w:sz w:val="22"/>
          <w:szCs w:val="22"/>
        </w:rPr>
        <w:t xml:space="preserve"> </w:t>
      </w:r>
      <w:r w:rsidR="00475425" w:rsidRPr="00475425">
        <w:rPr>
          <w:b/>
          <w:sz w:val="22"/>
          <w:szCs w:val="22"/>
        </w:rPr>
        <w:t>[</w:t>
      </w:r>
      <w:r w:rsidR="00475425" w:rsidRPr="00475425">
        <w:rPr>
          <w:b/>
          <w:sz w:val="22"/>
          <w:szCs w:val="22"/>
        </w:rPr>
        <w:fldChar w:fldCharType="begin"/>
      </w:r>
      <w:r w:rsidR="00475425" w:rsidRPr="00475425">
        <w:rPr>
          <w:b/>
          <w:sz w:val="22"/>
          <w:szCs w:val="22"/>
        </w:rPr>
        <w:instrText xml:space="preserve"> REF _Ref138940238 \r \h </w:instrText>
      </w:r>
      <w:r w:rsidR="00475425">
        <w:rPr>
          <w:b/>
          <w:sz w:val="22"/>
          <w:szCs w:val="22"/>
        </w:rPr>
        <w:instrText xml:space="preserve"> \* MERGEFORMAT </w:instrText>
      </w:r>
      <w:r w:rsidR="00475425" w:rsidRPr="00475425">
        <w:rPr>
          <w:b/>
          <w:sz w:val="22"/>
          <w:szCs w:val="22"/>
        </w:rPr>
      </w:r>
      <w:r w:rsidR="00475425" w:rsidRPr="00475425">
        <w:rPr>
          <w:b/>
          <w:sz w:val="22"/>
          <w:szCs w:val="22"/>
        </w:rPr>
        <w:fldChar w:fldCharType="separate"/>
      </w:r>
      <w:r w:rsidR="003E71DD">
        <w:rPr>
          <w:b/>
          <w:sz w:val="22"/>
          <w:szCs w:val="22"/>
        </w:rPr>
        <w:t>24</w:t>
      </w:r>
      <w:r w:rsidR="00475425" w:rsidRPr="00475425">
        <w:rPr>
          <w:b/>
          <w:sz w:val="22"/>
          <w:szCs w:val="22"/>
        </w:rPr>
        <w:fldChar w:fldCharType="end"/>
      </w:r>
      <w:r w:rsidR="00475425" w:rsidRPr="00475425">
        <w:rPr>
          <w:b/>
          <w:sz w:val="22"/>
          <w:szCs w:val="22"/>
        </w:rPr>
        <w:t>]</w:t>
      </w:r>
      <w:r w:rsidR="00304193">
        <w:rPr>
          <w:sz w:val="22"/>
          <w:szCs w:val="22"/>
        </w:rPr>
        <w:t>;</w:t>
      </w:r>
      <w:r w:rsidR="00475425">
        <w:rPr>
          <w:sz w:val="22"/>
          <w:szCs w:val="22"/>
        </w:rPr>
        <w:t xml:space="preserve"> however significant power of the reactor is usually needed </w:t>
      </w:r>
      <w:r w:rsidR="00475425" w:rsidRPr="00475425">
        <w:rPr>
          <w:b/>
          <w:sz w:val="22"/>
          <w:szCs w:val="22"/>
        </w:rPr>
        <w:t>[</w:t>
      </w:r>
      <w:r w:rsidR="00475425" w:rsidRPr="00475425">
        <w:rPr>
          <w:b/>
          <w:sz w:val="22"/>
          <w:szCs w:val="22"/>
        </w:rPr>
        <w:fldChar w:fldCharType="begin"/>
      </w:r>
      <w:r w:rsidR="00475425" w:rsidRPr="00475425">
        <w:rPr>
          <w:b/>
          <w:sz w:val="22"/>
          <w:szCs w:val="22"/>
        </w:rPr>
        <w:instrText xml:space="preserve"> REF _Ref138940245 \r \h </w:instrText>
      </w:r>
      <w:r w:rsidR="00475425">
        <w:rPr>
          <w:b/>
          <w:sz w:val="22"/>
          <w:szCs w:val="22"/>
        </w:rPr>
        <w:instrText xml:space="preserve"> \* MERGEFORMAT </w:instrText>
      </w:r>
      <w:r w:rsidR="00475425" w:rsidRPr="00475425">
        <w:rPr>
          <w:b/>
          <w:sz w:val="22"/>
          <w:szCs w:val="22"/>
        </w:rPr>
      </w:r>
      <w:r w:rsidR="00475425" w:rsidRPr="00475425">
        <w:rPr>
          <w:b/>
          <w:sz w:val="22"/>
          <w:szCs w:val="22"/>
        </w:rPr>
        <w:fldChar w:fldCharType="separate"/>
      </w:r>
      <w:r w:rsidR="003E71DD">
        <w:rPr>
          <w:b/>
          <w:sz w:val="22"/>
          <w:szCs w:val="22"/>
        </w:rPr>
        <w:t>25</w:t>
      </w:r>
      <w:r w:rsidR="00475425" w:rsidRPr="00475425">
        <w:rPr>
          <w:b/>
          <w:sz w:val="22"/>
          <w:szCs w:val="22"/>
        </w:rPr>
        <w:fldChar w:fldCharType="end"/>
      </w:r>
      <w:r w:rsidR="00475425" w:rsidRPr="00475425">
        <w:rPr>
          <w:b/>
          <w:sz w:val="22"/>
          <w:szCs w:val="22"/>
        </w:rPr>
        <w:t>]</w:t>
      </w:r>
      <w:r w:rsidR="00896B55">
        <w:rPr>
          <w:sz w:val="22"/>
          <w:szCs w:val="22"/>
        </w:rPr>
        <w:t xml:space="preserve">. Usually this is </w:t>
      </w:r>
      <w:r w:rsidR="00896B55" w:rsidRPr="00896B55">
        <w:rPr>
          <w:sz w:val="22"/>
          <w:szCs w:val="22"/>
        </w:rPr>
        <w:t>technically implemented</w:t>
      </w:r>
      <w:r w:rsidR="00896B55">
        <w:rPr>
          <w:sz w:val="22"/>
          <w:szCs w:val="22"/>
        </w:rPr>
        <w:t xml:space="preserve"> by localizing the irradiation rig on the peripheries of the core, behind the highly-moderating barrier (e.g. heavy water, beryllium)</w:t>
      </w:r>
      <w:r w:rsidR="00304193">
        <w:rPr>
          <w:sz w:val="22"/>
          <w:szCs w:val="22"/>
        </w:rPr>
        <w:t>. Additionally, peripher</w:t>
      </w:r>
      <w:r w:rsidR="00D24F34">
        <w:rPr>
          <w:sz w:val="22"/>
          <w:szCs w:val="22"/>
        </w:rPr>
        <w:t xml:space="preserve">al position gives the possibility of installing </w:t>
      </w:r>
      <w:r w:rsidR="00304193">
        <w:rPr>
          <w:sz w:val="22"/>
          <w:szCs w:val="22"/>
        </w:rPr>
        <w:t xml:space="preserve">a </w:t>
      </w:r>
      <w:r w:rsidR="00D24F34">
        <w:rPr>
          <w:sz w:val="22"/>
          <w:szCs w:val="22"/>
        </w:rPr>
        <w:t xml:space="preserve">large irradiation position as the commercial standard of the irradiated ingot is </w:t>
      </w:r>
      <w:r w:rsidR="00475425">
        <w:rPr>
          <w:sz w:val="22"/>
          <w:szCs w:val="22"/>
        </w:rPr>
        <w:t>6–8</w:t>
      </w:r>
      <w:r w:rsidR="00D24F34">
        <w:rPr>
          <w:sz w:val="22"/>
          <w:szCs w:val="22"/>
        </w:rPr>
        <w:t xml:space="preserve"> inches </w:t>
      </w:r>
      <w:r w:rsidR="00D24F34" w:rsidRPr="00475425">
        <w:rPr>
          <w:b/>
          <w:sz w:val="22"/>
          <w:szCs w:val="22"/>
        </w:rPr>
        <w:t>[</w:t>
      </w:r>
      <w:r w:rsidR="00475425" w:rsidRPr="00475425">
        <w:rPr>
          <w:b/>
          <w:sz w:val="22"/>
          <w:szCs w:val="22"/>
        </w:rPr>
        <w:fldChar w:fldCharType="begin"/>
      </w:r>
      <w:r w:rsidR="00475425" w:rsidRPr="00475425">
        <w:rPr>
          <w:b/>
          <w:sz w:val="22"/>
          <w:szCs w:val="22"/>
        </w:rPr>
        <w:instrText xml:space="preserve"> REF _Ref138940251 \r \h </w:instrText>
      </w:r>
      <w:r w:rsidR="00475425">
        <w:rPr>
          <w:b/>
          <w:sz w:val="22"/>
          <w:szCs w:val="22"/>
        </w:rPr>
        <w:instrText xml:space="preserve"> \* MERGEFORMAT </w:instrText>
      </w:r>
      <w:r w:rsidR="00475425" w:rsidRPr="00475425">
        <w:rPr>
          <w:b/>
          <w:sz w:val="22"/>
          <w:szCs w:val="22"/>
        </w:rPr>
      </w:r>
      <w:r w:rsidR="00475425" w:rsidRPr="00475425">
        <w:rPr>
          <w:b/>
          <w:sz w:val="22"/>
          <w:szCs w:val="22"/>
        </w:rPr>
        <w:fldChar w:fldCharType="separate"/>
      </w:r>
      <w:r w:rsidR="003E71DD">
        <w:rPr>
          <w:b/>
          <w:sz w:val="22"/>
          <w:szCs w:val="22"/>
        </w:rPr>
        <w:t>26</w:t>
      </w:r>
      <w:r w:rsidR="00475425" w:rsidRPr="00475425">
        <w:rPr>
          <w:b/>
          <w:sz w:val="22"/>
          <w:szCs w:val="22"/>
        </w:rPr>
        <w:fldChar w:fldCharType="end"/>
      </w:r>
      <w:r w:rsidR="00D24F34" w:rsidRPr="00475425">
        <w:rPr>
          <w:b/>
          <w:sz w:val="22"/>
          <w:szCs w:val="22"/>
        </w:rPr>
        <w:t>]</w:t>
      </w:r>
      <w:r w:rsidR="00475425">
        <w:rPr>
          <w:sz w:val="22"/>
          <w:szCs w:val="22"/>
        </w:rPr>
        <w:t>.</w:t>
      </w:r>
      <w:r w:rsidR="00DC4D5F">
        <w:rPr>
          <w:sz w:val="22"/>
          <w:szCs w:val="22"/>
        </w:rPr>
        <w:t xml:space="preserve"> Usually</w:t>
      </w:r>
      <w:r w:rsidR="00304193">
        <w:rPr>
          <w:sz w:val="22"/>
          <w:szCs w:val="22"/>
        </w:rPr>
        <w:t>,</w:t>
      </w:r>
      <w:r w:rsidR="00DC4D5F">
        <w:rPr>
          <w:sz w:val="22"/>
          <w:szCs w:val="22"/>
        </w:rPr>
        <w:t xml:space="preserve"> those applications do not require additional staffing, but hot cel</w:t>
      </w:r>
      <w:r w:rsidR="00304193">
        <w:rPr>
          <w:sz w:val="22"/>
          <w:szCs w:val="22"/>
        </w:rPr>
        <w:t>l</w:t>
      </w:r>
      <w:r w:rsidR="00DC4D5F">
        <w:rPr>
          <w:sz w:val="22"/>
          <w:szCs w:val="22"/>
        </w:rPr>
        <w:t xml:space="preserve">s, storage place for decay, and flux monitoring equipment </w:t>
      </w:r>
      <w:r w:rsidR="00304193">
        <w:rPr>
          <w:sz w:val="22"/>
          <w:szCs w:val="22"/>
        </w:rPr>
        <w:t>are</w:t>
      </w:r>
      <w:r w:rsidR="00DC4D5F">
        <w:rPr>
          <w:sz w:val="22"/>
          <w:szCs w:val="22"/>
        </w:rPr>
        <w:t xml:space="preserve"> needed.</w:t>
      </w:r>
    </w:p>
    <w:p w14:paraId="38E5A3B8" w14:textId="6FACFE66" w:rsidR="00475425" w:rsidRDefault="00304193" w:rsidP="00722F53">
      <w:pPr>
        <w:pStyle w:val="Tekstpodstawowywcity"/>
        <w:rPr>
          <w:sz w:val="22"/>
          <w:szCs w:val="22"/>
        </w:rPr>
      </w:pPr>
      <w:r>
        <w:rPr>
          <w:sz w:val="22"/>
          <w:szCs w:val="22"/>
        </w:rPr>
        <w:t>A s</w:t>
      </w:r>
      <w:r w:rsidR="00475425">
        <w:rPr>
          <w:sz w:val="22"/>
          <w:szCs w:val="22"/>
        </w:rPr>
        <w:t>eparate branch of irr</w:t>
      </w:r>
      <w:r>
        <w:rPr>
          <w:sz w:val="22"/>
          <w:szCs w:val="22"/>
        </w:rPr>
        <w:t xml:space="preserve">adiation services is testing </w:t>
      </w:r>
      <w:r w:rsidR="00475425">
        <w:rPr>
          <w:sz w:val="22"/>
          <w:szCs w:val="22"/>
        </w:rPr>
        <w:t xml:space="preserve">the materials for advanced fission and fusion (e.g. </w:t>
      </w:r>
      <w:proofErr w:type="spellStart"/>
      <w:r w:rsidR="00DC4D5F">
        <w:rPr>
          <w:sz w:val="22"/>
          <w:szCs w:val="22"/>
        </w:rPr>
        <w:t>SiC</w:t>
      </w:r>
      <w:proofErr w:type="spellEnd"/>
      <w:r w:rsidR="00DC4D5F">
        <w:rPr>
          <w:sz w:val="22"/>
          <w:szCs w:val="22"/>
        </w:rPr>
        <w:t>, window material, blankets), and electronic components, mostly as a mean</w:t>
      </w:r>
      <w:r>
        <w:rPr>
          <w:sz w:val="22"/>
          <w:szCs w:val="22"/>
        </w:rPr>
        <w:t>s</w:t>
      </w:r>
      <w:r w:rsidR="00DC4D5F">
        <w:rPr>
          <w:sz w:val="22"/>
          <w:szCs w:val="22"/>
        </w:rPr>
        <w:t xml:space="preserve"> of introducing </w:t>
      </w:r>
      <w:r w:rsidR="00DC4D5F" w:rsidRPr="00DC4D5F">
        <w:rPr>
          <w:sz w:val="22"/>
          <w:szCs w:val="22"/>
        </w:rPr>
        <w:t>accelerated aging</w:t>
      </w:r>
      <w:r w:rsidR="00DC4D5F">
        <w:rPr>
          <w:sz w:val="22"/>
          <w:szCs w:val="22"/>
        </w:rPr>
        <w:t xml:space="preserve"> by the specific neutron flux. For those purposes often</w:t>
      </w:r>
      <w:r>
        <w:rPr>
          <w:sz w:val="22"/>
          <w:szCs w:val="22"/>
        </w:rPr>
        <w:t>, thermostatic rigs are needed</w:t>
      </w:r>
      <w:r w:rsidR="00DC4D5F">
        <w:rPr>
          <w:sz w:val="22"/>
          <w:szCs w:val="22"/>
        </w:rPr>
        <w:t xml:space="preserve"> to control the irradiation temperature</w:t>
      </w:r>
      <w:r w:rsidR="0077495C">
        <w:rPr>
          <w:sz w:val="22"/>
          <w:szCs w:val="22"/>
        </w:rPr>
        <w:t>, atmosphere</w:t>
      </w:r>
      <w:r w:rsidR="00DC4D5F">
        <w:rPr>
          <w:sz w:val="22"/>
          <w:szCs w:val="22"/>
        </w:rPr>
        <w:t xml:space="preserve"> and pressure in the</w:t>
      </w:r>
      <w:r w:rsidR="0077495C">
        <w:rPr>
          <w:sz w:val="22"/>
          <w:szCs w:val="22"/>
        </w:rPr>
        <w:t xml:space="preserve"> tested</w:t>
      </w:r>
      <w:r w:rsidR="00DC4D5F" w:rsidRPr="00DC4D5F">
        <w:rPr>
          <w:sz w:val="22"/>
          <w:szCs w:val="22"/>
        </w:rPr>
        <w:t xml:space="preserve"> conditions</w:t>
      </w:r>
      <w:r w:rsidR="00DC4D5F">
        <w:rPr>
          <w:sz w:val="22"/>
          <w:szCs w:val="22"/>
        </w:rPr>
        <w:t xml:space="preserve"> [</w:t>
      </w:r>
      <w:r w:rsidR="00DC4D5F" w:rsidRPr="25314195">
        <w:rPr>
          <w:b/>
          <w:bCs/>
          <w:sz w:val="22"/>
          <w:szCs w:val="22"/>
        </w:rPr>
        <w:fldChar w:fldCharType="begin"/>
      </w:r>
      <w:r w:rsidR="00DC4D5F" w:rsidRPr="25314195">
        <w:rPr>
          <w:b/>
          <w:bCs/>
          <w:sz w:val="22"/>
          <w:szCs w:val="22"/>
        </w:rPr>
        <w:instrText xml:space="preserve"> REF _Ref138941130 \r \h  \* MERGEFORMAT </w:instrText>
      </w:r>
      <w:r w:rsidR="00DC4D5F" w:rsidRPr="25314195">
        <w:rPr>
          <w:b/>
          <w:bCs/>
          <w:sz w:val="22"/>
          <w:szCs w:val="22"/>
        </w:rPr>
      </w:r>
      <w:r w:rsidR="00DC4D5F" w:rsidRPr="25314195">
        <w:rPr>
          <w:b/>
          <w:bCs/>
          <w:sz w:val="22"/>
          <w:szCs w:val="22"/>
        </w:rPr>
        <w:fldChar w:fldCharType="separate"/>
      </w:r>
      <w:r w:rsidR="003E71DD">
        <w:rPr>
          <w:b/>
          <w:bCs/>
          <w:sz w:val="22"/>
          <w:szCs w:val="22"/>
        </w:rPr>
        <w:t>27</w:t>
      </w:r>
      <w:r w:rsidR="00DC4D5F" w:rsidRPr="25314195">
        <w:rPr>
          <w:b/>
          <w:bCs/>
          <w:sz w:val="22"/>
          <w:szCs w:val="22"/>
        </w:rPr>
        <w:fldChar w:fldCharType="end"/>
      </w:r>
      <w:r w:rsidR="00DC4D5F" w:rsidRPr="25314195">
        <w:rPr>
          <w:b/>
          <w:bCs/>
          <w:sz w:val="22"/>
          <w:szCs w:val="22"/>
        </w:rPr>
        <w:t>–</w:t>
      </w:r>
      <w:r w:rsidR="00DC4D5F" w:rsidRPr="25314195">
        <w:rPr>
          <w:b/>
          <w:bCs/>
          <w:sz w:val="22"/>
          <w:szCs w:val="22"/>
        </w:rPr>
        <w:fldChar w:fldCharType="begin"/>
      </w:r>
      <w:r w:rsidR="00DC4D5F" w:rsidRPr="25314195">
        <w:rPr>
          <w:b/>
          <w:bCs/>
          <w:sz w:val="22"/>
          <w:szCs w:val="22"/>
        </w:rPr>
        <w:instrText xml:space="preserve"> REF _Ref138941138 \r \h  \* MERGEFORMAT </w:instrText>
      </w:r>
      <w:r w:rsidR="00DC4D5F" w:rsidRPr="25314195">
        <w:rPr>
          <w:b/>
          <w:bCs/>
          <w:sz w:val="22"/>
          <w:szCs w:val="22"/>
        </w:rPr>
      </w:r>
      <w:r w:rsidR="00DC4D5F" w:rsidRPr="25314195">
        <w:rPr>
          <w:b/>
          <w:bCs/>
          <w:sz w:val="22"/>
          <w:szCs w:val="22"/>
        </w:rPr>
        <w:fldChar w:fldCharType="separate"/>
      </w:r>
      <w:r w:rsidR="003E71DD">
        <w:rPr>
          <w:b/>
          <w:bCs/>
          <w:sz w:val="22"/>
          <w:szCs w:val="22"/>
        </w:rPr>
        <w:t>28</w:t>
      </w:r>
      <w:r w:rsidR="00DC4D5F" w:rsidRPr="25314195">
        <w:rPr>
          <w:b/>
          <w:bCs/>
          <w:sz w:val="22"/>
          <w:szCs w:val="22"/>
        </w:rPr>
        <w:fldChar w:fldCharType="end"/>
      </w:r>
      <w:r w:rsidR="00DC4D5F">
        <w:rPr>
          <w:sz w:val="22"/>
          <w:szCs w:val="22"/>
        </w:rPr>
        <w:t>]</w:t>
      </w:r>
      <w:r w:rsidR="00A75DA6">
        <w:rPr>
          <w:sz w:val="22"/>
          <w:szCs w:val="22"/>
        </w:rPr>
        <w:t>.</w:t>
      </w:r>
    </w:p>
    <w:p w14:paraId="6F6CB508" w14:textId="77777777" w:rsidR="008F730B" w:rsidRPr="008F730B" w:rsidRDefault="008F730B" w:rsidP="00722F53">
      <w:pPr>
        <w:pStyle w:val="Tekstpodstawowywcity"/>
        <w:rPr>
          <w:sz w:val="22"/>
          <w:szCs w:val="22"/>
        </w:rPr>
      </w:pPr>
    </w:p>
    <w:p w14:paraId="691A2CAF" w14:textId="2C312D76" w:rsidR="00935DDE" w:rsidRPr="008F730B" w:rsidRDefault="00935DDE" w:rsidP="00722F53">
      <w:pPr>
        <w:pStyle w:val="Tekstpodstawowywcity"/>
        <w:rPr>
          <w:caps/>
          <w:sz w:val="22"/>
          <w:szCs w:val="22"/>
        </w:rPr>
      </w:pPr>
    </w:p>
    <w:p w14:paraId="2F444689" w14:textId="51AAE273" w:rsidR="00935DDE" w:rsidRDefault="00AE6B03" w:rsidP="00722F53">
      <w:pPr>
        <w:pStyle w:val="Tekstpodstawowywcity"/>
        <w:rPr>
          <w:sz w:val="22"/>
          <w:szCs w:val="22"/>
        </w:rPr>
      </w:pPr>
      <w:r>
        <w:rPr>
          <w:b/>
          <w:caps/>
          <w:sz w:val="22"/>
          <w:szCs w:val="22"/>
        </w:rPr>
        <w:t>IV.C.</w:t>
      </w:r>
      <w:r w:rsidR="00355A08">
        <w:rPr>
          <w:b/>
          <w:caps/>
          <w:sz w:val="22"/>
          <w:szCs w:val="22"/>
        </w:rPr>
        <w:t xml:space="preserve"> </w:t>
      </w:r>
      <w:r w:rsidR="00355A08">
        <w:rPr>
          <w:sz w:val="22"/>
          <w:szCs w:val="22"/>
        </w:rPr>
        <w:t>Analytical techniques</w:t>
      </w:r>
    </w:p>
    <w:p w14:paraId="23BE40ED" w14:textId="77777777" w:rsidR="003A0B7C" w:rsidRDefault="003A0B7C" w:rsidP="00722F53">
      <w:pPr>
        <w:pStyle w:val="Tekstpodstawowywcity"/>
        <w:rPr>
          <w:b/>
          <w:sz w:val="22"/>
          <w:szCs w:val="22"/>
        </w:rPr>
      </w:pPr>
    </w:p>
    <w:p w14:paraId="490F979E" w14:textId="304F6942" w:rsidR="009D7537" w:rsidRDefault="0077495C" w:rsidP="00722F53">
      <w:pPr>
        <w:pStyle w:val="Tekstpodstawowywcity"/>
        <w:rPr>
          <w:sz w:val="22"/>
          <w:szCs w:val="22"/>
        </w:rPr>
      </w:pPr>
      <w:r>
        <w:rPr>
          <w:sz w:val="22"/>
          <w:szCs w:val="22"/>
        </w:rPr>
        <w:t xml:space="preserve">Neutron </w:t>
      </w:r>
      <w:r w:rsidRPr="0077495C">
        <w:rPr>
          <w:sz w:val="22"/>
          <w:szCs w:val="22"/>
        </w:rPr>
        <w:t xml:space="preserve">activation analysis is often </w:t>
      </w:r>
      <w:r w:rsidR="003D7159">
        <w:rPr>
          <w:sz w:val="22"/>
          <w:szCs w:val="22"/>
        </w:rPr>
        <w:t>performed</w:t>
      </w:r>
      <w:r w:rsidRPr="0077495C">
        <w:rPr>
          <w:sz w:val="22"/>
          <w:szCs w:val="22"/>
        </w:rPr>
        <w:t xml:space="preserve"> using a nuclear reactor</w:t>
      </w:r>
      <w:r w:rsidR="003D7159">
        <w:rPr>
          <w:sz w:val="22"/>
          <w:szCs w:val="22"/>
        </w:rPr>
        <w:t>.</w:t>
      </w:r>
      <w:r w:rsidR="009D7537">
        <w:rPr>
          <w:sz w:val="22"/>
          <w:szCs w:val="22"/>
        </w:rPr>
        <w:t xml:space="preserve"> </w:t>
      </w:r>
      <w:r w:rsidR="00C17587">
        <w:rPr>
          <w:sz w:val="22"/>
          <w:szCs w:val="22"/>
        </w:rPr>
        <w:t xml:space="preserve">It </w:t>
      </w:r>
      <w:r w:rsidR="009D7537">
        <w:rPr>
          <w:sz w:val="22"/>
          <w:szCs w:val="22"/>
        </w:rPr>
        <w:t xml:space="preserve">is an </w:t>
      </w:r>
      <w:r w:rsidR="009D7537" w:rsidRPr="009D7537">
        <w:rPr>
          <w:sz w:val="22"/>
          <w:szCs w:val="22"/>
        </w:rPr>
        <w:t xml:space="preserve">analytical technique for </w:t>
      </w:r>
      <w:r w:rsidR="009D7537">
        <w:rPr>
          <w:sz w:val="22"/>
          <w:szCs w:val="22"/>
        </w:rPr>
        <w:t xml:space="preserve">the determination of trace elements in a variety of complex sample </w:t>
      </w:r>
      <w:r w:rsidR="009D7537" w:rsidRPr="009D7537">
        <w:rPr>
          <w:sz w:val="22"/>
          <w:szCs w:val="22"/>
        </w:rPr>
        <w:t>matrices</w:t>
      </w:r>
      <w:r w:rsidR="009D7537">
        <w:rPr>
          <w:sz w:val="22"/>
          <w:szCs w:val="22"/>
        </w:rPr>
        <w:t xml:space="preserve">. It has </w:t>
      </w:r>
      <w:r w:rsidR="00C17587">
        <w:rPr>
          <w:sz w:val="22"/>
          <w:szCs w:val="22"/>
        </w:rPr>
        <w:t xml:space="preserve">a </w:t>
      </w:r>
      <w:r w:rsidR="009D7537">
        <w:rPr>
          <w:sz w:val="22"/>
          <w:szCs w:val="22"/>
        </w:rPr>
        <w:t>broad applications, from biological research</w:t>
      </w:r>
      <w:r w:rsidR="00722F53">
        <w:rPr>
          <w:sz w:val="22"/>
          <w:szCs w:val="22"/>
        </w:rPr>
        <w:t xml:space="preserve"> and quality control of chemical compositions to forensic </w:t>
      </w:r>
      <w:r w:rsidR="00722F53" w:rsidRPr="25314195">
        <w:rPr>
          <w:b/>
          <w:bCs/>
          <w:sz w:val="22"/>
          <w:szCs w:val="22"/>
        </w:rPr>
        <w:t>[</w:t>
      </w:r>
      <w:r w:rsidR="00722F53" w:rsidRPr="25314195">
        <w:rPr>
          <w:b/>
          <w:bCs/>
          <w:sz w:val="22"/>
          <w:szCs w:val="22"/>
        </w:rPr>
        <w:fldChar w:fldCharType="begin"/>
      </w:r>
      <w:r w:rsidR="00722F53" w:rsidRPr="25314195">
        <w:rPr>
          <w:b/>
          <w:bCs/>
          <w:sz w:val="22"/>
          <w:szCs w:val="22"/>
        </w:rPr>
        <w:instrText xml:space="preserve"> REF _Ref138943880 \r \h  \* MERGEFORMAT </w:instrText>
      </w:r>
      <w:r w:rsidR="00722F53" w:rsidRPr="25314195">
        <w:rPr>
          <w:b/>
          <w:bCs/>
          <w:sz w:val="22"/>
          <w:szCs w:val="22"/>
        </w:rPr>
      </w:r>
      <w:r w:rsidR="00722F53" w:rsidRPr="25314195">
        <w:rPr>
          <w:b/>
          <w:bCs/>
          <w:sz w:val="22"/>
          <w:szCs w:val="22"/>
        </w:rPr>
        <w:fldChar w:fldCharType="separate"/>
      </w:r>
      <w:r w:rsidR="003E71DD">
        <w:rPr>
          <w:b/>
          <w:bCs/>
          <w:sz w:val="22"/>
          <w:szCs w:val="22"/>
        </w:rPr>
        <w:t>29</w:t>
      </w:r>
      <w:r w:rsidR="00722F53" w:rsidRPr="25314195">
        <w:rPr>
          <w:b/>
          <w:bCs/>
          <w:sz w:val="22"/>
          <w:szCs w:val="22"/>
        </w:rPr>
        <w:fldChar w:fldCharType="end"/>
      </w:r>
      <w:r w:rsidR="00722F53" w:rsidRPr="25314195">
        <w:rPr>
          <w:b/>
          <w:bCs/>
          <w:sz w:val="22"/>
          <w:szCs w:val="22"/>
        </w:rPr>
        <w:t>–</w:t>
      </w:r>
      <w:r w:rsidR="00722F53" w:rsidRPr="25314195">
        <w:rPr>
          <w:b/>
          <w:bCs/>
          <w:sz w:val="22"/>
          <w:szCs w:val="22"/>
        </w:rPr>
        <w:fldChar w:fldCharType="begin"/>
      </w:r>
      <w:r w:rsidR="00722F53" w:rsidRPr="25314195">
        <w:rPr>
          <w:b/>
          <w:bCs/>
          <w:sz w:val="22"/>
          <w:szCs w:val="22"/>
        </w:rPr>
        <w:instrText xml:space="preserve"> REF _Ref138943889 \r \h  \* MERGEFORMAT </w:instrText>
      </w:r>
      <w:r w:rsidR="00722F53" w:rsidRPr="25314195">
        <w:rPr>
          <w:b/>
          <w:bCs/>
          <w:sz w:val="22"/>
          <w:szCs w:val="22"/>
        </w:rPr>
      </w:r>
      <w:r w:rsidR="00722F53" w:rsidRPr="25314195">
        <w:rPr>
          <w:b/>
          <w:bCs/>
          <w:sz w:val="22"/>
          <w:szCs w:val="22"/>
        </w:rPr>
        <w:fldChar w:fldCharType="separate"/>
      </w:r>
      <w:r w:rsidR="003E71DD">
        <w:rPr>
          <w:b/>
          <w:bCs/>
          <w:sz w:val="22"/>
          <w:szCs w:val="22"/>
        </w:rPr>
        <w:t>30</w:t>
      </w:r>
      <w:r w:rsidR="00722F53" w:rsidRPr="25314195">
        <w:rPr>
          <w:b/>
          <w:bCs/>
          <w:sz w:val="22"/>
          <w:szCs w:val="22"/>
        </w:rPr>
        <w:fldChar w:fldCharType="end"/>
      </w:r>
      <w:r w:rsidR="00722F53" w:rsidRPr="25314195">
        <w:rPr>
          <w:b/>
          <w:bCs/>
          <w:sz w:val="22"/>
          <w:szCs w:val="22"/>
        </w:rPr>
        <w:t>]</w:t>
      </w:r>
      <w:r w:rsidR="00722F53" w:rsidRPr="00722F53">
        <w:rPr>
          <w:sz w:val="22"/>
          <w:szCs w:val="22"/>
        </w:rPr>
        <w:t>.</w:t>
      </w:r>
      <w:r w:rsidR="00722F53">
        <w:rPr>
          <w:sz w:val="22"/>
          <w:szCs w:val="22"/>
        </w:rPr>
        <w:t xml:space="preserve"> </w:t>
      </w:r>
      <w:r w:rsidR="00722F53" w:rsidRPr="00722F53">
        <w:rPr>
          <w:sz w:val="22"/>
          <w:szCs w:val="22"/>
        </w:rPr>
        <w:t xml:space="preserve">It depends on </w:t>
      </w:r>
      <w:r w:rsidR="00C17587">
        <w:rPr>
          <w:sz w:val="22"/>
          <w:szCs w:val="22"/>
        </w:rPr>
        <w:t>detecting</w:t>
      </w:r>
      <w:r w:rsidR="00722F53" w:rsidRPr="00722F53">
        <w:rPr>
          <w:sz w:val="22"/>
          <w:szCs w:val="22"/>
        </w:rPr>
        <w:t xml:space="preserve"> gamma rays released from a sample that has undergone neutron irradiation. An element's concentration </w:t>
      </w:r>
      <w:r w:rsidR="00C17587">
        <w:rPr>
          <w:sz w:val="22"/>
          <w:szCs w:val="22"/>
        </w:rPr>
        <w:t>correlates</w:t>
      </w:r>
      <w:r w:rsidR="00722F53" w:rsidRPr="00722F53">
        <w:rPr>
          <w:sz w:val="22"/>
          <w:szCs w:val="22"/>
        </w:rPr>
        <w:t xml:space="preserve"> with the rate at which it emits gamma rays from a sample.</w:t>
      </w:r>
      <w:r w:rsidR="00722F53">
        <w:rPr>
          <w:sz w:val="22"/>
          <w:szCs w:val="22"/>
        </w:rPr>
        <w:t xml:space="preserve"> The irrad</w:t>
      </w:r>
      <w:r w:rsidR="00C17587">
        <w:rPr>
          <w:sz w:val="22"/>
          <w:szCs w:val="22"/>
        </w:rPr>
        <w:t xml:space="preserve">iations may be performed </w:t>
      </w:r>
      <w:r w:rsidR="00722F53">
        <w:rPr>
          <w:sz w:val="22"/>
          <w:szCs w:val="22"/>
        </w:rPr>
        <w:t>with neutron beams or in the hydraulic rabbit</w:t>
      </w:r>
      <w:r w:rsidR="001F3D76">
        <w:rPr>
          <w:sz w:val="22"/>
          <w:szCs w:val="22"/>
        </w:rPr>
        <w:t>(s) with sample loader(s)</w:t>
      </w:r>
      <w:r w:rsidR="00722F53">
        <w:rPr>
          <w:sz w:val="22"/>
          <w:szCs w:val="22"/>
        </w:rPr>
        <w:t>. No additional equipment is usually needed, but the gamma-ray spectrometer.</w:t>
      </w:r>
    </w:p>
    <w:p w14:paraId="09DC6F53" w14:textId="35811E73" w:rsidR="00722F53" w:rsidRDefault="00722F53" w:rsidP="00722F53">
      <w:pPr>
        <w:pStyle w:val="Tekstpodstawowywcity"/>
        <w:rPr>
          <w:sz w:val="22"/>
          <w:szCs w:val="22"/>
        </w:rPr>
      </w:pPr>
      <w:r>
        <w:rPr>
          <w:sz w:val="22"/>
          <w:szCs w:val="22"/>
        </w:rPr>
        <w:t>The variation of the NAA is Prompt Gamma Neutron Activation Analysis, performed solely with neutron beams.</w:t>
      </w:r>
      <w:r w:rsidR="001F3D76">
        <w:rPr>
          <w:sz w:val="22"/>
          <w:szCs w:val="22"/>
        </w:rPr>
        <w:t xml:space="preserve"> It </w:t>
      </w:r>
      <w:r w:rsidR="001F3D76" w:rsidRPr="001F3D76">
        <w:rPr>
          <w:sz w:val="22"/>
          <w:szCs w:val="22"/>
        </w:rPr>
        <w:t>uses the prompt gamma rays emitted during the neutron capture.</w:t>
      </w:r>
      <w:r w:rsidR="001F3D76">
        <w:rPr>
          <w:sz w:val="22"/>
          <w:szCs w:val="22"/>
        </w:rPr>
        <w:t xml:space="preserve"> It </w:t>
      </w:r>
      <w:r w:rsidR="00943D75">
        <w:rPr>
          <w:sz w:val="22"/>
          <w:szCs w:val="22"/>
        </w:rPr>
        <w:t>can</w:t>
      </w:r>
      <w:r w:rsidR="001F3D76">
        <w:rPr>
          <w:sz w:val="22"/>
          <w:szCs w:val="22"/>
        </w:rPr>
        <w:t xml:space="preserve"> det</w:t>
      </w:r>
      <w:r w:rsidR="00943D75">
        <w:rPr>
          <w:sz w:val="22"/>
          <w:szCs w:val="22"/>
        </w:rPr>
        <w:t xml:space="preserve">ermine elements that cannot be </w:t>
      </w:r>
      <w:r w:rsidR="001F3D76">
        <w:rPr>
          <w:sz w:val="22"/>
          <w:szCs w:val="22"/>
        </w:rPr>
        <w:t>measured by the conventional NAA, i.e. Cd, H, B, C, Gd, N, P, Pb, Si</w:t>
      </w:r>
      <w:r w:rsidR="00D768C6">
        <w:rPr>
          <w:sz w:val="22"/>
          <w:szCs w:val="22"/>
        </w:rPr>
        <w:t>,</w:t>
      </w:r>
      <w:r w:rsidR="001F3D76">
        <w:rPr>
          <w:sz w:val="22"/>
          <w:szCs w:val="22"/>
        </w:rPr>
        <w:t xml:space="preserve"> and </w:t>
      </w:r>
      <w:proofErr w:type="spellStart"/>
      <w:r w:rsidR="001F3D76">
        <w:rPr>
          <w:sz w:val="22"/>
          <w:szCs w:val="22"/>
        </w:rPr>
        <w:t>Sm</w:t>
      </w:r>
      <w:proofErr w:type="spellEnd"/>
      <w:r w:rsidR="001F3D76">
        <w:rPr>
          <w:sz w:val="22"/>
          <w:szCs w:val="22"/>
        </w:rPr>
        <w:t xml:space="preserve"> </w:t>
      </w:r>
      <w:r w:rsidR="001F3D76" w:rsidRPr="001F3D76">
        <w:rPr>
          <w:b/>
          <w:sz w:val="22"/>
          <w:szCs w:val="22"/>
        </w:rPr>
        <w:t>[</w:t>
      </w:r>
      <w:r w:rsidR="001F3D76" w:rsidRPr="001F3D76">
        <w:rPr>
          <w:b/>
          <w:sz w:val="22"/>
          <w:szCs w:val="22"/>
        </w:rPr>
        <w:fldChar w:fldCharType="begin"/>
      </w:r>
      <w:r w:rsidR="001F3D76" w:rsidRPr="001F3D76">
        <w:rPr>
          <w:b/>
          <w:sz w:val="22"/>
          <w:szCs w:val="22"/>
        </w:rPr>
        <w:instrText xml:space="preserve"> REF _Ref138944782 \r \h </w:instrText>
      </w:r>
      <w:r w:rsidR="001F3D76">
        <w:rPr>
          <w:b/>
          <w:sz w:val="22"/>
          <w:szCs w:val="22"/>
        </w:rPr>
        <w:instrText xml:space="preserve"> \* MERGEFORMAT </w:instrText>
      </w:r>
      <w:r w:rsidR="001F3D76" w:rsidRPr="001F3D76">
        <w:rPr>
          <w:b/>
          <w:sz w:val="22"/>
          <w:szCs w:val="22"/>
        </w:rPr>
      </w:r>
      <w:r w:rsidR="001F3D76" w:rsidRPr="001F3D76">
        <w:rPr>
          <w:b/>
          <w:sz w:val="22"/>
          <w:szCs w:val="22"/>
        </w:rPr>
        <w:fldChar w:fldCharType="separate"/>
      </w:r>
      <w:r w:rsidR="003E71DD">
        <w:rPr>
          <w:b/>
          <w:sz w:val="22"/>
          <w:szCs w:val="22"/>
        </w:rPr>
        <w:t>31</w:t>
      </w:r>
      <w:r w:rsidR="001F3D76" w:rsidRPr="001F3D76">
        <w:rPr>
          <w:b/>
          <w:sz w:val="22"/>
          <w:szCs w:val="22"/>
        </w:rPr>
        <w:fldChar w:fldCharType="end"/>
      </w:r>
      <w:r w:rsidR="001F3D76" w:rsidRPr="001F3D76">
        <w:rPr>
          <w:b/>
          <w:sz w:val="22"/>
          <w:szCs w:val="22"/>
        </w:rPr>
        <w:t>]</w:t>
      </w:r>
      <w:r w:rsidR="001F3D76">
        <w:rPr>
          <w:sz w:val="22"/>
          <w:szCs w:val="22"/>
        </w:rPr>
        <w:t xml:space="preserve">. The use of </w:t>
      </w:r>
      <w:r w:rsidR="00943D75">
        <w:rPr>
          <w:sz w:val="22"/>
          <w:szCs w:val="22"/>
        </w:rPr>
        <w:t xml:space="preserve">a </w:t>
      </w:r>
      <w:r w:rsidR="001F3D76">
        <w:rPr>
          <w:sz w:val="22"/>
          <w:szCs w:val="22"/>
        </w:rPr>
        <w:t>cold neutron source is preferable for this technique</w:t>
      </w:r>
      <w:r w:rsidR="00943D75">
        <w:rPr>
          <w:sz w:val="22"/>
          <w:szCs w:val="22"/>
        </w:rPr>
        <w:t>,</w:t>
      </w:r>
      <w:r w:rsidR="001F3D76">
        <w:rPr>
          <w:sz w:val="22"/>
          <w:szCs w:val="22"/>
        </w:rPr>
        <w:t xml:space="preserve"> and its installation and operation is the </w:t>
      </w:r>
      <w:r w:rsidR="00943D75">
        <w:rPr>
          <w:sz w:val="22"/>
          <w:szCs w:val="22"/>
        </w:rPr>
        <w:t>significant</w:t>
      </w:r>
      <w:r w:rsidR="001F3D76">
        <w:rPr>
          <w:sz w:val="22"/>
          <w:szCs w:val="22"/>
        </w:rPr>
        <w:t xml:space="preserve"> technical and financial difficulty </w:t>
      </w:r>
      <w:r w:rsidR="001F3D76" w:rsidRPr="001F3D76">
        <w:rPr>
          <w:b/>
          <w:sz w:val="22"/>
          <w:szCs w:val="22"/>
        </w:rPr>
        <w:t>[28]</w:t>
      </w:r>
      <w:r w:rsidR="001F3D76">
        <w:rPr>
          <w:sz w:val="22"/>
          <w:szCs w:val="22"/>
        </w:rPr>
        <w:t>.</w:t>
      </w:r>
    </w:p>
    <w:p w14:paraId="52857558" w14:textId="77777777" w:rsidR="001F3D76" w:rsidRPr="00722F53" w:rsidRDefault="001F3D76" w:rsidP="00722F53">
      <w:pPr>
        <w:pStyle w:val="Tekstpodstawowywcity"/>
        <w:rPr>
          <w:b/>
          <w:sz w:val="22"/>
          <w:szCs w:val="22"/>
        </w:rPr>
      </w:pPr>
    </w:p>
    <w:p w14:paraId="6D87B400" w14:textId="54CD9432" w:rsidR="00935DDE" w:rsidRDefault="00935DDE" w:rsidP="00935DDE">
      <w:pPr>
        <w:pStyle w:val="Tekstpodstawowywcity"/>
        <w:jc w:val="left"/>
        <w:rPr>
          <w:sz w:val="22"/>
          <w:szCs w:val="22"/>
        </w:rPr>
      </w:pPr>
      <w:r>
        <w:rPr>
          <w:b/>
          <w:caps/>
          <w:sz w:val="22"/>
          <w:szCs w:val="22"/>
        </w:rPr>
        <w:t>IV.</w:t>
      </w:r>
      <w:r w:rsidR="00AE6B03">
        <w:rPr>
          <w:b/>
          <w:caps/>
          <w:sz w:val="22"/>
          <w:szCs w:val="22"/>
        </w:rPr>
        <w:t>D.</w:t>
      </w:r>
      <w:r w:rsidR="00355A08">
        <w:rPr>
          <w:b/>
          <w:caps/>
          <w:sz w:val="22"/>
          <w:szCs w:val="22"/>
        </w:rPr>
        <w:t xml:space="preserve"> </w:t>
      </w:r>
      <w:r w:rsidR="00355A08" w:rsidRPr="004A5AF4">
        <w:rPr>
          <w:sz w:val="22"/>
          <w:szCs w:val="22"/>
        </w:rPr>
        <w:t>Neutron beam techniques</w:t>
      </w:r>
    </w:p>
    <w:p w14:paraId="6DBB22AB" w14:textId="77777777" w:rsidR="003A0B7C" w:rsidRDefault="003A0B7C" w:rsidP="00935DDE">
      <w:pPr>
        <w:pStyle w:val="Tekstpodstawowywcity"/>
        <w:jc w:val="left"/>
        <w:rPr>
          <w:sz w:val="22"/>
          <w:szCs w:val="22"/>
        </w:rPr>
      </w:pPr>
    </w:p>
    <w:p w14:paraId="0FF1DC23" w14:textId="77777777" w:rsidR="00943D75" w:rsidRDefault="00943D75" w:rsidP="00FF143F">
      <w:pPr>
        <w:pStyle w:val="Tekstpodstawowywcity"/>
        <w:rPr>
          <w:sz w:val="22"/>
          <w:szCs w:val="22"/>
        </w:rPr>
      </w:pPr>
      <w:r w:rsidRPr="00943D75">
        <w:rPr>
          <w:sz w:val="22"/>
          <w:szCs w:val="22"/>
        </w:rPr>
        <w:t>Derivation of neutron beams from the core makes using these particles for research outside the reactor core possible. In addition, the energy spectrum in such beams can be tailored (e.g. to cold, epithermal) to specific research needs. The applications consist of neutron scattering and radiography.</w:t>
      </w:r>
    </w:p>
    <w:p w14:paraId="5069270D" w14:textId="1F895E2F" w:rsidR="00567344" w:rsidRDefault="00943D75" w:rsidP="00FF143F">
      <w:pPr>
        <w:pStyle w:val="Tekstpodstawowywcity"/>
        <w:rPr>
          <w:sz w:val="22"/>
          <w:szCs w:val="22"/>
        </w:rPr>
      </w:pPr>
      <w:r w:rsidRPr="00943D75">
        <w:rPr>
          <w:sz w:val="22"/>
          <w:szCs w:val="22"/>
        </w:rPr>
        <w:t xml:space="preserve">The former uses the high penetration of matter primarily due to the lack of an electrical charge. Neutron radiography produces an image (static or in motion) of the interior of the scanned object. Compared to gamma rays and </w:t>
      </w:r>
      <w:proofErr w:type="spellStart"/>
      <w:r w:rsidRPr="00943D75">
        <w:rPr>
          <w:sz w:val="22"/>
          <w:szCs w:val="22"/>
        </w:rPr>
        <w:t>Röntgen</w:t>
      </w:r>
      <w:proofErr w:type="spellEnd"/>
      <w:r w:rsidRPr="00943D75">
        <w:rPr>
          <w:sz w:val="22"/>
          <w:szCs w:val="22"/>
        </w:rPr>
        <w:t xml:space="preserve"> radiation, neutrons are absorbed in materials fundamentally differently. In contrast to x-rays, neutrons are attenuated by certain light materials but pass through many heavier ones. Neutron radiography can be used for specific unusual purposes since the penetration depth can reach several centimeters. This technique can be used, e.g. in quality control and archaeological research. Additionally, neutrons from beams can be used for activation purposes in autographic imaging methods. For both techniques, </w:t>
      </w:r>
      <w:r>
        <w:rPr>
          <w:sz w:val="22"/>
          <w:szCs w:val="22"/>
        </w:rPr>
        <w:t xml:space="preserve">the </w:t>
      </w:r>
      <w:r w:rsidRPr="00943D75">
        <w:rPr>
          <w:sz w:val="22"/>
          <w:szCs w:val="22"/>
        </w:rPr>
        <w:t>acceptable neutron flux is higher than</w:t>
      </w:r>
      <w:r w:rsidR="00940628">
        <w:rPr>
          <w:sz w:val="22"/>
          <w:szCs w:val="22"/>
        </w:rPr>
        <w:t xml:space="preserve"> 10</w:t>
      </w:r>
      <w:r w:rsidR="00FF143F">
        <w:rPr>
          <w:sz w:val="22"/>
          <w:szCs w:val="22"/>
          <w:vertAlign w:val="superscript"/>
        </w:rPr>
        <w:t>6</w:t>
      </w:r>
      <w:r>
        <w:rPr>
          <w:sz w:val="22"/>
          <w:szCs w:val="22"/>
        </w:rPr>
        <w:t> </w:t>
      </w:r>
      <w:r w:rsidR="00940628">
        <w:rPr>
          <w:sz w:val="22"/>
          <w:szCs w:val="22"/>
        </w:rPr>
        <w:t>n/cm</w:t>
      </w:r>
      <w:r w:rsidR="00940628" w:rsidRPr="00940628">
        <w:rPr>
          <w:sz w:val="22"/>
          <w:szCs w:val="22"/>
          <w:vertAlign w:val="superscript"/>
        </w:rPr>
        <w:t>2</w:t>
      </w:r>
      <w:r>
        <w:rPr>
          <w:sz w:val="22"/>
          <w:szCs w:val="22"/>
        </w:rPr>
        <w:t>/s. However,</w:t>
      </w:r>
      <w:r w:rsidR="00940628">
        <w:rPr>
          <w:sz w:val="22"/>
          <w:szCs w:val="22"/>
        </w:rPr>
        <w:t xml:space="preserve"> the higher the flux, the shorter the exposition time</w:t>
      </w:r>
      <w:r>
        <w:rPr>
          <w:sz w:val="22"/>
          <w:szCs w:val="22"/>
        </w:rPr>
        <w:t>,</w:t>
      </w:r>
      <w:r w:rsidR="00FF143F">
        <w:rPr>
          <w:sz w:val="22"/>
          <w:szCs w:val="22"/>
        </w:rPr>
        <w:t xml:space="preserve"> and the higher </w:t>
      </w:r>
      <w:r w:rsidR="00FF143F">
        <w:rPr>
          <w:sz w:val="22"/>
          <w:szCs w:val="22"/>
        </w:rPr>
        <w:lastRenderedPageBreak/>
        <w:t xml:space="preserve">the resolution </w:t>
      </w:r>
      <w:r w:rsidR="00FF143F" w:rsidRPr="25314195">
        <w:rPr>
          <w:b/>
          <w:bCs/>
          <w:sz w:val="22"/>
          <w:szCs w:val="22"/>
        </w:rPr>
        <w:t>[</w:t>
      </w:r>
      <w:r w:rsidR="00FF143F" w:rsidRPr="25314195">
        <w:rPr>
          <w:b/>
          <w:bCs/>
          <w:sz w:val="22"/>
          <w:szCs w:val="22"/>
        </w:rPr>
        <w:fldChar w:fldCharType="begin"/>
      </w:r>
      <w:r w:rsidR="00FF143F" w:rsidRPr="25314195">
        <w:rPr>
          <w:b/>
          <w:bCs/>
          <w:sz w:val="22"/>
          <w:szCs w:val="22"/>
        </w:rPr>
        <w:instrText xml:space="preserve"> REF _Ref139027818 \r \h  \* MERGEFORMAT </w:instrText>
      </w:r>
      <w:r w:rsidR="00FF143F" w:rsidRPr="25314195">
        <w:rPr>
          <w:b/>
          <w:bCs/>
          <w:sz w:val="22"/>
          <w:szCs w:val="22"/>
        </w:rPr>
      </w:r>
      <w:r w:rsidR="00FF143F" w:rsidRPr="25314195">
        <w:rPr>
          <w:b/>
          <w:bCs/>
          <w:sz w:val="22"/>
          <w:szCs w:val="22"/>
        </w:rPr>
        <w:fldChar w:fldCharType="separate"/>
      </w:r>
      <w:r w:rsidR="003E71DD">
        <w:rPr>
          <w:b/>
          <w:bCs/>
          <w:sz w:val="22"/>
          <w:szCs w:val="22"/>
        </w:rPr>
        <w:t>33</w:t>
      </w:r>
      <w:r w:rsidR="00FF143F" w:rsidRPr="25314195">
        <w:rPr>
          <w:b/>
          <w:bCs/>
          <w:sz w:val="22"/>
          <w:szCs w:val="22"/>
        </w:rPr>
        <w:fldChar w:fldCharType="end"/>
      </w:r>
      <w:r w:rsidR="00FF143F" w:rsidRPr="25314195">
        <w:rPr>
          <w:b/>
          <w:bCs/>
          <w:sz w:val="22"/>
          <w:szCs w:val="22"/>
        </w:rPr>
        <w:t>]</w:t>
      </w:r>
      <w:r w:rsidR="00121E97">
        <w:rPr>
          <w:sz w:val="22"/>
          <w:szCs w:val="22"/>
        </w:rPr>
        <w:t>, the appropriate beam collimator is required.</w:t>
      </w:r>
    </w:p>
    <w:p w14:paraId="5EE99A6D" w14:textId="62DCB515" w:rsidR="00121E97" w:rsidRDefault="00121E97" w:rsidP="00FF143F">
      <w:pPr>
        <w:pStyle w:val="Tekstpodstawowywcity"/>
        <w:rPr>
          <w:sz w:val="22"/>
          <w:szCs w:val="22"/>
        </w:rPr>
      </w:pPr>
      <w:r>
        <w:rPr>
          <w:sz w:val="22"/>
          <w:szCs w:val="22"/>
        </w:rPr>
        <w:t>Neutron scattering</w:t>
      </w:r>
      <w:r w:rsidR="00B42CC7">
        <w:rPr>
          <w:sz w:val="22"/>
          <w:szCs w:val="22"/>
        </w:rPr>
        <w:t xml:space="preserve"> is another branch of beam techniques that</w:t>
      </w:r>
      <w:r w:rsidR="00943D75">
        <w:rPr>
          <w:sz w:val="22"/>
          <w:szCs w:val="22"/>
        </w:rPr>
        <w:t xml:space="preserve"> can be used in nuclear </w:t>
      </w:r>
      <w:r w:rsidR="00BC6D2B">
        <w:rPr>
          <w:sz w:val="22"/>
          <w:szCs w:val="22"/>
        </w:rPr>
        <w:t>facility.</w:t>
      </w:r>
      <w:r w:rsidR="00BC6D2B">
        <w:rPr>
          <w:sz w:val="22"/>
          <w:szCs w:val="22"/>
        </w:rPr>
        <w:br/>
      </w:r>
      <w:r w:rsidR="00943D75" w:rsidRPr="00943D75">
        <w:rPr>
          <w:sz w:val="22"/>
          <w:szCs w:val="22"/>
        </w:rPr>
        <w:t>It allows, among others, to study the size of magnetic domains in amorphous, nanocrystalline and polycrystalline materials and the influence of external factors such as temperature, mechanical stress and magnetic field on the size of these domains</w:t>
      </w:r>
      <w:r w:rsidR="00BC6D2B">
        <w:rPr>
          <w:sz w:val="22"/>
          <w:szCs w:val="22"/>
        </w:rPr>
        <w:t xml:space="preserve"> </w:t>
      </w:r>
      <w:r w:rsidR="00BC6D2B" w:rsidRPr="00BC6D2B">
        <w:rPr>
          <w:b/>
          <w:sz w:val="22"/>
          <w:szCs w:val="22"/>
        </w:rPr>
        <w:t>[</w:t>
      </w:r>
      <w:r w:rsidR="00BC6D2B" w:rsidRPr="00BC6D2B">
        <w:rPr>
          <w:b/>
          <w:sz w:val="22"/>
          <w:szCs w:val="22"/>
        </w:rPr>
        <w:fldChar w:fldCharType="begin"/>
      </w:r>
      <w:r w:rsidR="00BC6D2B" w:rsidRPr="00BC6D2B">
        <w:rPr>
          <w:b/>
          <w:sz w:val="22"/>
          <w:szCs w:val="22"/>
        </w:rPr>
        <w:instrText xml:space="preserve"> REF _Ref139278847 \r \h </w:instrText>
      </w:r>
      <w:r w:rsidR="00BC6D2B">
        <w:rPr>
          <w:b/>
          <w:sz w:val="22"/>
          <w:szCs w:val="22"/>
        </w:rPr>
        <w:instrText xml:space="preserve"> \* MERGEFORMAT </w:instrText>
      </w:r>
      <w:r w:rsidR="00BC6D2B" w:rsidRPr="00BC6D2B">
        <w:rPr>
          <w:b/>
          <w:sz w:val="22"/>
          <w:szCs w:val="22"/>
        </w:rPr>
      </w:r>
      <w:r w:rsidR="00BC6D2B" w:rsidRPr="00BC6D2B">
        <w:rPr>
          <w:b/>
          <w:sz w:val="22"/>
          <w:szCs w:val="22"/>
        </w:rPr>
        <w:fldChar w:fldCharType="separate"/>
      </w:r>
      <w:r w:rsidR="003E71DD">
        <w:rPr>
          <w:b/>
          <w:sz w:val="22"/>
          <w:szCs w:val="22"/>
        </w:rPr>
        <w:t>34</w:t>
      </w:r>
      <w:r w:rsidR="00BC6D2B" w:rsidRPr="00BC6D2B">
        <w:rPr>
          <w:b/>
          <w:sz w:val="22"/>
          <w:szCs w:val="22"/>
        </w:rPr>
        <w:fldChar w:fldCharType="end"/>
      </w:r>
      <w:r w:rsidR="00BC6D2B" w:rsidRPr="00BC6D2B">
        <w:rPr>
          <w:b/>
          <w:sz w:val="22"/>
          <w:szCs w:val="22"/>
        </w:rPr>
        <w:t>]</w:t>
      </w:r>
      <w:r w:rsidR="00BC6D2B">
        <w:rPr>
          <w:sz w:val="22"/>
          <w:szCs w:val="22"/>
        </w:rPr>
        <w:t>.</w:t>
      </w:r>
      <w:r w:rsidR="00BC6D2B">
        <w:rPr>
          <w:sz w:val="22"/>
          <w:szCs w:val="22"/>
        </w:rPr>
        <w:br/>
      </w:r>
      <w:r w:rsidR="00943D75" w:rsidRPr="00943D75">
        <w:rPr>
          <w:sz w:val="22"/>
          <w:szCs w:val="22"/>
        </w:rPr>
        <w:t>In addition, neutrons are mainly used to study the collective motions of atoms and magnetic moments by inelastic neutron scattering. They are also used to study electronic energy levels in ions that make up a solid by inelastic neutron scattering. Both are used in many studies, including in the field of materials science and electronics</w:t>
      </w:r>
      <w:r w:rsidR="00943D75">
        <w:rPr>
          <w:sz w:val="22"/>
          <w:szCs w:val="22"/>
        </w:rPr>
        <w:t xml:space="preserve"> </w:t>
      </w:r>
      <w:r w:rsidR="00BC6D2B" w:rsidRPr="00BC6D2B">
        <w:rPr>
          <w:b/>
          <w:sz w:val="22"/>
          <w:szCs w:val="22"/>
        </w:rPr>
        <w:t>[</w:t>
      </w:r>
      <w:r w:rsidR="00943D75" w:rsidRPr="00BC6D2B">
        <w:rPr>
          <w:b/>
          <w:sz w:val="22"/>
          <w:szCs w:val="22"/>
        </w:rPr>
        <w:fldChar w:fldCharType="begin"/>
      </w:r>
      <w:r w:rsidR="00943D75" w:rsidRPr="00BC6D2B">
        <w:rPr>
          <w:b/>
          <w:sz w:val="22"/>
          <w:szCs w:val="22"/>
        </w:rPr>
        <w:instrText xml:space="preserve"> REF _Ref139278745 \r \h </w:instrText>
      </w:r>
      <w:r w:rsidR="00BC6D2B">
        <w:rPr>
          <w:b/>
          <w:sz w:val="22"/>
          <w:szCs w:val="22"/>
        </w:rPr>
        <w:instrText xml:space="preserve"> \* MERGEFORMAT </w:instrText>
      </w:r>
      <w:r w:rsidR="00943D75" w:rsidRPr="00BC6D2B">
        <w:rPr>
          <w:b/>
          <w:sz w:val="22"/>
          <w:szCs w:val="22"/>
        </w:rPr>
      </w:r>
      <w:r w:rsidR="00943D75" w:rsidRPr="00BC6D2B">
        <w:rPr>
          <w:b/>
          <w:sz w:val="22"/>
          <w:szCs w:val="22"/>
        </w:rPr>
        <w:fldChar w:fldCharType="separate"/>
      </w:r>
      <w:r w:rsidR="003E71DD">
        <w:rPr>
          <w:b/>
          <w:sz w:val="22"/>
          <w:szCs w:val="22"/>
        </w:rPr>
        <w:t>35</w:t>
      </w:r>
      <w:r w:rsidR="00943D75" w:rsidRPr="00BC6D2B">
        <w:rPr>
          <w:b/>
          <w:sz w:val="22"/>
          <w:szCs w:val="22"/>
        </w:rPr>
        <w:fldChar w:fldCharType="end"/>
      </w:r>
      <w:r w:rsidR="00BC6D2B" w:rsidRPr="00BC6D2B">
        <w:rPr>
          <w:b/>
          <w:sz w:val="22"/>
          <w:szCs w:val="22"/>
        </w:rPr>
        <w:t>]</w:t>
      </w:r>
      <w:r w:rsidR="00943D75">
        <w:rPr>
          <w:sz w:val="22"/>
          <w:szCs w:val="22"/>
        </w:rPr>
        <w:t>.</w:t>
      </w:r>
    </w:p>
    <w:p w14:paraId="38FB01D5" w14:textId="16D8C14A" w:rsidR="00931236" w:rsidRDefault="00212E2A" w:rsidP="00A57452">
      <w:pPr>
        <w:pStyle w:val="Tekstpodstawowywcity"/>
        <w:rPr>
          <w:sz w:val="22"/>
          <w:szCs w:val="22"/>
        </w:rPr>
      </w:pPr>
      <w:r w:rsidRPr="00212E2A">
        <w:rPr>
          <w:sz w:val="22"/>
          <w:szCs w:val="22"/>
        </w:rPr>
        <w:t>As many possible applications of neutron beam exist, together with many types of specialized equipment (e.g. various diffractometers, reflectometers and interferometers), it is difficult to predict the needed staffing and equipment. Generally, one beam is usually occupied by one instrument. For their installation, a separate hall is needed and preferably a separate laboratory building</w:t>
      </w:r>
      <w:r>
        <w:rPr>
          <w:sz w:val="22"/>
          <w:szCs w:val="22"/>
        </w:rPr>
        <w:t>.</w:t>
      </w:r>
    </w:p>
    <w:p w14:paraId="53BB286F" w14:textId="77777777" w:rsidR="008F730B" w:rsidRDefault="008F730B" w:rsidP="00A57452">
      <w:pPr>
        <w:pStyle w:val="Tekstpodstawowywcity"/>
        <w:rPr>
          <w:b/>
          <w:caps/>
          <w:sz w:val="22"/>
          <w:szCs w:val="22"/>
        </w:rPr>
      </w:pPr>
    </w:p>
    <w:p w14:paraId="5E67ACFB" w14:textId="069B0B1F" w:rsidR="00935DDE" w:rsidRDefault="00935DDE" w:rsidP="00935DDE">
      <w:pPr>
        <w:pStyle w:val="Tekstpodstawowywcity"/>
        <w:jc w:val="left"/>
        <w:rPr>
          <w:b/>
          <w:caps/>
          <w:sz w:val="22"/>
          <w:szCs w:val="22"/>
        </w:rPr>
      </w:pPr>
      <w:r>
        <w:rPr>
          <w:b/>
          <w:caps/>
          <w:sz w:val="22"/>
          <w:szCs w:val="22"/>
        </w:rPr>
        <w:t>IV.</w:t>
      </w:r>
      <w:r w:rsidR="00AE6B03">
        <w:rPr>
          <w:b/>
          <w:caps/>
          <w:sz w:val="22"/>
          <w:szCs w:val="22"/>
        </w:rPr>
        <w:t>E.</w:t>
      </w:r>
      <w:r w:rsidR="00355A08">
        <w:rPr>
          <w:b/>
          <w:caps/>
          <w:sz w:val="22"/>
          <w:szCs w:val="22"/>
        </w:rPr>
        <w:t xml:space="preserve"> </w:t>
      </w:r>
      <w:r w:rsidR="00B5056C">
        <w:rPr>
          <w:sz w:val="22"/>
          <w:szCs w:val="22"/>
        </w:rPr>
        <w:t>Education and training</w:t>
      </w:r>
    </w:p>
    <w:p w14:paraId="038168C3" w14:textId="77777777" w:rsidR="00B03568" w:rsidRDefault="00B03568" w:rsidP="00B03568">
      <w:pPr>
        <w:pStyle w:val="Tekstpodstawowywcity"/>
        <w:rPr>
          <w:sz w:val="22"/>
          <w:szCs w:val="22"/>
        </w:rPr>
      </w:pPr>
    </w:p>
    <w:p w14:paraId="7A10A349" w14:textId="7E6135D6" w:rsidR="002C61C5" w:rsidRDefault="00320C23" w:rsidP="00320C23">
      <w:pPr>
        <w:pStyle w:val="Tekstpodstawowywcity"/>
        <w:rPr>
          <w:sz w:val="22"/>
          <w:szCs w:val="22"/>
        </w:rPr>
      </w:pPr>
      <w:r>
        <w:rPr>
          <w:sz w:val="22"/>
          <w:szCs w:val="22"/>
        </w:rPr>
        <w:t>Nuclear reactor with all of the facilities mentioned above is able to support nuclear education and training in the country at the level of higher education. Students can take advantage of unique hands</w:t>
      </w:r>
      <w:r w:rsidR="00E91D19">
        <w:rPr>
          <w:sz w:val="22"/>
          <w:szCs w:val="22"/>
        </w:rPr>
        <w:t>-</w:t>
      </w:r>
      <w:r>
        <w:rPr>
          <w:sz w:val="22"/>
          <w:szCs w:val="22"/>
        </w:rPr>
        <w:t>on training. Typical laboratory experiments are flux measurement, NAA, calibration of instruments, radioactivity detection, and shielding effectiveness measurement</w:t>
      </w:r>
      <w:r w:rsidR="002C61C5">
        <w:rPr>
          <w:sz w:val="22"/>
          <w:szCs w:val="22"/>
        </w:rPr>
        <w:t>.</w:t>
      </w:r>
    </w:p>
    <w:p w14:paraId="7B4CC283" w14:textId="31F6F47A" w:rsidR="00B03568" w:rsidRDefault="25314195" w:rsidP="00320C23">
      <w:pPr>
        <w:pStyle w:val="Tekstpodstawowywcity"/>
        <w:rPr>
          <w:sz w:val="22"/>
          <w:szCs w:val="22"/>
        </w:rPr>
      </w:pPr>
      <w:r w:rsidRPr="25314195">
        <w:rPr>
          <w:sz w:val="22"/>
          <w:szCs w:val="22"/>
        </w:rPr>
        <w:t>Additionally, research reactor is a unique infrastructure that can be presented to the broad public in order to raise awareness of the benefits that the nuclear technology brings to the society, that includes not only the public tours and visits, but also the possibility of teaching people at the high school level of education.</w:t>
      </w:r>
    </w:p>
    <w:p w14:paraId="307EC82B" w14:textId="77777777" w:rsidR="00E91D19" w:rsidRDefault="00E91D19" w:rsidP="00320C23">
      <w:pPr>
        <w:pStyle w:val="Tekstpodstawowywcity"/>
        <w:rPr>
          <w:sz w:val="22"/>
          <w:szCs w:val="22"/>
        </w:rPr>
      </w:pPr>
      <w:r w:rsidRPr="00E91D19">
        <w:rPr>
          <w:sz w:val="22"/>
          <w:szCs w:val="22"/>
        </w:rPr>
        <w:t>It is difficult to use a full-scale research reactor (i.e. &gt;</w:t>
      </w:r>
      <w:r>
        <w:rPr>
          <w:sz w:val="22"/>
          <w:szCs w:val="22"/>
        </w:rPr>
        <w:t xml:space="preserve"> 1 </w:t>
      </w:r>
      <w:proofErr w:type="spellStart"/>
      <w:r>
        <w:rPr>
          <w:sz w:val="22"/>
          <w:szCs w:val="22"/>
        </w:rPr>
        <w:t>MWth</w:t>
      </w:r>
      <w:proofErr w:type="spellEnd"/>
      <w:r>
        <w:rPr>
          <w:sz w:val="22"/>
          <w:szCs w:val="22"/>
        </w:rPr>
        <w:t>) for hands-</w:t>
      </w:r>
      <w:r w:rsidRPr="00E91D19">
        <w:rPr>
          <w:sz w:val="22"/>
          <w:szCs w:val="22"/>
        </w:rPr>
        <w:t>on training of the reactor’s operation due to its tight operation regime: safety and regulatory issues exist for such an approach. However, some possibilities exist, e.g. prediction of start-up conditions and comparison of calculations with the actual procedure performed by the skilled operator.</w:t>
      </w:r>
    </w:p>
    <w:p w14:paraId="04991FBD" w14:textId="48C33228" w:rsidR="00E91D19" w:rsidRDefault="00E91D19" w:rsidP="00320C23">
      <w:pPr>
        <w:pStyle w:val="Tekstpodstawowywcity"/>
        <w:rPr>
          <w:sz w:val="22"/>
          <w:szCs w:val="22"/>
        </w:rPr>
      </w:pPr>
      <w:r>
        <w:rPr>
          <w:sz w:val="22"/>
          <w:szCs w:val="22"/>
        </w:rPr>
        <w:t xml:space="preserve">For the purposes of actual operation training, smaller facility is better (i.e. &lt; 1 </w:t>
      </w:r>
      <w:proofErr w:type="spellStart"/>
      <w:r>
        <w:rPr>
          <w:sz w:val="22"/>
          <w:szCs w:val="22"/>
        </w:rPr>
        <w:t>kWth</w:t>
      </w:r>
      <w:proofErr w:type="spellEnd"/>
      <w:r>
        <w:rPr>
          <w:sz w:val="22"/>
          <w:szCs w:val="22"/>
        </w:rPr>
        <w:t xml:space="preserve">, or even subcritical), however experiments </w:t>
      </w:r>
      <w:r w:rsidR="00F2097E">
        <w:rPr>
          <w:sz w:val="22"/>
          <w:szCs w:val="22"/>
        </w:rPr>
        <w:t>(e.g. s</w:t>
      </w:r>
      <w:r w:rsidR="00F2097E" w:rsidRPr="00F2097E">
        <w:rPr>
          <w:sz w:val="22"/>
          <w:szCs w:val="22"/>
        </w:rPr>
        <w:t>afety</w:t>
      </w:r>
      <w:r w:rsidR="00F2097E">
        <w:rPr>
          <w:sz w:val="22"/>
          <w:szCs w:val="22"/>
        </w:rPr>
        <w:t xml:space="preserve">, </w:t>
      </w:r>
      <w:r w:rsidR="00F2097E">
        <w:rPr>
          <w:sz w:val="22"/>
          <w:szCs w:val="22"/>
        </w:rPr>
        <w:t>transients</w:t>
      </w:r>
      <w:r w:rsidR="00F2097E" w:rsidRPr="00F2097E">
        <w:rPr>
          <w:sz w:val="22"/>
          <w:szCs w:val="22"/>
        </w:rPr>
        <w:t xml:space="preserve"> and fundamental research on the nuclear fuel cycle</w:t>
      </w:r>
      <w:r w:rsidR="00F2097E">
        <w:rPr>
          <w:sz w:val="22"/>
          <w:szCs w:val="22"/>
        </w:rPr>
        <w:t xml:space="preserve">) </w:t>
      </w:r>
      <w:r>
        <w:rPr>
          <w:sz w:val="22"/>
          <w:szCs w:val="22"/>
        </w:rPr>
        <w:t xml:space="preserve">will be performed rather by the students than </w:t>
      </w:r>
      <w:r w:rsidR="00F2097E">
        <w:rPr>
          <w:sz w:val="22"/>
          <w:szCs w:val="22"/>
        </w:rPr>
        <w:t>operators during training</w:t>
      </w:r>
      <w:r>
        <w:rPr>
          <w:sz w:val="22"/>
          <w:szCs w:val="22"/>
        </w:rPr>
        <w:t>, as</w:t>
      </w:r>
      <w:r w:rsidRPr="00E91D19">
        <w:rPr>
          <w:sz w:val="22"/>
          <w:szCs w:val="22"/>
        </w:rPr>
        <w:t xml:space="preserve"> nuclear power plant simulators are nowadays better suited for</w:t>
      </w:r>
      <w:r>
        <w:rPr>
          <w:sz w:val="22"/>
          <w:szCs w:val="22"/>
        </w:rPr>
        <w:t xml:space="preserve"> </w:t>
      </w:r>
      <w:r w:rsidR="00F2097E">
        <w:rPr>
          <w:sz w:val="22"/>
          <w:szCs w:val="22"/>
        </w:rPr>
        <w:t>the latter</w:t>
      </w:r>
      <w:r w:rsidRPr="00E91D19">
        <w:rPr>
          <w:sz w:val="22"/>
          <w:szCs w:val="22"/>
        </w:rPr>
        <w:t>.</w:t>
      </w:r>
    </w:p>
    <w:p w14:paraId="38D8E9E7" w14:textId="0C9C7BCF" w:rsidR="00AE6B03" w:rsidRPr="00935DDE" w:rsidRDefault="00AE6B03" w:rsidP="002C21D7">
      <w:pPr>
        <w:pStyle w:val="Tekstpodstawowywcity"/>
        <w:ind w:firstLine="0"/>
        <w:jc w:val="left"/>
        <w:rPr>
          <w:b/>
          <w:sz w:val="22"/>
          <w:szCs w:val="22"/>
        </w:rPr>
      </w:pPr>
    </w:p>
    <w:p w14:paraId="05064A8E" w14:textId="50F8E00C" w:rsidR="00B5056C" w:rsidRPr="003D48D1" w:rsidRDefault="00876718" w:rsidP="00147097">
      <w:pPr>
        <w:pStyle w:val="Tekstpodstawowywcity"/>
        <w:rPr>
          <w:caps/>
          <w:sz w:val="22"/>
          <w:szCs w:val="22"/>
        </w:rPr>
      </w:pPr>
      <w:r>
        <w:rPr>
          <w:sz w:val="22"/>
          <w:szCs w:val="22"/>
        </w:rPr>
        <w:t>Most of the capabilities mentioned above can contribute to the s</w:t>
      </w:r>
      <w:r w:rsidR="00B5056C">
        <w:rPr>
          <w:sz w:val="22"/>
          <w:szCs w:val="22"/>
        </w:rPr>
        <w:t>upport of existing</w:t>
      </w:r>
      <w:r w:rsidR="00C8244F">
        <w:rPr>
          <w:sz w:val="22"/>
          <w:szCs w:val="22"/>
        </w:rPr>
        <w:t xml:space="preserve"> and planned</w:t>
      </w:r>
      <w:r w:rsidR="00B5056C">
        <w:rPr>
          <w:sz w:val="22"/>
          <w:szCs w:val="22"/>
        </w:rPr>
        <w:t xml:space="preserve"> power nuclear reactor</w:t>
      </w:r>
      <w:r w:rsidR="00B5056C" w:rsidRPr="004A5AF4">
        <w:rPr>
          <w:sz w:val="22"/>
          <w:szCs w:val="22"/>
        </w:rPr>
        <w:t>s</w:t>
      </w:r>
      <w:r>
        <w:rPr>
          <w:sz w:val="22"/>
          <w:szCs w:val="22"/>
        </w:rPr>
        <w:t>.</w:t>
      </w:r>
      <w:r w:rsidR="00C8244F">
        <w:rPr>
          <w:sz w:val="22"/>
          <w:szCs w:val="22"/>
        </w:rPr>
        <w:t xml:space="preserve"> Research reactor can contribute either directly as the place for fuel qualification, material testing (e.g. witness samples irradiation) and education</w:t>
      </w:r>
      <w:r w:rsidR="008972BB">
        <w:rPr>
          <w:sz w:val="22"/>
          <w:szCs w:val="22"/>
        </w:rPr>
        <w:t xml:space="preserve">, or indirectly as the aggregator of competences necessary for the nuclear power project development and future staff training </w:t>
      </w:r>
      <w:proofErr w:type="spellStart"/>
      <w:r w:rsidR="008972BB">
        <w:rPr>
          <w:sz w:val="22"/>
          <w:szCs w:val="22"/>
        </w:rPr>
        <w:t>centre</w:t>
      </w:r>
      <w:proofErr w:type="spellEnd"/>
      <w:r w:rsidR="008972BB">
        <w:rPr>
          <w:sz w:val="22"/>
          <w:szCs w:val="22"/>
        </w:rPr>
        <w:t>.</w:t>
      </w:r>
      <w:r w:rsidR="003D48D1">
        <w:rPr>
          <w:sz w:val="22"/>
          <w:szCs w:val="22"/>
        </w:rPr>
        <w:t xml:space="preserve"> Some of them will be covered by the LPRR </w:t>
      </w:r>
      <w:r w:rsidR="003D48D1" w:rsidRPr="003D48D1">
        <w:rPr>
          <w:b/>
          <w:sz w:val="22"/>
          <w:szCs w:val="22"/>
        </w:rPr>
        <w:t>[</w:t>
      </w:r>
      <w:r w:rsidR="003D48D1" w:rsidRPr="003D48D1">
        <w:rPr>
          <w:b/>
          <w:sz w:val="22"/>
          <w:szCs w:val="22"/>
        </w:rPr>
        <w:fldChar w:fldCharType="begin"/>
      </w:r>
      <w:r w:rsidR="003D48D1" w:rsidRPr="003D48D1">
        <w:rPr>
          <w:b/>
          <w:sz w:val="22"/>
          <w:szCs w:val="22"/>
        </w:rPr>
        <w:instrText xml:space="preserve"> REF _Ref139366019 \r \h </w:instrText>
      </w:r>
      <w:r w:rsidR="003D48D1">
        <w:rPr>
          <w:b/>
          <w:sz w:val="22"/>
          <w:szCs w:val="22"/>
        </w:rPr>
        <w:instrText xml:space="preserve"> \* MERGEFORMAT </w:instrText>
      </w:r>
      <w:r w:rsidR="003D48D1" w:rsidRPr="003D48D1">
        <w:rPr>
          <w:b/>
          <w:sz w:val="22"/>
          <w:szCs w:val="22"/>
        </w:rPr>
      </w:r>
      <w:r w:rsidR="003D48D1" w:rsidRPr="003D48D1">
        <w:rPr>
          <w:b/>
          <w:sz w:val="22"/>
          <w:szCs w:val="22"/>
        </w:rPr>
        <w:fldChar w:fldCharType="separate"/>
      </w:r>
      <w:r w:rsidR="003E71DD">
        <w:rPr>
          <w:b/>
          <w:sz w:val="22"/>
          <w:szCs w:val="22"/>
        </w:rPr>
        <w:t>1</w:t>
      </w:r>
      <w:r w:rsidR="003D48D1" w:rsidRPr="003D48D1">
        <w:rPr>
          <w:b/>
          <w:sz w:val="22"/>
          <w:szCs w:val="22"/>
        </w:rPr>
        <w:fldChar w:fldCharType="end"/>
      </w:r>
      <w:r w:rsidR="003D48D1" w:rsidRPr="003D48D1">
        <w:rPr>
          <w:b/>
          <w:sz w:val="22"/>
          <w:szCs w:val="22"/>
        </w:rPr>
        <w:t>,</w:t>
      </w:r>
      <w:r w:rsidR="003D48D1" w:rsidRPr="003D48D1">
        <w:rPr>
          <w:b/>
          <w:sz w:val="22"/>
          <w:szCs w:val="22"/>
        </w:rPr>
        <w:fldChar w:fldCharType="begin"/>
      </w:r>
      <w:r w:rsidR="003D48D1" w:rsidRPr="003D48D1">
        <w:rPr>
          <w:b/>
          <w:sz w:val="22"/>
          <w:szCs w:val="22"/>
        </w:rPr>
        <w:instrText xml:space="preserve"> REF _Ref139366519 \r \h </w:instrText>
      </w:r>
      <w:r w:rsidR="003D48D1">
        <w:rPr>
          <w:b/>
          <w:sz w:val="22"/>
          <w:szCs w:val="22"/>
        </w:rPr>
        <w:instrText xml:space="preserve"> \* MERGEFORMAT </w:instrText>
      </w:r>
      <w:r w:rsidR="003D48D1" w:rsidRPr="003D48D1">
        <w:rPr>
          <w:b/>
          <w:sz w:val="22"/>
          <w:szCs w:val="22"/>
        </w:rPr>
      </w:r>
      <w:r w:rsidR="003D48D1" w:rsidRPr="003D48D1">
        <w:rPr>
          <w:b/>
          <w:sz w:val="22"/>
          <w:szCs w:val="22"/>
        </w:rPr>
        <w:fldChar w:fldCharType="separate"/>
      </w:r>
      <w:r w:rsidR="003E71DD">
        <w:rPr>
          <w:b/>
          <w:sz w:val="22"/>
          <w:szCs w:val="22"/>
        </w:rPr>
        <w:t>16</w:t>
      </w:r>
      <w:r w:rsidR="003D48D1" w:rsidRPr="003D48D1">
        <w:rPr>
          <w:b/>
          <w:sz w:val="22"/>
          <w:szCs w:val="22"/>
        </w:rPr>
        <w:fldChar w:fldCharType="end"/>
      </w:r>
      <w:r w:rsidR="003D48D1" w:rsidRPr="003D48D1">
        <w:rPr>
          <w:b/>
          <w:sz w:val="22"/>
          <w:szCs w:val="22"/>
        </w:rPr>
        <w:t>]</w:t>
      </w:r>
      <w:r w:rsidR="003D48D1" w:rsidRPr="003D48D1">
        <w:rPr>
          <w:sz w:val="22"/>
          <w:szCs w:val="22"/>
        </w:rPr>
        <w:t>,</w:t>
      </w:r>
      <w:r w:rsidR="003D48D1">
        <w:rPr>
          <w:sz w:val="22"/>
          <w:szCs w:val="22"/>
        </w:rPr>
        <w:t xml:space="preserve"> </w:t>
      </w:r>
      <w:r w:rsidR="003D48D1" w:rsidRPr="003D48D1">
        <w:rPr>
          <w:sz w:val="22"/>
          <w:szCs w:val="22"/>
        </w:rPr>
        <w:t>however broader utilization requires higher power of the reactor.</w:t>
      </w:r>
    </w:p>
    <w:p w14:paraId="4DEB7EAE" w14:textId="77777777" w:rsidR="00935DDE" w:rsidRPr="00935DDE" w:rsidRDefault="00935DDE" w:rsidP="00147097">
      <w:pPr>
        <w:pStyle w:val="Tekstpodstawowywcity"/>
        <w:rPr>
          <w:b/>
          <w:sz w:val="22"/>
          <w:szCs w:val="22"/>
        </w:rPr>
      </w:pPr>
    </w:p>
    <w:p w14:paraId="254F47F1" w14:textId="64B0699D" w:rsidR="00935DDE" w:rsidRDefault="00147097" w:rsidP="00147097">
      <w:pPr>
        <w:pStyle w:val="Tekstpodstawowywcity"/>
        <w:ind w:firstLine="0"/>
        <w:rPr>
          <w:b/>
          <w:sz w:val="22"/>
          <w:szCs w:val="22"/>
        </w:rPr>
      </w:pPr>
      <w:r>
        <w:rPr>
          <w:b/>
          <w:sz w:val="22"/>
          <w:szCs w:val="22"/>
        </w:rPr>
        <w:t>V. Recommendations based upon experience with MARIA reactor operation</w:t>
      </w:r>
    </w:p>
    <w:p w14:paraId="3CB26176" w14:textId="77777777" w:rsidR="00147097" w:rsidRPr="00BB7497" w:rsidRDefault="00147097" w:rsidP="00147097">
      <w:pPr>
        <w:pStyle w:val="Tekstpodstawowywcity"/>
        <w:rPr>
          <w:sz w:val="22"/>
          <w:szCs w:val="22"/>
        </w:rPr>
      </w:pPr>
    </w:p>
    <w:p w14:paraId="3B034E77" w14:textId="0C3A4B0F" w:rsidR="009A0F8F" w:rsidRPr="009A0F8F" w:rsidRDefault="009A0F8F" w:rsidP="009A0F8F">
      <w:pPr>
        <w:pStyle w:val="Tekstpodstawowywcity"/>
        <w:rPr>
          <w:sz w:val="22"/>
          <w:szCs w:val="22"/>
        </w:rPr>
      </w:pPr>
      <w:r w:rsidRPr="009A0F8F">
        <w:rPr>
          <w:sz w:val="22"/>
          <w:szCs w:val="22"/>
        </w:rPr>
        <w:t xml:space="preserve">MARIA reactor has operated in Poland since 1974; it has thermal power of 30 </w:t>
      </w:r>
      <w:proofErr w:type="spellStart"/>
      <w:r w:rsidRPr="009A0F8F">
        <w:rPr>
          <w:sz w:val="22"/>
          <w:szCs w:val="22"/>
        </w:rPr>
        <w:t>MW</w:t>
      </w:r>
      <w:r w:rsidRPr="0000671A">
        <w:rPr>
          <w:sz w:val="22"/>
          <w:szCs w:val="22"/>
          <w:vertAlign w:val="subscript"/>
        </w:rPr>
        <w:t>th</w:t>
      </w:r>
      <w:proofErr w:type="spellEnd"/>
      <w:r w:rsidRPr="009A0F8F">
        <w:rPr>
          <w:sz w:val="22"/>
          <w:szCs w:val="22"/>
        </w:rPr>
        <w:t xml:space="preserve"> corresponding with thermal neutron flux 2∙10</w:t>
      </w:r>
      <w:r w:rsidRPr="009A0F8F">
        <w:rPr>
          <w:sz w:val="22"/>
          <w:szCs w:val="22"/>
          <w:vertAlign w:val="superscript"/>
        </w:rPr>
        <w:t>14</w:t>
      </w:r>
      <w:r w:rsidRPr="009A0F8F">
        <w:rPr>
          <w:sz w:val="22"/>
          <w:szCs w:val="22"/>
        </w:rPr>
        <w:t xml:space="preserve"> n/cm</w:t>
      </w:r>
      <w:r w:rsidRPr="009A0F8F">
        <w:rPr>
          <w:sz w:val="22"/>
          <w:szCs w:val="22"/>
          <w:vertAlign w:val="superscript"/>
        </w:rPr>
        <w:t>2</w:t>
      </w:r>
      <w:r w:rsidRPr="009A0F8F">
        <w:rPr>
          <w:sz w:val="22"/>
          <w:szCs w:val="22"/>
        </w:rPr>
        <w:t>/s, and it is a channel-in-pool type cooled by water. It is a derivative of the Soviet MR design that served as a material testing reactor with multiple loops for fuel testing</w:t>
      </w:r>
      <w:r w:rsidR="009E2C2A">
        <w:rPr>
          <w:sz w:val="22"/>
          <w:szCs w:val="22"/>
        </w:rPr>
        <w:t xml:space="preserve"> </w:t>
      </w:r>
      <w:r w:rsidR="009E2C2A" w:rsidRPr="00CC531E">
        <w:rPr>
          <w:b/>
          <w:sz w:val="22"/>
          <w:szCs w:val="22"/>
        </w:rPr>
        <w:t>[</w:t>
      </w:r>
      <w:r w:rsidR="009E2C2A" w:rsidRPr="00CC531E">
        <w:rPr>
          <w:b/>
          <w:sz w:val="22"/>
          <w:szCs w:val="22"/>
        </w:rPr>
        <w:fldChar w:fldCharType="begin"/>
      </w:r>
      <w:r w:rsidR="009E2C2A" w:rsidRPr="00CC531E">
        <w:rPr>
          <w:b/>
          <w:sz w:val="22"/>
          <w:szCs w:val="22"/>
        </w:rPr>
        <w:instrText xml:space="preserve"> REF _Ref139371096 \r \h </w:instrText>
      </w:r>
      <w:r w:rsidR="00CC531E">
        <w:rPr>
          <w:b/>
          <w:sz w:val="22"/>
          <w:szCs w:val="22"/>
        </w:rPr>
        <w:instrText xml:space="preserve"> \* MERGEFORMAT </w:instrText>
      </w:r>
      <w:r w:rsidR="009E2C2A" w:rsidRPr="00CC531E">
        <w:rPr>
          <w:b/>
          <w:sz w:val="22"/>
          <w:szCs w:val="22"/>
        </w:rPr>
      </w:r>
      <w:r w:rsidR="009E2C2A" w:rsidRPr="00CC531E">
        <w:rPr>
          <w:b/>
          <w:sz w:val="22"/>
          <w:szCs w:val="22"/>
        </w:rPr>
        <w:fldChar w:fldCharType="separate"/>
      </w:r>
      <w:r w:rsidR="003E71DD">
        <w:rPr>
          <w:b/>
          <w:sz w:val="22"/>
          <w:szCs w:val="22"/>
        </w:rPr>
        <w:t>37</w:t>
      </w:r>
      <w:r w:rsidR="009E2C2A" w:rsidRPr="00CC531E">
        <w:rPr>
          <w:b/>
          <w:sz w:val="22"/>
          <w:szCs w:val="22"/>
        </w:rPr>
        <w:fldChar w:fldCharType="end"/>
      </w:r>
      <w:r w:rsidR="009E2C2A" w:rsidRPr="00CC531E">
        <w:rPr>
          <w:b/>
          <w:sz w:val="22"/>
          <w:szCs w:val="22"/>
        </w:rPr>
        <w:t>]</w:t>
      </w:r>
      <w:r w:rsidR="009E2C2A">
        <w:rPr>
          <w:sz w:val="22"/>
          <w:szCs w:val="22"/>
        </w:rPr>
        <w:t xml:space="preserve">. </w:t>
      </w:r>
      <w:r w:rsidRPr="009A0F8F">
        <w:rPr>
          <w:sz w:val="22"/>
          <w:szCs w:val="22"/>
        </w:rPr>
        <w:t>This particular design choice was the only possibility at the time due to Poland’s political dependence on the Soviet Union.</w:t>
      </w:r>
    </w:p>
    <w:p w14:paraId="08E60B4B" w14:textId="77777777" w:rsidR="009A0F8F" w:rsidRPr="009A0F8F" w:rsidRDefault="009A0F8F" w:rsidP="009A0F8F">
      <w:pPr>
        <w:pStyle w:val="Tekstpodstawowywcity"/>
        <w:rPr>
          <w:sz w:val="22"/>
          <w:szCs w:val="22"/>
        </w:rPr>
      </w:pPr>
      <w:r w:rsidRPr="009A0F8F">
        <w:rPr>
          <w:sz w:val="22"/>
          <w:szCs w:val="22"/>
        </w:rPr>
        <w:t>The original design was modified in Poland to make it more multipurpose: vertical irradiation channels for isotope production and horizontal neutron beams were added. However, the original design still causes numerous limitations, mainly the number of irradiation positions and unusual fuel type in the shape of concentric tubes in fuel channels. The main advantage of the design is modularity – beryllium blocks that serve as a moderator and graphite reflector can be shuffled depending on the needs, together with irradiation position within them.</w:t>
      </w:r>
    </w:p>
    <w:p w14:paraId="5142C36D" w14:textId="3DDC77B9" w:rsidR="00147097" w:rsidRDefault="009A0F8F" w:rsidP="009A0F8F">
      <w:pPr>
        <w:pStyle w:val="Tekstpodstawowywcity"/>
        <w:rPr>
          <w:sz w:val="22"/>
          <w:szCs w:val="22"/>
        </w:rPr>
      </w:pPr>
      <w:r w:rsidRPr="009A0F8F">
        <w:rPr>
          <w:sz w:val="22"/>
          <w:szCs w:val="22"/>
        </w:rPr>
        <w:t>The main issue during the reactor’s operation has always been the lack of a strategic plan indicating the expected development directions and the resulting financial and operational problems</w:t>
      </w:r>
      <w:r w:rsidR="00B52AA9">
        <w:rPr>
          <w:sz w:val="22"/>
          <w:szCs w:val="22"/>
        </w:rPr>
        <w:t xml:space="preserve"> </w:t>
      </w:r>
      <w:r w:rsidR="00B52AA9" w:rsidRPr="25314195">
        <w:rPr>
          <w:b/>
          <w:bCs/>
          <w:sz w:val="22"/>
          <w:szCs w:val="22"/>
        </w:rPr>
        <w:t>[</w:t>
      </w:r>
      <w:r w:rsidR="00B52AA9" w:rsidRPr="25314195">
        <w:rPr>
          <w:b/>
          <w:bCs/>
          <w:sz w:val="22"/>
          <w:szCs w:val="22"/>
        </w:rPr>
        <w:fldChar w:fldCharType="begin"/>
      </w:r>
      <w:r w:rsidR="00B52AA9" w:rsidRPr="25314195">
        <w:rPr>
          <w:b/>
          <w:bCs/>
          <w:sz w:val="22"/>
          <w:szCs w:val="22"/>
        </w:rPr>
        <w:instrText xml:space="preserve"> REF _Ref139372724 \r \h  \* MERGEFORMAT </w:instrText>
      </w:r>
      <w:r w:rsidR="00B52AA9" w:rsidRPr="25314195">
        <w:rPr>
          <w:b/>
          <w:bCs/>
          <w:sz w:val="22"/>
          <w:szCs w:val="22"/>
        </w:rPr>
      </w:r>
      <w:r w:rsidR="00B52AA9" w:rsidRPr="25314195">
        <w:rPr>
          <w:b/>
          <w:bCs/>
          <w:sz w:val="22"/>
          <w:szCs w:val="22"/>
        </w:rPr>
        <w:fldChar w:fldCharType="separate"/>
      </w:r>
      <w:r w:rsidR="003E71DD">
        <w:rPr>
          <w:b/>
          <w:bCs/>
          <w:sz w:val="22"/>
          <w:szCs w:val="22"/>
        </w:rPr>
        <w:t>38</w:t>
      </w:r>
      <w:r w:rsidR="00B52AA9" w:rsidRPr="25314195">
        <w:rPr>
          <w:b/>
          <w:bCs/>
          <w:sz w:val="22"/>
          <w:szCs w:val="22"/>
        </w:rPr>
        <w:fldChar w:fldCharType="end"/>
      </w:r>
      <w:r w:rsidR="00B52AA9" w:rsidRPr="25314195">
        <w:rPr>
          <w:b/>
          <w:bCs/>
          <w:sz w:val="22"/>
          <w:szCs w:val="22"/>
        </w:rPr>
        <w:t>]</w:t>
      </w:r>
      <w:r w:rsidR="00B52AA9">
        <w:rPr>
          <w:sz w:val="22"/>
          <w:szCs w:val="22"/>
        </w:rPr>
        <w:t>.</w:t>
      </w:r>
    </w:p>
    <w:p w14:paraId="2571B643" w14:textId="7572C8F1" w:rsidR="00A45D79" w:rsidRDefault="00DD4A2B" w:rsidP="00A57452">
      <w:pPr>
        <w:pStyle w:val="Tekstpodstawowywcity"/>
        <w:rPr>
          <w:sz w:val="22"/>
          <w:szCs w:val="22"/>
        </w:rPr>
      </w:pPr>
      <w:r w:rsidRPr="00DD4A2B">
        <w:rPr>
          <w:sz w:val="22"/>
          <w:szCs w:val="22"/>
        </w:rPr>
        <w:t xml:space="preserve">Lessons learned from nearly fifty years of MARIA operation are of operational and technical design nature. The former is the necessity of a flexible strategy plan of </w:t>
      </w:r>
      <w:proofErr w:type="spellStart"/>
      <w:r w:rsidRPr="00DD4A2B">
        <w:rPr>
          <w:sz w:val="22"/>
          <w:szCs w:val="22"/>
        </w:rPr>
        <w:t>utilisation</w:t>
      </w:r>
      <w:proofErr w:type="spellEnd"/>
      <w:r w:rsidRPr="00DD4A2B">
        <w:rPr>
          <w:sz w:val="22"/>
          <w:szCs w:val="22"/>
        </w:rPr>
        <w:t xml:space="preserve"> that determines the reactor’s priorities. For newly-built reactors, their creation must be combined with selecting the reactor design and its possible applications. The latter is that simplicity is the </w:t>
      </w:r>
      <w:r w:rsidRPr="00DD4A2B">
        <w:rPr>
          <w:sz w:val="22"/>
          <w:szCs w:val="22"/>
        </w:rPr>
        <w:lastRenderedPageBreak/>
        <w:t>technical goal of the well-</w:t>
      </w:r>
      <w:proofErr w:type="spellStart"/>
      <w:r w:rsidRPr="00DD4A2B">
        <w:rPr>
          <w:sz w:val="22"/>
          <w:szCs w:val="22"/>
        </w:rPr>
        <w:t>utilised</w:t>
      </w:r>
      <w:proofErr w:type="spellEnd"/>
      <w:r w:rsidRPr="00DD4A2B">
        <w:rPr>
          <w:sz w:val="22"/>
          <w:szCs w:val="22"/>
        </w:rPr>
        <w:t xml:space="preserve"> nuclear reactor. Pool-type constructions are preferred, preferably with the MTR-type nuclear fuel elements (plates). Additionally, the reactor has to be the central object in the research </w:t>
      </w:r>
      <w:proofErr w:type="spellStart"/>
      <w:r w:rsidRPr="00DD4A2B">
        <w:rPr>
          <w:sz w:val="22"/>
          <w:szCs w:val="22"/>
        </w:rPr>
        <w:t>centre</w:t>
      </w:r>
      <w:proofErr w:type="spellEnd"/>
      <w:r w:rsidRPr="00DD4A2B">
        <w:rPr>
          <w:sz w:val="22"/>
          <w:szCs w:val="22"/>
        </w:rPr>
        <w:t xml:space="preserve"> and have adequate ancillary infrastructure needed for its applications.</w:t>
      </w:r>
    </w:p>
    <w:p w14:paraId="0CD8B8C5" w14:textId="77777777" w:rsidR="00A57452" w:rsidRPr="00A57452" w:rsidRDefault="00A57452" w:rsidP="00A57452">
      <w:pPr>
        <w:pStyle w:val="Tekstpodstawowywcity"/>
        <w:rPr>
          <w:sz w:val="22"/>
          <w:szCs w:val="22"/>
        </w:rPr>
      </w:pPr>
    </w:p>
    <w:p w14:paraId="2EE535F9" w14:textId="06F585EE" w:rsidR="00781B6A" w:rsidRPr="00BB7497" w:rsidRDefault="00781B6A" w:rsidP="00147097">
      <w:pPr>
        <w:pStyle w:val="AbstractClauseTitle"/>
        <w:rPr>
          <w:rFonts w:ascii="Times New Roman" w:hAnsi="Times New Roman"/>
          <w:caps w:val="0"/>
          <w:sz w:val="22"/>
          <w:szCs w:val="22"/>
        </w:rPr>
      </w:pPr>
      <w:r w:rsidRPr="00BB7497">
        <w:rPr>
          <w:rFonts w:ascii="Times New Roman" w:hAnsi="Times New Roman"/>
          <w:caps w:val="0"/>
          <w:sz w:val="22"/>
          <w:szCs w:val="22"/>
        </w:rPr>
        <w:t>V</w:t>
      </w:r>
      <w:r w:rsidR="00147097">
        <w:rPr>
          <w:rFonts w:ascii="Times New Roman" w:hAnsi="Times New Roman"/>
          <w:caps w:val="0"/>
          <w:sz w:val="22"/>
          <w:szCs w:val="22"/>
        </w:rPr>
        <w:t>I</w:t>
      </w:r>
      <w:r w:rsidRPr="00BB7497">
        <w:rPr>
          <w:rFonts w:ascii="Times New Roman" w:hAnsi="Times New Roman"/>
          <w:caps w:val="0"/>
          <w:sz w:val="22"/>
          <w:szCs w:val="22"/>
        </w:rPr>
        <w:t xml:space="preserve">. </w:t>
      </w:r>
      <w:r w:rsidR="00A73779" w:rsidRPr="00BB7497">
        <w:rPr>
          <w:rFonts w:ascii="Times New Roman" w:hAnsi="Times New Roman"/>
          <w:caps w:val="0"/>
          <w:sz w:val="22"/>
          <w:szCs w:val="22"/>
        </w:rPr>
        <w:t>Conclusions</w:t>
      </w:r>
    </w:p>
    <w:p w14:paraId="00049E0F" w14:textId="73DFCF2A" w:rsidR="00781B6A" w:rsidRDefault="00781B6A" w:rsidP="00E0368F">
      <w:pPr>
        <w:pStyle w:val="Tekstpodstawowywcity"/>
        <w:ind w:firstLine="0"/>
        <w:rPr>
          <w:sz w:val="22"/>
          <w:szCs w:val="22"/>
        </w:rPr>
      </w:pPr>
    </w:p>
    <w:p w14:paraId="6316D314" w14:textId="30ED314C" w:rsidR="00E65D84" w:rsidRPr="00BB7497" w:rsidRDefault="25314195" w:rsidP="00147097">
      <w:pPr>
        <w:pStyle w:val="Tekstpodstawowywcity"/>
        <w:rPr>
          <w:sz w:val="22"/>
          <w:szCs w:val="22"/>
        </w:rPr>
      </w:pPr>
      <w:r w:rsidRPr="25314195">
        <w:rPr>
          <w:sz w:val="22"/>
          <w:szCs w:val="22"/>
        </w:rPr>
        <w:t xml:space="preserve">Research reactors are facilities that support the development of national nuclear power </w:t>
      </w:r>
      <w:proofErr w:type="spellStart"/>
      <w:r w:rsidRPr="25314195">
        <w:rPr>
          <w:sz w:val="22"/>
          <w:szCs w:val="22"/>
        </w:rPr>
        <w:t>programmes</w:t>
      </w:r>
      <w:proofErr w:type="spellEnd"/>
      <w:r w:rsidRPr="25314195">
        <w:rPr>
          <w:sz w:val="22"/>
          <w:szCs w:val="22"/>
        </w:rPr>
        <w:t xml:space="preserve"> and have applications that go beyond. The multipurpose research reactor with specific thermal power and high neutron flux will offer a flexible facility to meet future needs for basic and applied research, material irradiation, and radioisotope production in medicine and industry. Their decreasing number in the world and the anticipated increases concerning the needs of their use (e.g. advanced fission and fusion technologies, </w:t>
      </w:r>
      <w:proofErr w:type="spellStart"/>
      <w:r w:rsidRPr="25314195">
        <w:rPr>
          <w:sz w:val="22"/>
          <w:szCs w:val="22"/>
        </w:rPr>
        <w:t>radiomedicine</w:t>
      </w:r>
      <w:proofErr w:type="spellEnd"/>
      <w:r w:rsidRPr="25314195">
        <w:rPr>
          <w:sz w:val="22"/>
          <w:szCs w:val="22"/>
        </w:rPr>
        <w:t>, batteries e.g. for electric vehicles) will make this type of device invaluable for the country with nuclear and scientific ambitions. The key to its construction and efficient use is a well-tailored design and connecting the facility to the appropriate research network.</w:t>
      </w:r>
    </w:p>
    <w:p w14:paraId="4C304CDC" w14:textId="105B4FB9" w:rsidR="00781B6A" w:rsidRPr="00BB7497" w:rsidRDefault="00A57452" w:rsidP="00A73779">
      <w:pPr>
        <w:pStyle w:val="AcknowledgmentsClauseTitle"/>
        <w:jc w:val="left"/>
        <w:rPr>
          <w:rFonts w:ascii="Times New Roman" w:hAnsi="Times New Roman"/>
          <w:sz w:val="22"/>
          <w:szCs w:val="22"/>
        </w:rPr>
      </w:pPr>
      <w:r>
        <w:rPr>
          <w:rFonts w:ascii="Times New Roman" w:hAnsi="Times New Roman"/>
          <w:caps w:val="0"/>
          <w:sz w:val="22"/>
          <w:szCs w:val="22"/>
        </w:rPr>
        <w:t>Nomenclature</w:t>
      </w:r>
      <w:r w:rsidR="001C0485">
        <w:rPr>
          <w:rFonts w:ascii="Times New Roman" w:hAnsi="Times New Roman"/>
          <w:caps w:val="0"/>
          <w:sz w:val="22"/>
          <w:szCs w:val="22"/>
        </w:rPr>
        <w:t xml:space="preserve"> and abbreviations</w:t>
      </w:r>
    </w:p>
    <w:p w14:paraId="19723680" w14:textId="77777777" w:rsidR="00781B6A" w:rsidRPr="00BB7497" w:rsidRDefault="00781B6A">
      <w:pPr>
        <w:pStyle w:val="Tekstpodstawowywcity"/>
        <w:rPr>
          <w:sz w:val="22"/>
          <w:szCs w:val="22"/>
        </w:rPr>
      </w:pPr>
    </w:p>
    <w:p w14:paraId="70263F84" w14:textId="46FDBB7E" w:rsidR="00466ADA" w:rsidRDefault="00466ADA" w:rsidP="00BB7497">
      <w:pPr>
        <w:pStyle w:val="Tekstpodstawowywcity"/>
        <w:ind w:firstLine="0"/>
        <w:rPr>
          <w:sz w:val="22"/>
          <w:szCs w:val="22"/>
        </w:rPr>
      </w:pPr>
      <w:r>
        <w:rPr>
          <w:sz w:val="22"/>
          <w:szCs w:val="22"/>
        </w:rPr>
        <w:t>CAREM</w:t>
      </w:r>
      <w:r w:rsidR="007E21D3">
        <w:rPr>
          <w:sz w:val="22"/>
          <w:szCs w:val="22"/>
        </w:rPr>
        <w:t>-25</w:t>
      </w:r>
      <w:r w:rsidR="004824C5" w:rsidRPr="00932767">
        <w:rPr>
          <w:sz w:val="22"/>
          <w:szCs w:val="22"/>
        </w:rPr>
        <w:t xml:space="preserve"> –</w:t>
      </w:r>
      <w:r w:rsidR="00AD4D5D">
        <w:rPr>
          <w:sz w:val="22"/>
          <w:szCs w:val="22"/>
        </w:rPr>
        <w:t xml:space="preserve"> </w:t>
      </w:r>
      <w:r w:rsidR="00AD4D5D" w:rsidRPr="00AD4D5D">
        <w:rPr>
          <w:sz w:val="22"/>
          <w:szCs w:val="22"/>
        </w:rPr>
        <w:t xml:space="preserve">Central Argentina de </w:t>
      </w:r>
      <w:proofErr w:type="spellStart"/>
      <w:r w:rsidR="00AD4D5D" w:rsidRPr="00AD4D5D">
        <w:rPr>
          <w:sz w:val="22"/>
          <w:szCs w:val="22"/>
        </w:rPr>
        <w:t>Elementos</w:t>
      </w:r>
      <w:proofErr w:type="spellEnd"/>
      <w:r w:rsidR="00AD4D5D" w:rsidRPr="00AD4D5D">
        <w:rPr>
          <w:sz w:val="22"/>
          <w:szCs w:val="22"/>
        </w:rPr>
        <w:t xml:space="preserve"> </w:t>
      </w:r>
      <w:proofErr w:type="spellStart"/>
      <w:r w:rsidR="00AD4D5D" w:rsidRPr="00AD4D5D">
        <w:rPr>
          <w:sz w:val="22"/>
          <w:szCs w:val="22"/>
        </w:rPr>
        <w:t>Modulares</w:t>
      </w:r>
      <w:proofErr w:type="spellEnd"/>
      <w:r w:rsidR="00AB2622">
        <w:rPr>
          <w:sz w:val="22"/>
          <w:szCs w:val="22"/>
        </w:rPr>
        <w:t xml:space="preserve"> (es. </w:t>
      </w:r>
      <w:r w:rsidR="00997E1C">
        <w:rPr>
          <w:sz w:val="22"/>
          <w:szCs w:val="22"/>
        </w:rPr>
        <w:t>Argentinian Modular</w:t>
      </w:r>
      <w:r w:rsidR="00AD2DFA">
        <w:rPr>
          <w:sz w:val="22"/>
          <w:szCs w:val="22"/>
        </w:rPr>
        <w:t xml:space="preserve"> [nuclear]</w:t>
      </w:r>
      <w:r w:rsidR="00997E1C">
        <w:rPr>
          <w:sz w:val="22"/>
          <w:szCs w:val="22"/>
        </w:rPr>
        <w:t xml:space="preserve"> Plant)</w:t>
      </w:r>
    </w:p>
    <w:p w14:paraId="7424C683" w14:textId="40E0EADF" w:rsidR="007E21D3" w:rsidRDefault="007E21D3" w:rsidP="00BB7497">
      <w:pPr>
        <w:pStyle w:val="Tekstpodstawowywcity"/>
        <w:ind w:firstLine="0"/>
        <w:rPr>
          <w:sz w:val="22"/>
          <w:szCs w:val="22"/>
        </w:rPr>
      </w:pPr>
      <w:r>
        <w:rPr>
          <w:sz w:val="22"/>
          <w:szCs w:val="22"/>
        </w:rPr>
        <w:t>DELPHI</w:t>
      </w:r>
      <w:r w:rsidR="004824C5" w:rsidRPr="00932767">
        <w:rPr>
          <w:sz w:val="22"/>
          <w:szCs w:val="22"/>
        </w:rPr>
        <w:t xml:space="preserve"> –</w:t>
      </w:r>
      <w:r w:rsidR="00156AB7">
        <w:rPr>
          <w:sz w:val="22"/>
          <w:szCs w:val="22"/>
        </w:rPr>
        <w:t xml:space="preserve"> subcritical assembly operated by </w:t>
      </w:r>
      <w:r w:rsidR="00156AB7" w:rsidRPr="00156AB7">
        <w:rPr>
          <w:sz w:val="22"/>
          <w:szCs w:val="22"/>
        </w:rPr>
        <w:t>Delft University of Technology</w:t>
      </w:r>
    </w:p>
    <w:p w14:paraId="0C7CDCAF" w14:textId="4533D2AE" w:rsidR="00932767" w:rsidRDefault="00932767" w:rsidP="00BB7497">
      <w:pPr>
        <w:pStyle w:val="Tekstpodstawowywcity"/>
        <w:ind w:firstLine="0"/>
        <w:rPr>
          <w:sz w:val="22"/>
          <w:szCs w:val="22"/>
        </w:rPr>
      </w:pPr>
      <w:r>
        <w:rPr>
          <w:sz w:val="22"/>
          <w:szCs w:val="22"/>
        </w:rPr>
        <w:t>BNCT –</w:t>
      </w:r>
      <w:r w:rsidRPr="00E455CF">
        <w:rPr>
          <w:sz w:val="22"/>
          <w:szCs w:val="22"/>
        </w:rPr>
        <w:t>Boron Neutron Capture Therapy</w:t>
      </w:r>
    </w:p>
    <w:p w14:paraId="38C67ECF" w14:textId="144BE550" w:rsidR="004D7E73" w:rsidRPr="002D1697" w:rsidRDefault="004D7E73" w:rsidP="00BB7497">
      <w:pPr>
        <w:pStyle w:val="Tekstpodstawowywcity"/>
        <w:ind w:firstLine="0"/>
        <w:rPr>
          <w:sz w:val="22"/>
          <w:szCs w:val="22"/>
        </w:rPr>
      </w:pPr>
      <w:r>
        <w:rPr>
          <w:sz w:val="22"/>
          <w:szCs w:val="22"/>
        </w:rPr>
        <w:t>ETRR-2</w:t>
      </w:r>
      <w:r w:rsidR="004824C5" w:rsidRPr="00932767">
        <w:rPr>
          <w:sz w:val="22"/>
          <w:szCs w:val="22"/>
        </w:rPr>
        <w:t xml:space="preserve"> –</w:t>
      </w:r>
      <w:r w:rsidR="00337CB3">
        <w:rPr>
          <w:sz w:val="22"/>
          <w:szCs w:val="22"/>
        </w:rPr>
        <w:t xml:space="preserve"> </w:t>
      </w:r>
      <w:r w:rsidR="00337CB3" w:rsidRPr="00337CB3">
        <w:rPr>
          <w:sz w:val="22"/>
          <w:szCs w:val="22"/>
        </w:rPr>
        <w:t xml:space="preserve">Experimental Training Research Reactor </w:t>
      </w:r>
      <w:r w:rsidR="00337CB3" w:rsidRPr="002D1697">
        <w:rPr>
          <w:sz w:val="22"/>
          <w:szCs w:val="22"/>
        </w:rPr>
        <w:t>Number two</w:t>
      </w:r>
    </w:p>
    <w:p w14:paraId="592DA481" w14:textId="6137BCA6" w:rsidR="007E21D3" w:rsidRPr="002D1697" w:rsidRDefault="007E21D3" w:rsidP="00BB7497">
      <w:pPr>
        <w:pStyle w:val="Tekstpodstawowywcity"/>
        <w:ind w:firstLine="0"/>
        <w:rPr>
          <w:sz w:val="22"/>
          <w:szCs w:val="22"/>
          <w:lang w:val="en-CA"/>
        </w:rPr>
      </w:pPr>
      <w:r w:rsidRPr="00A42755">
        <w:rPr>
          <w:sz w:val="22"/>
          <w:szCs w:val="22"/>
          <w:lang w:val="pl-PL"/>
        </w:rPr>
        <w:t>EWA</w:t>
      </w:r>
      <w:r w:rsidR="004824C5" w:rsidRPr="00A42755">
        <w:rPr>
          <w:sz w:val="22"/>
          <w:szCs w:val="22"/>
          <w:lang w:val="pl-PL"/>
        </w:rPr>
        <w:t xml:space="preserve"> –</w:t>
      </w:r>
      <w:r w:rsidR="00D271E2" w:rsidRPr="00A42755">
        <w:rPr>
          <w:sz w:val="22"/>
          <w:szCs w:val="22"/>
          <w:lang w:val="pl-PL"/>
        </w:rPr>
        <w:t xml:space="preserve"> Eksperymentalny Wodny Atomowy</w:t>
      </w:r>
      <w:r w:rsidR="00A42755" w:rsidRPr="00A42755">
        <w:rPr>
          <w:sz w:val="22"/>
          <w:szCs w:val="22"/>
          <w:lang w:val="pl-PL"/>
        </w:rPr>
        <w:t>,</w:t>
      </w:r>
      <w:r w:rsidR="00A42755">
        <w:rPr>
          <w:sz w:val="22"/>
          <w:szCs w:val="22"/>
          <w:lang w:val="pl-PL"/>
        </w:rPr>
        <w:t xml:space="preserve"> </w:t>
      </w:r>
      <w:r w:rsidR="00265E21">
        <w:rPr>
          <w:sz w:val="22"/>
          <w:szCs w:val="22"/>
          <w:lang w:val="pl-PL"/>
        </w:rPr>
        <w:t xml:space="preserve">8 </w:t>
      </w:r>
      <w:proofErr w:type="spellStart"/>
      <w:r w:rsidR="00265E21">
        <w:rPr>
          <w:sz w:val="22"/>
          <w:szCs w:val="22"/>
          <w:lang w:val="pl-PL"/>
        </w:rPr>
        <w:t>MW</w:t>
      </w:r>
      <w:r w:rsidR="00265E21" w:rsidRPr="00265E21">
        <w:rPr>
          <w:sz w:val="22"/>
          <w:szCs w:val="22"/>
          <w:vertAlign w:val="subscript"/>
          <w:lang w:val="pl-PL"/>
        </w:rPr>
        <w:t>th</w:t>
      </w:r>
      <w:proofErr w:type="spellEnd"/>
      <w:r w:rsidR="00265E21">
        <w:rPr>
          <w:sz w:val="22"/>
          <w:szCs w:val="22"/>
          <w:lang w:val="pl-PL"/>
        </w:rPr>
        <w:t xml:space="preserve"> </w:t>
      </w:r>
      <w:proofErr w:type="spellStart"/>
      <w:r w:rsidR="00A42755">
        <w:rPr>
          <w:sz w:val="22"/>
          <w:szCs w:val="22"/>
          <w:lang w:val="pl-PL"/>
        </w:rPr>
        <w:t>decomissioned</w:t>
      </w:r>
      <w:proofErr w:type="spellEnd"/>
      <w:r w:rsidR="00A42755">
        <w:rPr>
          <w:sz w:val="22"/>
          <w:szCs w:val="22"/>
          <w:lang w:val="pl-PL"/>
        </w:rPr>
        <w:t xml:space="preserve"> </w:t>
      </w:r>
      <w:r w:rsidR="00D271E2" w:rsidRPr="00A42755">
        <w:rPr>
          <w:sz w:val="22"/>
          <w:szCs w:val="22"/>
          <w:lang w:val="pl-PL"/>
        </w:rPr>
        <w:t>(pol</w:t>
      </w:r>
      <w:r w:rsidR="00645732" w:rsidRPr="00A42755">
        <w:rPr>
          <w:sz w:val="22"/>
          <w:szCs w:val="22"/>
          <w:lang w:val="pl-PL"/>
        </w:rPr>
        <w:t xml:space="preserve">. </w:t>
      </w:r>
      <w:r w:rsidR="00645732" w:rsidRPr="002D1697">
        <w:rPr>
          <w:sz w:val="22"/>
          <w:szCs w:val="22"/>
          <w:lang w:val="en-CA"/>
        </w:rPr>
        <w:t>Experimental Water Atomic)</w:t>
      </w:r>
    </w:p>
    <w:p w14:paraId="6B69D08C" w14:textId="3A7B43D3" w:rsidR="007E21D3" w:rsidRPr="002D1697" w:rsidRDefault="007E21D3" w:rsidP="00BB7497">
      <w:pPr>
        <w:pStyle w:val="Tekstpodstawowywcity"/>
        <w:ind w:firstLine="0"/>
        <w:rPr>
          <w:sz w:val="22"/>
          <w:szCs w:val="22"/>
        </w:rPr>
      </w:pPr>
      <w:r w:rsidRPr="002D1697">
        <w:rPr>
          <w:sz w:val="22"/>
          <w:szCs w:val="22"/>
        </w:rPr>
        <w:t>HOR</w:t>
      </w:r>
      <w:r w:rsidR="004824C5" w:rsidRPr="002D1697">
        <w:rPr>
          <w:sz w:val="22"/>
          <w:szCs w:val="22"/>
        </w:rPr>
        <w:t xml:space="preserve"> –</w:t>
      </w:r>
      <w:r w:rsidR="00D06539" w:rsidRPr="002D1697">
        <w:rPr>
          <w:sz w:val="22"/>
          <w:szCs w:val="22"/>
        </w:rPr>
        <w:t xml:space="preserve"> </w:t>
      </w:r>
      <w:r w:rsidR="00D06539" w:rsidRPr="002D1697">
        <w:rPr>
          <w:sz w:val="22"/>
          <w:szCs w:val="22"/>
        </w:rPr>
        <w:t xml:space="preserve">Hoger </w:t>
      </w:r>
      <w:proofErr w:type="spellStart"/>
      <w:r w:rsidR="00D06539" w:rsidRPr="002D1697">
        <w:rPr>
          <w:sz w:val="22"/>
          <w:szCs w:val="22"/>
        </w:rPr>
        <w:t>Onderwijs</w:t>
      </w:r>
      <w:proofErr w:type="spellEnd"/>
      <w:r w:rsidR="00D06539" w:rsidRPr="002D1697">
        <w:rPr>
          <w:sz w:val="22"/>
          <w:szCs w:val="22"/>
        </w:rPr>
        <w:t xml:space="preserve"> Reactor</w:t>
      </w:r>
      <w:r w:rsidR="00A342B3">
        <w:rPr>
          <w:sz w:val="22"/>
          <w:szCs w:val="22"/>
        </w:rPr>
        <w:t xml:space="preserve">, 2 </w:t>
      </w:r>
      <w:proofErr w:type="spellStart"/>
      <w:r w:rsidR="00A342B3">
        <w:rPr>
          <w:sz w:val="22"/>
          <w:szCs w:val="22"/>
        </w:rPr>
        <w:t>MW</w:t>
      </w:r>
      <w:r w:rsidR="00A342B3" w:rsidRPr="00A342B3">
        <w:rPr>
          <w:sz w:val="22"/>
          <w:szCs w:val="22"/>
          <w:vertAlign w:val="subscript"/>
        </w:rPr>
        <w:t>th</w:t>
      </w:r>
      <w:proofErr w:type="spellEnd"/>
      <w:r w:rsidR="006B6F5B" w:rsidRPr="002D1697">
        <w:rPr>
          <w:sz w:val="22"/>
          <w:szCs w:val="22"/>
        </w:rPr>
        <w:br/>
      </w:r>
      <w:r w:rsidR="00D271E2" w:rsidRPr="002D1697">
        <w:rPr>
          <w:sz w:val="22"/>
          <w:szCs w:val="22"/>
        </w:rPr>
        <w:t>(</w:t>
      </w:r>
      <w:proofErr w:type="spellStart"/>
      <w:r w:rsidR="00D271E2" w:rsidRPr="002D1697">
        <w:rPr>
          <w:sz w:val="22"/>
          <w:szCs w:val="22"/>
        </w:rPr>
        <w:t>nl</w:t>
      </w:r>
      <w:proofErr w:type="spellEnd"/>
      <w:r w:rsidR="00D271E2" w:rsidRPr="002D1697">
        <w:rPr>
          <w:sz w:val="22"/>
          <w:szCs w:val="22"/>
        </w:rPr>
        <w:t xml:space="preserve">. </w:t>
      </w:r>
      <w:r w:rsidR="00D271E2" w:rsidRPr="002D1697">
        <w:rPr>
          <w:sz w:val="22"/>
          <w:szCs w:val="22"/>
        </w:rPr>
        <w:t>Higher Education Reactor</w:t>
      </w:r>
      <w:r w:rsidR="00D271E2" w:rsidRPr="002D1697">
        <w:rPr>
          <w:sz w:val="22"/>
          <w:szCs w:val="22"/>
        </w:rPr>
        <w:t>)</w:t>
      </w:r>
    </w:p>
    <w:p w14:paraId="5C758F01" w14:textId="5999BB01" w:rsidR="001160F6" w:rsidRPr="002D1697" w:rsidRDefault="001160F6" w:rsidP="00BB7497">
      <w:pPr>
        <w:pStyle w:val="Tekstpodstawowywcity"/>
        <w:ind w:firstLine="0"/>
        <w:rPr>
          <w:sz w:val="22"/>
          <w:szCs w:val="22"/>
        </w:rPr>
      </w:pPr>
      <w:r w:rsidRPr="002D1697">
        <w:rPr>
          <w:sz w:val="22"/>
          <w:szCs w:val="22"/>
        </w:rPr>
        <w:t>HTR-10</w:t>
      </w:r>
      <w:r w:rsidR="004824C5" w:rsidRPr="002D1697">
        <w:rPr>
          <w:sz w:val="22"/>
          <w:szCs w:val="22"/>
        </w:rPr>
        <w:t xml:space="preserve"> –</w:t>
      </w:r>
      <w:r w:rsidR="00745225" w:rsidRPr="002D1697">
        <w:rPr>
          <w:sz w:val="22"/>
          <w:szCs w:val="22"/>
        </w:rPr>
        <w:t xml:space="preserve"> </w:t>
      </w:r>
      <w:r w:rsidR="00AC0B21" w:rsidRPr="002D1697">
        <w:rPr>
          <w:sz w:val="22"/>
          <w:szCs w:val="22"/>
        </w:rPr>
        <w:t>Chinese experimental HTGR</w:t>
      </w:r>
      <w:r w:rsidR="00B16897" w:rsidRPr="002D1697">
        <w:rPr>
          <w:sz w:val="22"/>
          <w:szCs w:val="22"/>
        </w:rPr>
        <w:t xml:space="preserve">, </w:t>
      </w:r>
      <w:r w:rsidR="00B16897" w:rsidRPr="002D1697">
        <w:rPr>
          <w:sz w:val="22"/>
          <w:szCs w:val="22"/>
        </w:rPr>
        <w:t xml:space="preserve">10 </w:t>
      </w:r>
      <w:proofErr w:type="spellStart"/>
      <w:r w:rsidR="00B16897" w:rsidRPr="002D1697">
        <w:rPr>
          <w:sz w:val="22"/>
          <w:szCs w:val="22"/>
        </w:rPr>
        <w:t>MW</w:t>
      </w:r>
      <w:r w:rsidR="00B16897" w:rsidRPr="002D1697">
        <w:rPr>
          <w:sz w:val="22"/>
          <w:szCs w:val="22"/>
          <w:vertAlign w:val="subscript"/>
        </w:rPr>
        <w:t>t</w:t>
      </w:r>
      <w:r w:rsidR="008B5CF5" w:rsidRPr="002D1697">
        <w:rPr>
          <w:sz w:val="22"/>
          <w:szCs w:val="22"/>
          <w:vertAlign w:val="subscript"/>
        </w:rPr>
        <w:t>h</w:t>
      </w:r>
      <w:proofErr w:type="spellEnd"/>
    </w:p>
    <w:p w14:paraId="5AB5773E" w14:textId="4944B79B" w:rsidR="001160F6" w:rsidRPr="002D1697" w:rsidRDefault="001160F6" w:rsidP="00BB7497">
      <w:pPr>
        <w:pStyle w:val="Tekstpodstawowywcity"/>
        <w:ind w:firstLine="0"/>
        <w:rPr>
          <w:sz w:val="22"/>
          <w:szCs w:val="22"/>
        </w:rPr>
      </w:pPr>
      <w:r w:rsidRPr="002D1697">
        <w:rPr>
          <w:sz w:val="22"/>
          <w:szCs w:val="22"/>
        </w:rPr>
        <w:t>HTR-PM</w:t>
      </w:r>
      <w:r w:rsidR="004824C5" w:rsidRPr="002D1697">
        <w:rPr>
          <w:sz w:val="22"/>
          <w:szCs w:val="22"/>
        </w:rPr>
        <w:t xml:space="preserve"> –</w:t>
      </w:r>
      <w:r w:rsidR="008B5CF5" w:rsidRPr="002D1697">
        <w:rPr>
          <w:sz w:val="22"/>
          <w:szCs w:val="22"/>
        </w:rPr>
        <w:t xml:space="preserve"> Chinese experimental HTGR</w:t>
      </w:r>
      <w:r w:rsidR="006B6F5B" w:rsidRPr="002D1697">
        <w:rPr>
          <w:sz w:val="22"/>
          <w:szCs w:val="22"/>
        </w:rPr>
        <w:t>, 2x</w:t>
      </w:r>
      <w:r w:rsidR="008B5CF5" w:rsidRPr="002D1697">
        <w:rPr>
          <w:sz w:val="22"/>
          <w:szCs w:val="22"/>
        </w:rPr>
        <w:t>250</w:t>
      </w:r>
      <w:r w:rsidR="008B5CF5" w:rsidRPr="002D1697">
        <w:rPr>
          <w:sz w:val="22"/>
          <w:szCs w:val="22"/>
        </w:rPr>
        <w:t xml:space="preserve"> </w:t>
      </w:r>
      <w:proofErr w:type="spellStart"/>
      <w:r w:rsidR="008B5CF5" w:rsidRPr="002D1697">
        <w:rPr>
          <w:sz w:val="22"/>
          <w:szCs w:val="22"/>
        </w:rPr>
        <w:t>MW</w:t>
      </w:r>
      <w:r w:rsidR="008B5CF5" w:rsidRPr="002D1697">
        <w:rPr>
          <w:sz w:val="22"/>
          <w:szCs w:val="22"/>
          <w:vertAlign w:val="subscript"/>
        </w:rPr>
        <w:t>t</w:t>
      </w:r>
      <w:r w:rsidR="008B5CF5" w:rsidRPr="002D1697">
        <w:rPr>
          <w:sz w:val="22"/>
          <w:szCs w:val="22"/>
          <w:vertAlign w:val="subscript"/>
        </w:rPr>
        <w:t>h</w:t>
      </w:r>
      <w:proofErr w:type="spellEnd"/>
    </w:p>
    <w:p w14:paraId="033E19A4" w14:textId="3CCF7FA4" w:rsidR="00E069F5" w:rsidRPr="002D1697" w:rsidRDefault="00E069F5" w:rsidP="00BB7497">
      <w:pPr>
        <w:pStyle w:val="Tekstpodstawowywcity"/>
        <w:ind w:firstLine="0"/>
        <w:rPr>
          <w:sz w:val="22"/>
          <w:szCs w:val="22"/>
        </w:rPr>
      </w:pPr>
      <w:r w:rsidRPr="002D1697">
        <w:rPr>
          <w:sz w:val="22"/>
          <w:szCs w:val="22"/>
        </w:rPr>
        <w:t>HT</w:t>
      </w:r>
      <w:r w:rsidR="001160F6" w:rsidRPr="002D1697">
        <w:rPr>
          <w:sz w:val="22"/>
          <w:szCs w:val="22"/>
        </w:rPr>
        <w:t>G</w:t>
      </w:r>
      <w:r w:rsidRPr="002D1697">
        <w:rPr>
          <w:sz w:val="22"/>
          <w:szCs w:val="22"/>
        </w:rPr>
        <w:t>R</w:t>
      </w:r>
      <w:r w:rsidR="004824C5" w:rsidRPr="002D1697">
        <w:rPr>
          <w:sz w:val="22"/>
          <w:szCs w:val="22"/>
        </w:rPr>
        <w:t xml:space="preserve"> –</w:t>
      </w:r>
      <w:r w:rsidR="00745225" w:rsidRPr="002D1697">
        <w:rPr>
          <w:sz w:val="22"/>
          <w:szCs w:val="22"/>
        </w:rPr>
        <w:t xml:space="preserve"> High Temperature Gas-cooled Reactor</w:t>
      </w:r>
    </w:p>
    <w:p w14:paraId="1A0017B6" w14:textId="305101A3" w:rsidR="004824C5" w:rsidRPr="002D1697" w:rsidRDefault="004824C5" w:rsidP="00BB7497">
      <w:pPr>
        <w:pStyle w:val="Tekstpodstawowywcity"/>
        <w:ind w:firstLine="0"/>
        <w:rPr>
          <w:sz w:val="22"/>
          <w:szCs w:val="22"/>
        </w:rPr>
      </w:pPr>
      <w:r w:rsidRPr="002D1697">
        <w:rPr>
          <w:sz w:val="22"/>
          <w:szCs w:val="22"/>
        </w:rPr>
        <w:t>IAEA</w:t>
      </w:r>
      <w:r w:rsidRPr="002D1697">
        <w:rPr>
          <w:sz w:val="22"/>
          <w:szCs w:val="22"/>
        </w:rPr>
        <w:t xml:space="preserve"> –</w:t>
      </w:r>
      <w:r w:rsidR="006B6F5B" w:rsidRPr="002D1697">
        <w:rPr>
          <w:sz w:val="22"/>
          <w:szCs w:val="22"/>
        </w:rPr>
        <w:t xml:space="preserve"> International Atomic Energy Agency</w:t>
      </w:r>
    </w:p>
    <w:p w14:paraId="17E21EEF" w14:textId="1CF54B7A" w:rsidR="00932767" w:rsidRPr="002D1697" w:rsidRDefault="00932767" w:rsidP="00BB7497">
      <w:pPr>
        <w:pStyle w:val="Tekstpodstawowywcity"/>
        <w:ind w:firstLine="0"/>
        <w:rPr>
          <w:sz w:val="22"/>
          <w:szCs w:val="22"/>
        </w:rPr>
      </w:pPr>
      <w:r w:rsidRPr="002D1697">
        <w:rPr>
          <w:sz w:val="22"/>
          <w:szCs w:val="22"/>
        </w:rPr>
        <w:t xml:space="preserve">I&amp;C – </w:t>
      </w:r>
      <w:r w:rsidR="00194EF0" w:rsidRPr="002D1697">
        <w:rPr>
          <w:sz w:val="22"/>
          <w:szCs w:val="22"/>
        </w:rPr>
        <w:t>I</w:t>
      </w:r>
      <w:r w:rsidRPr="002D1697">
        <w:rPr>
          <w:sz w:val="22"/>
          <w:szCs w:val="22"/>
        </w:rPr>
        <w:t xml:space="preserve">nstrumentation and </w:t>
      </w:r>
      <w:r w:rsidR="00194EF0" w:rsidRPr="002D1697">
        <w:rPr>
          <w:sz w:val="22"/>
          <w:szCs w:val="22"/>
        </w:rPr>
        <w:t>C</w:t>
      </w:r>
      <w:r w:rsidRPr="002D1697">
        <w:rPr>
          <w:sz w:val="22"/>
          <w:szCs w:val="22"/>
        </w:rPr>
        <w:t>ontrol</w:t>
      </w:r>
    </w:p>
    <w:p w14:paraId="54CB7349" w14:textId="79B91305" w:rsidR="00466ADA" w:rsidRPr="002D1697" w:rsidRDefault="00466ADA" w:rsidP="00BB7497">
      <w:pPr>
        <w:pStyle w:val="Tekstpodstawowywcity"/>
        <w:ind w:firstLine="0"/>
        <w:rPr>
          <w:sz w:val="22"/>
          <w:szCs w:val="22"/>
        </w:rPr>
      </w:pPr>
      <w:r w:rsidRPr="002D1697">
        <w:rPr>
          <w:sz w:val="22"/>
          <w:szCs w:val="22"/>
        </w:rPr>
        <w:t>JRTR</w:t>
      </w:r>
      <w:r w:rsidR="004824C5" w:rsidRPr="002D1697">
        <w:rPr>
          <w:sz w:val="22"/>
          <w:szCs w:val="22"/>
        </w:rPr>
        <w:t xml:space="preserve"> –</w:t>
      </w:r>
      <w:r w:rsidR="00470F96" w:rsidRPr="002D1697">
        <w:rPr>
          <w:sz w:val="22"/>
          <w:szCs w:val="22"/>
        </w:rPr>
        <w:t xml:space="preserve"> </w:t>
      </w:r>
      <w:r w:rsidR="00470F96" w:rsidRPr="002D1697">
        <w:rPr>
          <w:sz w:val="22"/>
          <w:szCs w:val="22"/>
        </w:rPr>
        <w:t xml:space="preserve">Jordan Research </w:t>
      </w:r>
      <w:r w:rsidR="00470F96" w:rsidRPr="002D1697">
        <w:rPr>
          <w:sz w:val="22"/>
          <w:szCs w:val="22"/>
        </w:rPr>
        <w:t>and</w:t>
      </w:r>
      <w:r w:rsidR="00470F96" w:rsidRPr="002D1697">
        <w:rPr>
          <w:sz w:val="22"/>
          <w:szCs w:val="22"/>
        </w:rPr>
        <w:t xml:space="preserve"> Training Reactor</w:t>
      </w:r>
    </w:p>
    <w:p w14:paraId="67C12587" w14:textId="77777777" w:rsidR="004D7E73" w:rsidRPr="002D1697" w:rsidRDefault="004D7E73" w:rsidP="004D7E73">
      <w:pPr>
        <w:pStyle w:val="Tekstpodstawowywcity"/>
        <w:ind w:firstLine="0"/>
        <w:rPr>
          <w:sz w:val="22"/>
          <w:szCs w:val="22"/>
        </w:rPr>
      </w:pPr>
      <w:r w:rsidRPr="002D1697">
        <w:rPr>
          <w:sz w:val="22"/>
          <w:szCs w:val="22"/>
        </w:rPr>
        <w:t>LPRR – Low Power Research Reactor</w:t>
      </w:r>
    </w:p>
    <w:p w14:paraId="33D75ABF" w14:textId="019C5B39" w:rsidR="004D7E73" w:rsidRDefault="007E21D3" w:rsidP="00BB7497">
      <w:pPr>
        <w:pStyle w:val="Tekstpodstawowywcity"/>
        <w:ind w:firstLine="0"/>
        <w:rPr>
          <w:sz w:val="22"/>
          <w:szCs w:val="22"/>
        </w:rPr>
      </w:pPr>
      <w:r w:rsidRPr="002D1697">
        <w:rPr>
          <w:sz w:val="22"/>
          <w:szCs w:val="22"/>
        </w:rPr>
        <w:t>MARIA</w:t>
      </w:r>
      <w:r w:rsidR="00F11BE6" w:rsidRPr="002D1697">
        <w:rPr>
          <w:sz w:val="22"/>
          <w:szCs w:val="22"/>
        </w:rPr>
        <w:t xml:space="preserve"> –</w:t>
      </w:r>
      <w:r w:rsidR="00F11BE6" w:rsidRPr="002D1697">
        <w:rPr>
          <w:sz w:val="22"/>
          <w:szCs w:val="22"/>
        </w:rPr>
        <w:t xml:space="preserve"> Poland’s Research Reactor</w:t>
      </w:r>
      <w:r w:rsidR="00F11BE6">
        <w:rPr>
          <w:sz w:val="22"/>
          <w:szCs w:val="22"/>
        </w:rPr>
        <w:t xml:space="preserve">, </w:t>
      </w:r>
      <w:r w:rsidR="002D1697">
        <w:rPr>
          <w:sz w:val="22"/>
          <w:szCs w:val="22"/>
        </w:rPr>
        <w:t xml:space="preserve">25 </w:t>
      </w:r>
      <w:proofErr w:type="spellStart"/>
      <w:r w:rsidR="002D1697">
        <w:rPr>
          <w:sz w:val="22"/>
          <w:szCs w:val="22"/>
        </w:rPr>
        <w:t>MW</w:t>
      </w:r>
      <w:r w:rsidR="002D1697" w:rsidRPr="002D1697">
        <w:rPr>
          <w:sz w:val="22"/>
          <w:szCs w:val="22"/>
          <w:vertAlign w:val="subscript"/>
        </w:rPr>
        <w:t>th</w:t>
      </w:r>
      <w:proofErr w:type="spellEnd"/>
    </w:p>
    <w:p w14:paraId="2E5171C1" w14:textId="2B4820A9" w:rsidR="007E21D3" w:rsidRPr="00A42755" w:rsidRDefault="007E21D3" w:rsidP="00BB7497">
      <w:pPr>
        <w:pStyle w:val="Tekstpodstawowywcity"/>
        <w:ind w:firstLine="0"/>
        <w:rPr>
          <w:sz w:val="22"/>
          <w:szCs w:val="22"/>
          <w:lang w:val="en-CA"/>
        </w:rPr>
      </w:pPr>
      <w:r w:rsidRPr="00A42755">
        <w:rPr>
          <w:sz w:val="22"/>
          <w:szCs w:val="22"/>
          <w:lang w:val="en-CA"/>
        </w:rPr>
        <w:t>MARYLA</w:t>
      </w:r>
      <w:r w:rsidR="00A42755" w:rsidRPr="002D1697">
        <w:rPr>
          <w:sz w:val="22"/>
          <w:szCs w:val="22"/>
        </w:rPr>
        <w:t xml:space="preserve"> – </w:t>
      </w:r>
      <w:r w:rsidR="00A42755" w:rsidRPr="00A42755">
        <w:rPr>
          <w:sz w:val="22"/>
          <w:szCs w:val="22"/>
          <w:lang w:val="en-CA"/>
        </w:rPr>
        <w:t xml:space="preserve">Mały </w:t>
      </w:r>
      <w:proofErr w:type="spellStart"/>
      <w:r w:rsidR="00A42755" w:rsidRPr="00A42755">
        <w:rPr>
          <w:sz w:val="22"/>
          <w:szCs w:val="22"/>
          <w:lang w:val="en-CA"/>
        </w:rPr>
        <w:t>Reaktor</w:t>
      </w:r>
      <w:proofErr w:type="spellEnd"/>
      <w:r w:rsidR="00A42755" w:rsidRPr="00A42755">
        <w:rPr>
          <w:sz w:val="22"/>
          <w:szCs w:val="22"/>
          <w:lang w:val="en-CA"/>
        </w:rPr>
        <w:t xml:space="preserve"> </w:t>
      </w:r>
      <w:proofErr w:type="spellStart"/>
      <w:r w:rsidR="00A42755" w:rsidRPr="00A42755">
        <w:rPr>
          <w:sz w:val="22"/>
          <w:szCs w:val="22"/>
          <w:lang w:val="en-CA"/>
        </w:rPr>
        <w:t>Laboratoryjny</w:t>
      </w:r>
      <w:proofErr w:type="spellEnd"/>
      <w:r w:rsidR="00A42755" w:rsidRPr="00A42755">
        <w:rPr>
          <w:sz w:val="22"/>
          <w:szCs w:val="22"/>
          <w:lang w:val="en-CA"/>
        </w:rPr>
        <w:t xml:space="preserve">, </w:t>
      </w:r>
      <w:r w:rsidR="006B1510">
        <w:rPr>
          <w:sz w:val="22"/>
          <w:szCs w:val="22"/>
          <w:lang w:val="en-CA"/>
        </w:rPr>
        <w:t>0.1</w:t>
      </w:r>
      <w:r w:rsidR="00A342B3">
        <w:rPr>
          <w:sz w:val="22"/>
          <w:szCs w:val="22"/>
          <w:lang w:val="en-CA"/>
        </w:rPr>
        <w:t xml:space="preserve"> </w:t>
      </w:r>
      <w:proofErr w:type="spellStart"/>
      <w:r w:rsidR="006B1510">
        <w:rPr>
          <w:sz w:val="22"/>
          <w:szCs w:val="22"/>
          <w:lang w:val="en-CA"/>
        </w:rPr>
        <w:t>M</w:t>
      </w:r>
      <w:r w:rsidR="00A342B3">
        <w:rPr>
          <w:sz w:val="22"/>
          <w:szCs w:val="22"/>
          <w:lang w:val="en-CA"/>
        </w:rPr>
        <w:t>W</w:t>
      </w:r>
      <w:r w:rsidR="00A342B3" w:rsidRPr="00A342B3">
        <w:rPr>
          <w:sz w:val="22"/>
          <w:szCs w:val="22"/>
          <w:vertAlign w:val="subscript"/>
          <w:lang w:val="en-CA"/>
        </w:rPr>
        <w:t>th</w:t>
      </w:r>
      <w:proofErr w:type="spellEnd"/>
      <w:r w:rsidR="00A342B3">
        <w:rPr>
          <w:sz w:val="22"/>
          <w:szCs w:val="22"/>
          <w:lang w:val="en-CA"/>
        </w:rPr>
        <w:t xml:space="preserve"> </w:t>
      </w:r>
      <w:proofErr w:type="spellStart"/>
      <w:r w:rsidR="00A42755" w:rsidRPr="00A42755">
        <w:rPr>
          <w:sz w:val="22"/>
          <w:szCs w:val="22"/>
          <w:lang w:val="en-CA"/>
        </w:rPr>
        <w:t>decomissioned</w:t>
      </w:r>
      <w:proofErr w:type="spellEnd"/>
      <w:r w:rsidR="00A42755" w:rsidRPr="00A42755">
        <w:rPr>
          <w:sz w:val="22"/>
          <w:szCs w:val="22"/>
          <w:lang w:val="en-CA"/>
        </w:rPr>
        <w:t xml:space="preserve"> (pol. Small Laboratory Reactor)</w:t>
      </w:r>
    </w:p>
    <w:p w14:paraId="4987EF84" w14:textId="25B51DF0" w:rsidR="00932767" w:rsidRDefault="00932767" w:rsidP="00BB7497">
      <w:pPr>
        <w:pStyle w:val="Tekstpodstawowywcity"/>
        <w:ind w:firstLine="0"/>
        <w:rPr>
          <w:sz w:val="22"/>
          <w:szCs w:val="22"/>
        </w:rPr>
      </w:pPr>
      <w:r w:rsidRPr="00932767">
        <w:rPr>
          <w:sz w:val="22"/>
          <w:szCs w:val="22"/>
        </w:rPr>
        <w:t>NAA</w:t>
      </w:r>
      <w:r>
        <w:rPr>
          <w:sz w:val="22"/>
          <w:szCs w:val="22"/>
        </w:rPr>
        <w:t xml:space="preserve"> – Neutron </w:t>
      </w:r>
      <w:r w:rsidR="00194EF0">
        <w:rPr>
          <w:sz w:val="22"/>
          <w:szCs w:val="22"/>
        </w:rPr>
        <w:t>A</w:t>
      </w:r>
      <w:r>
        <w:rPr>
          <w:sz w:val="22"/>
          <w:szCs w:val="22"/>
        </w:rPr>
        <w:t xml:space="preserve">ctivation </w:t>
      </w:r>
      <w:r w:rsidR="00194EF0">
        <w:rPr>
          <w:sz w:val="22"/>
          <w:szCs w:val="22"/>
        </w:rPr>
        <w:t>A</w:t>
      </w:r>
      <w:r>
        <w:rPr>
          <w:sz w:val="22"/>
          <w:szCs w:val="22"/>
        </w:rPr>
        <w:t>nalysis</w:t>
      </w:r>
    </w:p>
    <w:p w14:paraId="0FCDC680" w14:textId="385B443D" w:rsidR="004D7E73" w:rsidRDefault="004D7E73" w:rsidP="00BB7497">
      <w:pPr>
        <w:pStyle w:val="Tekstpodstawowywcity"/>
        <w:ind w:firstLine="0"/>
        <w:rPr>
          <w:sz w:val="22"/>
          <w:szCs w:val="22"/>
        </w:rPr>
      </w:pPr>
      <w:r>
        <w:rPr>
          <w:sz w:val="22"/>
          <w:szCs w:val="22"/>
        </w:rPr>
        <w:t>PWR</w:t>
      </w:r>
      <w:r w:rsidR="004824C5" w:rsidRPr="00932767">
        <w:rPr>
          <w:sz w:val="22"/>
          <w:szCs w:val="22"/>
        </w:rPr>
        <w:t xml:space="preserve"> –</w:t>
      </w:r>
      <w:r w:rsidR="004824C5">
        <w:rPr>
          <w:sz w:val="22"/>
          <w:szCs w:val="22"/>
        </w:rPr>
        <w:t xml:space="preserve"> Pressurized Water Reactor</w:t>
      </w:r>
    </w:p>
    <w:p w14:paraId="4ED47EC1" w14:textId="668ECFFB" w:rsidR="00932767" w:rsidRDefault="00932767" w:rsidP="00BB7497">
      <w:pPr>
        <w:pStyle w:val="Tekstpodstawowywcity"/>
        <w:ind w:firstLine="0"/>
        <w:rPr>
          <w:sz w:val="22"/>
          <w:szCs w:val="22"/>
        </w:rPr>
      </w:pPr>
      <w:r w:rsidRPr="00932767">
        <w:rPr>
          <w:sz w:val="22"/>
          <w:szCs w:val="22"/>
        </w:rPr>
        <w:t>PGNAA – Prompt gam</w:t>
      </w:r>
      <w:r>
        <w:rPr>
          <w:sz w:val="22"/>
          <w:szCs w:val="22"/>
        </w:rPr>
        <w:t>ma neutron activation analysis</w:t>
      </w:r>
    </w:p>
    <w:p w14:paraId="2C06CED2" w14:textId="77777777" w:rsidR="00932767" w:rsidRDefault="00932767" w:rsidP="00932767">
      <w:pPr>
        <w:pStyle w:val="Tekstpodstawowywcity"/>
        <w:ind w:firstLine="0"/>
        <w:rPr>
          <w:sz w:val="22"/>
          <w:szCs w:val="22"/>
        </w:rPr>
      </w:pPr>
      <w:r>
        <w:rPr>
          <w:sz w:val="22"/>
          <w:szCs w:val="22"/>
        </w:rPr>
        <w:t>RR – Research Reactor</w:t>
      </w:r>
    </w:p>
    <w:p w14:paraId="19D954BC" w14:textId="4AB30D95" w:rsidR="00E069F5" w:rsidRDefault="00E069F5" w:rsidP="00932767">
      <w:pPr>
        <w:pStyle w:val="Tekstpodstawowywcity"/>
        <w:ind w:firstLine="0"/>
        <w:rPr>
          <w:sz w:val="22"/>
          <w:szCs w:val="22"/>
        </w:rPr>
      </w:pPr>
      <w:r>
        <w:rPr>
          <w:sz w:val="22"/>
          <w:szCs w:val="22"/>
        </w:rPr>
        <w:t>SFR</w:t>
      </w:r>
      <w:r w:rsidR="0088677F" w:rsidRPr="00932767">
        <w:rPr>
          <w:sz w:val="22"/>
          <w:szCs w:val="22"/>
        </w:rPr>
        <w:t xml:space="preserve"> –</w:t>
      </w:r>
      <w:r w:rsidR="0088677F">
        <w:rPr>
          <w:sz w:val="22"/>
          <w:szCs w:val="22"/>
        </w:rPr>
        <w:t xml:space="preserve"> </w:t>
      </w:r>
      <w:r w:rsidR="0088677F" w:rsidRPr="0088677F">
        <w:rPr>
          <w:sz w:val="22"/>
          <w:szCs w:val="22"/>
        </w:rPr>
        <w:t xml:space="preserve">Sodium-cooled </w:t>
      </w:r>
      <w:r w:rsidR="0088677F">
        <w:rPr>
          <w:sz w:val="22"/>
          <w:szCs w:val="22"/>
        </w:rPr>
        <w:t>F</w:t>
      </w:r>
      <w:r w:rsidR="0088677F" w:rsidRPr="0088677F">
        <w:rPr>
          <w:sz w:val="22"/>
          <w:szCs w:val="22"/>
        </w:rPr>
        <w:t xml:space="preserve">ast </w:t>
      </w:r>
      <w:r w:rsidR="0088677F">
        <w:rPr>
          <w:sz w:val="22"/>
          <w:szCs w:val="22"/>
        </w:rPr>
        <w:t>R</w:t>
      </w:r>
      <w:r w:rsidR="0088677F" w:rsidRPr="0088677F">
        <w:rPr>
          <w:sz w:val="22"/>
          <w:szCs w:val="22"/>
        </w:rPr>
        <w:t>eactor</w:t>
      </w:r>
    </w:p>
    <w:p w14:paraId="587F705F" w14:textId="3116FC7C" w:rsidR="00932767" w:rsidRDefault="004D7E73" w:rsidP="00BB7497">
      <w:pPr>
        <w:pStyle w:val="Tekstpodstawowywcity"/>
        <w:ind w:firstLine="0"/>
        <w:rPr>
          <w:sz w:val="22"/>
          <w:szCs w:val="22"/>
        </w:rPr>
      </w:pPr>
      <w:r>
        <w:rPr>
          <w:sz w:val="22"/>
          <w:szCs w:val="22"/>
        </w:rPr>
        <w:t>SWOT</w:t>
      </w:r>
      <w:r w:rsidR="00745225" w:rsidRPr="00932767">
        <w:rPr>
          <w:sz w:val="22"/>
          <w:szCs w:val="22"/>
        </w:rPr>
        <w:t xml:space="preserve"> –</w:t>
      </w:r>
      <w:r w:rsidR="00745225">
        <w:rPr>
          <w:sz w:val="22"/>
          <w:szCs w:val="22"/>
        </w:rPr>
        <w:t xml:space="preserve"> </w:t>
      </w:r>
      <w:r w:rsidR="00745225" w:rsidRPr="00745225">
        <w:rPr>
          <w:sz w:val="22"/>
          <w:szCs w:val="22"/>
        </w:rPr>
        <w:t>Strengths, Weaknesses, Opportunities, and Threats</w:t>
      </w:r>
    </w:p>
    <w:p w14:paraId="47B1ABC0" w14:textId="2D0462CA" w:rsidR="00781B6A" w:rsidRPr="00BB7497" w:rsidRDefault="00A73779">
      <w:pPr>
        <w:pStyle w:val="ReferencesClauseTitle"/>
        <w:jc w:val="center"/>
        <w:rPr>
          <w:rFonts w:ascii="Times New Roman" w:hAnsi="Times New Roman"/>
          <w:sz w:val="22"/>
          <w:szCs w:val="22"/>
        </w:rPr>
      </w:pPr>
      <w:r w:rsidRPr="00BB7497">
        <w:rPr>
          <w:rFonts w:ascii="Times New Roman" w:hAnsi="Times New Roman"/>
          <w:caps w:val="0"/>
          <w:sz w:val="22"/>
          <w:szCs w:val="22"/>
        </w:rPr>
        <w:t>References</w:t>
      </w:r>
    </w:p>
    <w:p w14:paraId="0616C663" w14:textId="77777777" w:rsidR="00781B6A" w:rsidRDefault="00781B6A">
      <w:pPr>
        <w:pStyle w:val="Tekstpodstawowywcity"/>
      </w:pPr>
    </w:p>
    <w:p w14:paraId="11791A8C" w14:textId="32844FE2" w:rsidR="00B25E5F" w:rsidRDefault="00B25E5F" w:rsidP="00B25E5F">
      <w:pPr>
        <w:pStyle w:val="Tekstpodstawowywcity"/>
        <w:numPr>
          <w:ilvl w:val="0"/>
          <w:numId w:val="1"/>
        </w:numPr>
      </w:pPr>
      <w:bookmarkStart w:id="2" w:name="_Ref139366019"/>
      <w:bookmarkStart w:id="3" w:name="_Ref137726519"/>
      <w:r w:rsidRPr="00B25E5F">
        <w:t xml:space="preserve">Ali, A., Shams, A., Al-Athel, K.S., </w:t>
      </w:r>
      <w:proofErr w:type="spellStart"/>
      <w:r w:rsidRPr="00B25E5F">
        <w:t>Alwafi</w:t>
      </w:r>
      <w:proofErr w:type="spellEnd"/>
      <w:r w:rsidRPr="00B25E5F">
        <w:t>, A.: Saudi Arabia’s nuclear energy ambition and its compliance with IAEA guidelines for newcomers: An overview. Nuclear Engineering and Design. 411, 112448 (2023). https://doi.org/10.1016/j.nucengdes.2023.112448</w:t>
      </w:r>
      <w:bookmarkEnd w:id="2"/>
    </w:p>
    <w:p w14:paraId="0A20E153" w14:textId="77777777" w:rsidR="00B25E5F" w:rsidRDefault="00B25E5F" w:rsidP="00B25E5F">
      <w:pPr>
        <w:pStyle w:val="Tekstpodstawowywcity"/>
        <w:ind w:left="360" w:firstLine="0"/>
      </w:pPr>
    </w:p>
    <w:p w14:paraId="32C56B14" w14:textId="4AB1B5ED" w:rsidR="00781B6A" w:rsidRDefault="000A36B2" w:rsidP="000A36B2">
      <w:pPr>
        <w:pStyle w:val="Tekstpodstawowywcity"/>
        <w:numPr>
          <w:ilvl w:val="0"/>
          <w:numId w:val="1"/>
        </w:numPr>
      </w:pPr>
      <w:bookmarkStart w:id="4" w:name="_Ref139366006"/>
      <w:r w:rsidRPr="000A36B2">
        <w:t xml:space="preserve">Exploring Research Reactors and Their Use, </w:t>
      </w:r>
      <w:r w:rsidR="0022148F" w:rsidRPr="0022148F">
        <w:t>https://www.iaea.org/newscenter/news/exploring-research-reactors-and-their-use</w:t>
      </w:r>
      <w:bookmarkEnd w:id="3"/>
      <w:bookmarkEnd w:id="4"/>
    </w:p>
    <w:p w14:paraId="37243A18" w14:textId="77777777" w:rsidR="0022148F" w:rsidRDefault="0022148F" w:rsidP="0022148F">
      <w:pPr>
        <w:pStyle w:val="Akapitzlist"/>
      </w:pPr>
    </w:p>
    <w:p w14:paraId="4CC1E6B2" w14:textId="66C12017" w:rsidR="0022148F" w:rsidRDefault="0022148F" w:rsidP="000A36B2">
      <w:pPr>
        <w:pStyle w:val="Tekstpodstawowywcity"/>
        <w:numPr>
          <w:ilvl w:val="0"/>
          <w:numId w:val="1"/>
        </w:numPr>
      </w:pPr>
      <w:bookmarkStart w:id="5" w:name="_Ref145494854"/>
      <w:r>
        <w:t xml:space="preserve">Research reactors, </w:t>
      </w:r>
      <w:r w:rsidR="00B8462B" w:rsidRPr="00454A8C">
        <w:t>https://www.iaea.org/topics/research-reactors</w:t>
      </w:r>
      <w:bookmarkEnd w:id="5"/>
    </w:p>
    <w:p w14:paraId="41305B50" w14:textId="77777777" w:rsidR="00B8462B" w:rsidRDefault="00B8462B" w:rsidP="00B8462B">
      <w:pPr>
        <w:pStyle w:val="Akapitzlist"/>
      </w:pPr>
    </w:p>
    <w:p w14:paraId="57D7CD76" w14:textId="6F8E341E" w:rsidR="00B8462B" w:rsidRPr="007B0A22" w:rsidRDefault="007B34D5" w:rsidP="007B34D5">
      <w:pPr>
        <w:pStyle w:val="Tekstpodstawowywcity"/>
        <w:numPr>
          <w:ilvl w:val="0"/>
          <w:numId w:val="1"/>
        </w:numPr>
      </w:pPr>
      <w:bookmarkStart w:id="6" w:name="_Ref145495215"/>
      <w:r>
        <w:t>Research Reactors:</w:t>
      </w:r>
      <w:r>
        <w:t xml:space="preserve"> </w:t>
      </w:r>
      <w:r>
        <w:t>Purpose and Future</w:t>
      </w:r>
      <w:r>
        <w:t xml:space="preserve">, </w:t>
      </w:r>
      <w:r w:rsidRPr="007B34D5">
        <w:t>International Atomic Energy Agency, Vienna, Austria (201</w:t>
      </w:r>
      <w:r w:rsidR="00454A8C">
        <w:t>6</w:t>
      </w:r>
      <w:r w:rsidRPr="007B34D5">
        <w:t>)</w:t>
      </w:r>
      <w:bookmarkEnd w:id="6"/>
    </w:p>
    <w:p w14:paraId="5AA9B10F" w14:textId="77777777" w:rsidR="00781B6A" w:rsidRPr="007B0A22" w:rsidRDefault="00781B6A">
      <w:pPr>
        <w:pStyle w:val="Tekstpodstawowywcity"/>
        <w:ind w:firstLine="0"/>
      </w:pPr>
    </w:p>
    <w:p w14:paraId="3AFA81A3" w14:textId="7F09E3CC" w:rsidR="00781B6A" w:rsidRDefault="000A36B2" w:rsidP="000A36B2">
      <w:pPr>
        <w:pStyle w:val="Tekstpodstawowywcity"/>
        <w:numPr>
          <w:ilvl w:val="0"/>
          <w:numId w:val="1"/>
        </w:numPr>
      </w:pPr>
      <w:bookmarkStart w:id="7" w:name="_Ref137726976"/>
      <w:r w:rsidRPr="000A36B2">
        <w:t xml:space="preserve">Research Reactor Database (RRDB), </w:t>
      </w:r>
      <w:r w:rsidR="00F7114F" w:rsidRPr="00523669">
        <w:t>https://nucleus.iaea.org/rrdb/#/home</w:t>
      </w:r>
      <w:bookmarkEnd w:id="7"/>
    </w:p>
    <w:p w14:paraId="0F09DC77" w14:textId="77777777" w:rsidR="00F7114F" w:rsidRDefault="00F7114F" w:rsidP="00F7114F">
      <w:pPr>
        <w:pStyle w:val="Akapitzlist"/>
      </w:pPr>
    </w:p>
    <w:p w14:paraId="1C2372C9" w14:textId="129FAD27" w:rsidR="00F7114F" w:rsidRPr="007B0A22" w:rsidRDefault="00F7114F" w:rsidP="000A36B2">
      <w:pPr>
        <w:pStyle w:val="Tekstpodstawowywcity"/>
        <w:numPr>
          <w:ilvl w:val="0"/>
          <w:numId w:val="1"/>
        </w:numPr>
      </w:pPr>
      <w:bookmarkStart w:id="8" w:name="_Ref138075535"/>
      <w:r w:rsidRPr="00F7114F">
        <w:t>Stefani, G.L., Rossi, P.R., Maiorino, J.R., Santos, T.A.: Neutronic and thermal-hydraulic calculations for the AP-1000 NPP with the MCNP6 and SERPENT codes. Presented at the 2015 International Nuclear Atlantic Conference - INAC 2015 , São Paulo, Brazil (2015)</w:t>
      </w:r>
      <w:bookmarkEnd w:id="8"/>
    </w:p>
    <w:p w14:paraId="374C275A" w14:textId="77777777" w:rsidR="00781B6A" w:rsidRPr="007B0A22" w:rsidRDefault="00781B6A">
      <w:pPr>
        <w:pStyle w:val="Tekstpodstawowywcity"/>
        <w:ind w:firstLine="0"/>
      </w:pPr>
    </w:p>
    <w:p w14:paraId="17C7650F" w14:textId="5976EB11" w:rsidR="00781B6A" w:rsidRDefault="003B658B" w:rsidP="003B658B">
      <w:pPr>
        <w:pStyle w:val="Tekstpodstawowywcity"/>
        <w:numPr>
          <w:ilvl w:val="0"/>
          <w:numId w:val="1"/>
        </w:numPr>
      </w:pPr>
      <w:bookmarkStart w:id="9" w:name="_Ref138063840"/>
      <w:r w:rsidRPr="003B658B">
        <w:t>Salvatore, M.: New Nuclear Build in Argentina: Financing and Executing the CAREM25 (SMR) Project. International Framework for Nuclear Energy Cooperation (IFNEC) CHALLENGES AND OPPORTUNITIES FACING NUCLEAR ENERGY: INNOVATIONS AND ACTIONS TO ADVANCE CLEAR</w:t>
      </w:r>
      <w:r w:rsidR="00767724">
        <w:t xml:space="preserve"> NUCLEAR ENERGY</w:t>
      </w:r>
      <w:r w:rsidRPr="003B658B">
        <w:t>, Tokyo, Japan (2018)</w:t>
      </w:r>
      <w:r w:rsidR="00781B6A" w:rsidRPr="007B0A22">
        <w:t>.</w:t>
      </w:r>
      <w:bookmarkEnd w:id="9"/>
    </w:p>
    <w:p w14:paraId="1DE00C44" w14:textId="77777777" w:rsidR="00767724" w:rsidRDefault="00767724" w:rsidP="00767724">
      <w:pPr>
        <w:pStyle w:val="Akapitzlist"/>
      </w:pPr>
    </w:p>
    <w:p w14:paraId="4224CE88" w14:textId="008DAA88" w:rsidR="00767724" w:rsidRDefault="00767724" w:rsidP="003B658B">
      <w:pPr>
        <w:pStyle w:val="Tekstpodstawowywcity"/>
        <w:numPr>
          <w:ilvl w:val="0"/>
          <w:numId w:val="1"/>
        </w:numPr>
      </w:pPr>
      <w:bookmarkStart w:id="10" w:name="_Ref138063850"/>
      <w:proofErr w:type="spellStart"/>
      <w:r w:rsidRPr="00767724">
        <w:t>Yuanhui</w:t>
      </w:r>
      <w:proofErr w:type="spellEnd"/>
      <w:r w:rsidRPr="00767724">
        <w:t>, X.: The HTR-10 project and its further development. Presented at the HTR-2002: Conferen</w:t>
      </w:r>
      <w:r>
        <w:t>ce on high temperature reactors</w:t>
      </w:r>
      <w:r w:rsidRPr="00767724">
        <w:t>, Petten, Netherlands (2002)</w:t>
      </w:r>
      <w:bookmarkEnd w:id="10"/>
    </w:p>
    <w:p w14:paraId="2C4C5179" w14:textId="77777777" w:rsidR="00767724" w:rsidRDefault="00767724" w:rsidP="00767724">
      <w:pPr>
        <w:pStyle w:val="Akapitzlist"/>
      </w:pPr>
    </w:p>
    <w:p w14:paraId="55D3C918" w14:textId="3EFEF479" w:rsidR="00767724" w:rsidRDefault="00767724" w:rsidP="003B658B">
      <w:pPr>
        <w:pStyle w:val="Tekstpodstawowywcity"/>
        <w:numPr>
          <w:ilvl w:val="0"/>
          <w:numId w:val="1"/>
        </w:numPr>
      </w:pPr>
      <w:bookmarkStart w:id="11" w:name="_Ref138063859"/>
      <w:r w:rsidRPr="00767724">
        <w:t xml:space="preserve">Zhang, Z.-Y., Dong, Y.-J., Shi, Q., Li, F., Wang, H.-T.: 600-MWe high-temperature gas-cooled reactor nuclear power plant HTR-PM600. Nuclear Science and Techniques. 33, (2022). </w:t>
      </w:r>
      <w:r w:rsidR="002E360E" w:rsidRPr="002E360E">
        <w:t>https://doi.org/10.1007/s41365-022-01089-9</w:t>
      </w:r>
      <w:bookmarkEnd w:id="11"/>
    </w:p>
    <w:p w14:paraId="2B2AED04" w14:textId="77777777" w:rsidR="002E360E" w:rsidRDefault="002E360E" w:rsidP="002E360E">
      <w:pPr>
        <w:pStyle w:val="Akapitzlist"/>
      </w:pPr>
    </w:p>
    <w:p w14:paraId="2986BE76" w14:textId="1179DD6C" w:rsidR="002E360E" w:rsidRDefault="002E360E" w:rsidP="003B658B">
      <w:pPr>
        <w:pStyle w:val="Tekstpodstawowywcity"/>
        <w:numPr>
          <w:ilvl w:val="0"/>
          <w:numId w:val="1"/>
        </w:numPr>
      </w:pPr>
      <w:bookmarkStart w:id="12" w:name="_Ref138063872"/>
      <w:r w:rsidRPr="002E360E">
        <w:t xml:space="preserve">Aoto, K., Dufour, P., Hongyi, Y., Glatz, J.P., Kim, Y., </w:t>
      </w:r>
      <w:proofErr w:type="spellStart"/>
      <w:r w:rsidRPr="002E360E">
        <w:t>Ashurko</w:t>
      </w:r>
      <w:proofErr w:type="spellEnd"/>
      <w:r w:rsidRPr="002E360E">
        <w:t xml:space="preserve">, Y., Hill, R., Uto, N.: A summary of sodium-cooled fast reactor development. Progress in Nuclear </w:t>
      </w:r>
      <w:r w:rsidRPr="002E360E">
        <w:lastRenderedPageBreak/>
        <w:t>Energy. 77, 247–265 (2014). https://doi.org/10.1016/j.pnucene.2014.05.008</w:t>
      </w:r>
      <w:bookmarkEnd w:id="12"/>
    </w:p>
    <w:p w14:paraId="4E67B4A8" w14:textId="77777777" w:rsidR="002E360E" w:rsidRDefault="002E360E" w:rsidP="002E360E">
      <w:pPr>
        <w:pStyle w:val="Akapitzlist"/>
      </w:pPr>
    </w:p>
    <w:p w14:paraId="7314AFA2" w14:textId="4A8AED09" w:rsidR="002E360E" w:rsidRDefault="00BD465D" w:rsidP="00BD465D">
      <w:pPr>
        <w:pStyle w:val="Tekstpodstawowywcity"/>
        <w:numPr>
          <w:ilvl w:val="0"/>
          <w:numId w:val="1"/>
        </w:numPr>
      </w:pPr>
      <w:bookmarkStart w:id="13" w:name="_Ref138065425"/>
      <w:r w:rsidRPr="00BD465D">
        <w:t>Nuclear Technology Review 2010. International Atomic Energy Agency, Vienna, Austria (2010)</w:t>
      </w:r>
      <w:bookmarkEnd w:id="13"/>
    </w:p>
    <w:p w14:paraId="766399F7" w14:textId="77777777" w:rsidR="00BD465D" w:rsidRDefault="00BD465D" w:rsidP="00BD465D">
      <w:pPr>
        <w:pStyle w:val="Akapitzlist"/>
      </w:pPr>
    </w:p>
    <w:p w14:paraId="4EB45E9E" w14:textId="72A79CCB" w:rsidR="00BD465D" w:rsidRDefault="00E64EFA" w:rsidP="00BD465D">
      <w:pPr>
        <w:pStyle w:val="Tekstpodstawowywcity"/>
        <w:numPr>
          <w:ilvl w:val="0"/>
          <w:numId w:val="1"/>
        </w:numPr>
      </w:pPr>
      <w:bookmarkStart w:id="14" w:name="_Ref138075643"/>
      <w:r w:rsidRPr="00E64EFA">
        <w:t>Milestones in the Development of a National Infrastructure for Nuclear Power. International Atomic Energy Agency, Vienna, Austria (2015)</w:t>
      </w:r>
      <w:bookmarkEnd w:id="14"/>
    </w:p>
    <w:p w14:paraId="648D8CB4" w14:textId="77777777" w:rsidR="00397FE6" w:rsidRDefault="00397FE6" w:rsidP="00397FE6">
      <w:pPr>
        <w:pStyle w:val="Akapitzlist"/>
      </w:pPr>
    </w:p>
    <w:p w14:paraId="23371567" w14:textId="0B72990E" w:rsidR="00397FE6" w:rsidRDefault="00397FE6" w:rsidP="00397FE6">
      <w:pPr>
        <w:pStyle w:val="Tekstpodstawowywcity"/>
        <w:numPr>
          <w:ilvl w:val="0"/>
          <w:numId w:val="1"/>
        </w:numPr>
      </w:pPr>
      <w:bookmarkStart w:id="15" w:name="_Ref138075651"/>
      <w:r w:rsidRPr="00397FE6">
        <w:t>Research Reactors: Purpose and Future. International Nuclear Energy Agency, Vienna, Austria (2016)</w:t>
      </w:r>
      <w:bookmarkEnd w:id="15"/>
    </w:p>
    <w:p w14:paraId="6226B28F" w14:textId="77777777" w:rsidR="004B16E3" w:rsidRDefault="004B16E3" w:rsidP="004B16E3">
      <w:pPr>
        <w:pStyle w:val="Akapitzlist"/>
      </w:pPr>
    </w:p>
    <w:p w14:paraId="46666B14" w14:textId="15557A3A" w:rsidR="004B16E3" w:rsidRDefault="004B16E3" w:rsidP="004B16E3">
      <w:pPr>
        <w:pStyle w:val="Tekstpodstawowywcity"/>
        <w:numPr>
          <w:ilvl w:val="0"/>
          <w:numId w:val="1"/>
        </w:numPr>
      </w:pPr>
      <w:bookmarkStart w:id="16" w:name="_Ref138763684"/>
      <w:r w:rsidRPr="004B16E3">
        <w:t>Specific Considerations and Milestones for a Research Reactor Project. International Atomic Energy Agency, Vienna, Austria (2012)</w:t>
      </w:r>
      <w:bookmarkEnd w:id="16"/>
    </w:p>
    <w:p w14:paraId="2F685B00" w14:textId="77777777" w:rsidR="00175136" w:rsidRDefault="00175136" w:rsidP="00175136">
      <w:pPr>
        <w:pStyle w:val="Akapitzlist"/>
      </w:pPr>
    </w:p>
    <w:p w14:paraId="3D743D81" w14:textId="31257230" w:rsidR="00175136" w:rsidRDefault="00175136" w:rsidP="00397FE6">
      <w:pPr>
        <w:pStyle w:val="Tekstpodstawowywcity"/>
        <w:numPr>
          <w:ilvl w:val="0"/>
          <w:numId w:val="1"/>
        </w:numPr>
      </w:pPr>
      <w:bookmarkStart w:id="17" w:name="_Ref138412066"/>
      <w:r w:rsidRPr="00175136">
        <w:t xml:space="preserve">Specific Considerations in the Assessment of the Status of the National Nuclear Infrastructure for a New Research Reactor </w:t>
      </w:r>
      <w:proofErr w:type="spellStart"/>
      <w:r w:rsidRPr="00175136">
        <w:t>Programme</w:t>
      </w:r>
      <w:proofErr w:type="spellEnd"/>
      <w:r w:rsidRPr="00175136">
        <w:t>. International Atomic Energy Agency, Vienna, Austria (2021)</w:t>
      </w:r>
      <w:bookmarkEnd w:id="17"/>
    </w:p>
    <w:p w14:paraId="303C6863" w14:textId="77777777" w:rsidR="008972BB" w:rsidRDefault="008972BB" w:rsidP="008972BB">
      <w:pPr>
        <w:pStyle w:val="Akapitzlist"/>
      </w:pPr>
    </w:p>
    <w:p w14:paraId="049A585C" w14:textId="23AD816F" w:rsidR="008972BB" w:rsidRDefault="008972BB" w:rsidP="008972BB">
      <w:pPr>
        <w:pStyle w:val="Tekstpodstawowywcity"/>
        <w:numPr>
          <w:ilvl w:val="0"/>
          <w:numId w:val="1"/>
        </w:numPr>
      </w:pPr>
      <w:bookmarkStart w:id="18" w:name="_Ref139366519"/>
      <w:r w:rsidRPr="008972BB">
        <w:t>Doval, A., Villarino, E., Hergenreder, D., Ferraro, D.: INVAP perspectives and initiatives for proliferation resistance as research reactor’s designer. Presented at the Reduced Enrichment for Research and Test Reactors (RERTR 2022) (2022)</w:t>
      </w:r>
      <w:bookmarkEnd w:id="18"/>
    </w:p>
    <w:p w14:paraId="35A6E876" w14:textId="77777777" w:rsidR="00780EFC" w:rsidRDefault="00780EFC" w:rsidP="00780EFC">
      <w:pPr>
        <w:pStyle w:val="Akapitzlist"/>
      </w:pPr>
    </w:p>
    <w:p w14:paraId="727CB7DF" w14:textId="678DC9FE" w:rsidR="00780EFC" w:rsidRDefault="00027172" w:rsidP="00397FE6">
      <w:pPr>
        <w:pStyle w:val="Tekstpodstawowywcity"/>
        <w:numPr>
          <w:ilvl w:val="0"/>
          <w:numId w:val="1"/>
        </w:numPr>
      </w:pPr>
      <w:bookmarkStart w:id="19" w:name="_Ref138404660"/>
      <w:r>
        <w:t>The appli</w:t>
      </w:r>
      <w:r w:rsidR="00780EFC" w:rsidRPr="00780EFC">
        <w:t>cations of research reactors. Report of an Advisory Group meeting held in Vienna, 4–7 October 1999. International Atomic Energy Agency, Vienna, Austria (2001)</w:t>
      </w:r>
      <w:bookmarkEnd w:id="19"/>
    </w:p>
    <w:p w14:paraId="01C41204" w14:textId="77777777" w:rsidR="004A5AF4" w:rsidRDefault="004A5AF4" w:rsidP="004A5AF4">
      <w:pPr>
        <w:pStyle w:val="Akapitzlist"/>
      </w:pPr>
    </w:p>
    <w:p w14:paraId="458B0823" w14:textId="33BEBD61" w:rsidR="004A5AF4" w:rsidRDefault="004A5AF4" w:rsidP="004A5AF4">
      <w:pPr>
        <w:pStyle w:val="Tekstpodstawowywcity"/>
        <w:numPr>
          <w:ilvl w:val="0"/>
          <w:numId w:val="1"/>
        </w:numPr>
      </w:pPr>
      <w:bookmarkStart w:id="20" w:name="_Ref138760592"/>
      <w:r w:rsidRPr="004A5AF4">
        <w:t>Commercial products and services of research reactor. International Atomic Energy Agency, Vienna, Austria (2013)</w:t>
      </w:r>
      <w:bookmarkEnd w:id="20"/>
    </w:p>
    <w:p w14:paraId="7717AE6E" w14:textId="77777777" w:rsidR="004B0BD4" w:rsidRDefault="004B0BD4" w:rsidP="004B0BD4">
      <w:pPr>
        <w:pStyle w:val="Akapitzlist"/>
      </w:pPr>
    </w:p>
    <w:p w14:paraId="3773F8AC" w14:textId="77C6E12A" w:rsidR="004B0BD4" w:rsidRDefault="004B0BD4" w:rsidP="004B0BD4">
      <w:pPr>
        <w:pStyle w:val="Tekstpodstawowywcity"/>
        <w:numPr>
          <w:ilvl w:val="0"/>
          <w:numId w:val="1"/>
        </w:numPr>
      </w:pPr>
      <w:bookmarkStart w:id="21" w:name="_Ref138854853"/>
      <w:r w:rsidRPr="004B0BD4">
        <w:t>Manual for the Operation of Research Reactors. International Atomic Energy Agency, Vienna, Austria (1965)</w:t>
      </w:r>
      <w:bookmarkEnd w:id="21"/>
    </w:p>
    <w:p w14:paraId="1EE61CAA" w14:textId="77777777" w:rsidR="000E521E" w:rsidRDefault="000E521E" w:rsidP="000E521E">
      <w:pPr>
        <w:pStyle w:val="Akapitzlist"/>
      </w:pPr>
    </w:p>
    <w:p w14:paraId="7498A45B" w14:textId="31D5D575" w:rsidR="000E521E" w:rsidRDefault="000E521E" w:rsidP="000E521E">
      <w:pPr>
        <w:pStyle w:val="Tekstpodstawowywcity"/>
        <w:numPr>
          <w:ilvl w:val="0"/>
          <w:numId w:val="1"/>
        </w:numPr>
      </w:pPr>
      <w:bookmarkStart w:id="22" w:name="_Ref138848500"/>
      <w:r w:rsidRPr="000E521E">
        <w:t xml:space="preserve">Eva-Nour </w:t>
      </w:r>
      <w:proofErr w:type="spellStart"/>
      <w:r w:rsidRPr="000E521E">
        <w:t>Repussard</w:t>
      </w:r>
      <w:proofErr w:type="spellEnd"/>
      <w:r w:rsidRPr="000E521E">
        <w:t>: Nuclear Medicine Technologies for Global Health. The Open University, Milton Keynes, Buckinghamshire, United Kingdom (2023)</w:t>
      </w:r>
      <w:bookmarkEnd w:id="22"/>
    </w:p>
    <w:p w14:paraId="5F506BA1" w14:textId="77777777" w:rsidR="001844CE" w:rsidRDefault="001844CE" w:rsidP="001844CE">
      <w:pPr>
        <w:pStyle w:val="Akapitzlist"/>
      </w:pPr>
    </w:p>
    <w:p w14:paraId="736AB28B" w14:textId="523B2DED" w:rsidR="001844CE" w:rsidRDefault="001844CE" w:rsidP="001844CE">
      <w:pPr>
        <w:pStyle w:val="Tekstpodstawowywcity"/>
        <w:numPr>
          <w:ilvl w:val="0"/>
          <w:numId w:val="1"/>
        </w:numPr>
      </w:pPr>
      <w:bookmarkStart w:id="23" w:name="_Ref138849147"/>
      <w:r w:rsidRPr="001844CE">
        <w:t>Lutetium-177, The Increasing Production Of A Promising Radioisotope, https://www.euronuclear.org/news/lutetium-177-radioisotope-production/</w:t>
      </w:r>
      <w:bookmarkEnd w:id="23"/>
    </w:p>
    <w:p w14:paraId="5421ECD4" w14:textId="63FA1F8D" w:rsidR="001844CE" w:rsidRDefault="001844CE" w:rsidP="001844CE"/>
    <w:p w14:paraId="32B13A9A" w14:textId="0D995EF5" w:rsidR="001844CE" w:rsidRDefault="001844CE" w:rsidP="001844CE">
      <w:pPr>
        <w:pStyle w:val="Tekstpodstawowywcity"/>
        <w:numPr>
          <w:ilvl w:val="0"/>
          <w:numId w:val="1"/>
        </w:numPr>
      </w:pPr>
      <w:bookmarkStart w:id="24" w:name="_Ref138849619"/>
      <w:r w:rsidRPr="001844CE">
        <w:t xml:space="preserve">Mario, N., Kolmayer, A., </w:t>
      </w:r>
      <w:proofErr w:type="spellStart"/>
      <w:r w:rsidRPr="001844CE">
        <w:t>Turquet</w:t>
      </w:r>
      <w:proofErr w:type="spellEnd"/>
      <w:r w:rsidRPr="001844CE">
        <w:t xml:space="preserve">, G., </w:t>
      </w:r>
      <w:proofErr w:type="spellStart"/>
      <w:r w:rsidRPr="001844CE">
        <w:t>Valeé</w:t>
      </w:r>
      <w:proofErr w:type="spellEnd"/>
      <w:r w:rsidRPr="001844CE">
        <w:t xml:space="preserve">, A., Goethals, P.E.: Co-ordinated approach to the development and supply of radionuclides in the EU: final report. European </w:t>
      </w:r>
      <w:proofErr w:type="spellStart"/>
      <w:r w:rsidRPr="001844CE">
        <w:t>Commision</w:t>
      </w:r>
      <w:proofErr w:type="spellEnd"/>
      <w:r w:rsidRPr="001844CE">
        <w:t>, Luxembourg (2021)</w:t>
      </w:r>
      <w:bookmarkEnd w:id="24"/>
    </w:p>
    <w:p w14:paraId="5EA7AD70" w14:textId="77777777" w:rsidR="001844CE" w:rsidRDefault="001844CE" w:rsidP="001844CE">
      <w:pPr>
        <w:pStyle w:val="Akapitzlist"/>
      </w:pPr>
    </w:p>
    <w:p w14:paraId="4FDCA4B6" w14:textId="0A2418DA" w:rsidR="001844CE" w:rsidRDefault="001844CE" w:rsidP="001844CE">
      <w:pPr>
        <w:pStyle w:val="Tekstpodstawowywcity"/>
        <w:numPr>
          <w:ilvl w:val="0"/>
          <w:numId w:val="1"/>
        </w:numPr>
      </w:pPr>
      <w:bookmarkStart w:id="25" w:name="_Ref138849620"/>
      <w:proofErr w:type="spellStart"/>
      <w:r w:rsidRPr="001844CE">
        <w:t>Ligtvoet</w:t>
      </w:r>
      <w:proofErr w:type="spellEnd"/>
      <w:r w:rsidRPr="001844CE">
        <w:t xml:space="preserve">, A., Scholten, C., </w:t>
      </w:r>
      <w:proofErr w:type="spellStart"/>
      <w:r w:rsidRPr="001844CE">
        <w:t>Davé</w:t>
      </w:r>
      <w:proofErr w:type="spellEnd"/>
      <w:r w:rsidRPr="001844CE">
        <w:t xml:space="preserve">, A., King, R., </w:t>
      </w:r>
      <w:proofErr w:type="spellStart"/>
      <w:r w:rsidRPr="001844CE">
        <w:t>Petrosova</w:t>
      </w:r>
      <w:proofErr w:type="spellEnd"/>
      <w:r w:rsidRPr="001844CE">
        <w:t>, L., Chiti, A., Goulart de Medeiros, M., Joerger, A.: Study on sustainable and resilient supply of medical radioisotopes in the EU - Therapeutic Radionuclides. Joint Research Centre, Luxembourg (2021)</w:t>
      </w:r>
      <w:bookmarkEnd w:id="25"/>
    </w:p>
    <w:p w14:paraId="3BC40939" w14:textId="77777777" w:rsidR="00080DA8" w:rsidRDefault="00080DA8" w:rsidP="00080DA8">
      <w:pPr>
        <w:pStyle w:val="Akapitzlist"/>
      </w:pPr>
    </w:p>
    <w:p w14:paraId="25DA1E2A" w14:textId="4C5C3887" w:rsidR="00080DA8" w:rsidRDefault="00080DA8" w:rsidP="00080DA8">
      <w:pPr>
        <w:pStyle w:val="Tekstpodstawowywcity"/>
        <w:numPr>
          <w:ilvl w:val="0"/>
          <w:numId w:val="1"/>
        </w:numPr>
      </w:pPr>
      <w:bookmarkStart w:id="26" w:name="_Ref138940238"/>
      <w:r w:rsidRPr="00080DA8">
        <w:t>Neutron Transmutation Doping of Silicon at Research Reactors. International Atomic Energy Agency, Vienna, Austria (2012)</w:t>
      </w:r>
      <w:bookmarkEnd w:id="26"/>
    </w:p>
    <w:p w14:paraId="31C561F2" w14:textId="77777777" w:rsidR="00475425" w:rsidRDefault="00475425" w:rsidP="00475425">
      <w:pPr>
        <w:pStyle w:val="Akapitzlist"/>
      </w:pPr>
    </w:p>
    <w:p w14:paraId="08F17295" w14:textId="7CB4D8DD" w:rsidR="00475425" w:rsidRDefault="00475425" w:rsidP="00475425">
      <w:pPr>
        <w:pStyle w:val="Tekstpodstawowywcity"/>
        <w:numPr>
          <w:ilvl w:val="0"/>
          <w:numId w:val="1"/>
        </w:numPr>
      </w:pPr>
      <w:bookmarkStart w:id="27" w:name="_Ref138940245"/>
      <w:r w:rsidRPr="00475425">
        <w:t xml:space="preserve">Komeda, M., Obara, T.: Core designs based on research reactors for neutron transmutation doping of silicon. Annals of Nuclear Energy. 65, 338–344 (2014). </w:t>
      </w:r>
      <w:r w:rsidRPr="00C8244F">
        <w:t>https://doi.org/10.1016/j.anucene.2013.11.035</w:t>
      </w:r>
      <w:bookmarkEnd w:id="27"/>
    </w:p>
    <w:p w14:paraId="59960251" w14:textId="77777777" w:rsidR="00475425" w:rsidRDefault="00475425" w:rsidP="00475425">
      <w:pPr>
        <w:pStyle w:val="Akapitzlist"/>
      </w:pPr>
    </w:p>
    <w:p w14:paraId="3A09FD9B" w14:textId="65CA8D9C" w:rsidR="00475425" w:rsidRDefault="00475425" w:rsidP="00475425">
      <w:pPr>
        <w:pStyle w:val="Tekstpodstawowywcity"/>
        <w:numPr>
          <w:ilvl w:val="0"/>
          <w:numId w:val="1"/>
        </w:numPr>
      </w:pPr>
      <w:bookmarkStart w:id="28" w:name="_Ref138940251"/>
      <w:r w:rsidRPr="00475425">
        <w:t xml:space="preserve">Green, M.A.: Silicon solar cells: state of the art. Philosophical Transactions of the Royal Society A: Mathematical, Physical and Engineering Sciences. 371, 20110413 (2013). </w:t>
      </w:r>
      <w:r w:rsidRPr="00C8244F">
        <w:t>https://doi.org/10.1098/rsta.2011.0413</w:t>
      </w:r>
      <w:bookmarkEnd w:id="28"/>
    </w:p>
    <w:p w14:paraId="7986C99A" w14:textId="77777777" w:rsidR="00475425" w:rsidRDefault="00475425" w:rsidP="00475425">
      <w:pPr>
        <w:pStyle w:val="Akapitzlist"/>
      </w:pPr>
    </w:p>
    <w:p w14:paraId="3A5FBFD5" w14:textId="04E12DE8" w:rsidR="00475425" w:rsidRDefault="00DC4D5F" w:rsidP="00DC4D5F">
      <w:pPr>
        <w:pStyle w:val="Tekstpodstawowywcity"/>
        <w:numPr>
          <w:ilvl w:val="0"/>
          <w:numId w:val="1"/>
        </w:numPr>
      </w:pPr>
      <w:bookmarkStart w:id="29" w:name="_Ref138941130"/>
      <w:proofErr w:type="spellStart"/>
      <w:r w:rsidRPr="00DC4D5F">
        <w:t>Talarowska</w:t>
      </w:r>
      <w:proofErr w:type="spellEnd"/>
      <w:r w:rsidRPr="00DC4D5F">
        <w:t xml:space="preserve">, A., Lipka, M., </w:t>
      </w:r>
      <w:proofErr w:type="spellStart"/>
      <w:r w:rsidRPr="00DC4D5F">
        <w:t>Wojtania</w:t>
      </w:r>
      <w:proofErr w:type="spellEnd"/>
      <w:r w:rsidRPr="00DC4D5F">
        <w:t xml:space="preserve">, G.: Preliminary computational and experimental design studies of the ISHTAR thermostatic rig for the high-temperature reactors materials irradiation. </w:t>
      </w:r>
      <w:proofErr w:type="spellStart"/>
      <w:r w:rsidRPr="00DC4D5F">
        <w:t>Nukleonika</w:t>
      </w:r>
      <w:proofErr w:type="spellEnd"/>
      <w:r w:rsidRPr="00DC4D5F">
        <w:t xml:space="preserve">. 66, 127–132 (2021). </w:t>
      </w:r>
      <w:r w:rsidRPr="00C8244F">
        <w:t>https://doi.org/10.2478/nuka-2021-0019</w:t>
      </w:r>
      <w:bookmarkEnd w:id="29"/>
    </w:p>
    <w:p w14:paraId="733BC069" w14:textId="77777777" w:rsidR="00DC4D5F" w:rsidRDefault="00DC4D5F" w:rsidP="00DC4D5F">
      <w:pPr>
        <w:pStyle w:val="Akapitzlist"/>
      </w:pPr>
    </w:p>
    <w:p w14:paraId="1F44CF5C" w14:textId="3EFF640A" w:rsidR="00DC4D5F" w:rsidRDefault="00DC4D5F" w:rsidP="00DC4D5F">
      <w:pPr>
        <w:pStyle w:val="Tekstpodstawowywcity"/>
        <w:numPr>
          <w:ilvl w:val="0"/>
          <w:numId w:val="1"/>
        </w:numPr>
      </w:pPr>
      <w:bookmarkStart w:id="30" w:name="_Ref138941138"/>
      <w:r w:rsidRPr="00DC4D5F">
        <w:t xml:space="preserve">Migdal, M., Lipka, M., </w:t>
      </w:r>
      <w:proofErr w:type="spellStart"/>
      <w:r w:rsidRPr="00DC4D5F">
        <w:t>Talarowska</w:t>
      </w:r>
      <w:proofErr w:type="spellEnd"/>
      <w:r w:rsidRPr="00DC4D5F">
        <w:t xml:space="preserve">, A., </w:t>
      </w:r>
      <w:proofErr w:type="spellStart"/>
      <w:r w:rsidRPr="00DC4D5F">
        <w:t>Wojtania</w:t>
      </w:r>
      <w:proofErr w:type="spellEnd"/>
      <w:r w:rsidRPr="00DC4D5F">
        <w:t>, G.: ISHTAR thermostatic irradiation device for advanced nuclear technologies research in MARIA reactor</w:t>
      </w:r>
      <w:r>
        <w:t xml:space="preserve">. </w:t>
      </w:r>
      <w:proofErr w:type="spellStart"/>
      <w:r>
        <w:t>Rynek</w:t>
      </w:r>
      <w:proofErr w:type="spellEnd"/>
      <w:r>
        <w:t xml:space="preserve"> </w:t>
      </w:r>
      <w:proofErr w:type="spellStart"/>
      <w:r>
        <w:t>Energii</w:t>
      </w:r>
      <w:proofErr w:type="spellEnd"/>
      <w:r>
        <w:t>. 161</w:t>
      </w:r>
      <w:r w:rsidRPr="00DC4D5F">
        <w:t>, 57–60 (2022)</w:t>
      </w:r>
      <w:bookmarkEnd w:id="30"/>
    </w:p>
    <w:p w14:paraId="2E04C23A" w14:textId="77777777" w:rsidR="00722F53" w:rsidRDefault="00722F53" w:rsidP="00722F53">
      <w:pPr>
        <w:pStyle w:val="Akapitzlist"/>
      </w:pPr>
    </w:p>
    <w:p w14:paraId="66ADA0F5" w14:textId="2DE94AB6" w:rsidR="00722F53" w:rsidRDefault="00722F53" w:rsidP="00722F53">
      <w:pPr>
        <w:pStyle w:val="Tekstpodstawowywcity"/>
        <w:numPr>
          <w:ilvl w:val="0"/>
          <w:numId w:val="1"/>
        </w:numPr>
      </w:pPr>
      <w:bookmarkStart w:id="31" w:name="_Ref138943880"/>
      <w:proofErr w:type="spellStart"/>
      <w:r w:rsidRPr="00722F53">
        <w:t>Shulyakova</w:t>
      </w:r>
      <w:proofErr w:type="spellEnd"/>
      <w:r w:rsidRPr="00722F53">
        <w:t xml:space="preserve">, O., </w:t>
      </w:r>
      <w:proofErr w:type="spellStart"/>
      <w:r w:rsidRPr="00722F53">
        <w:t>Avtonomov</w:t>
      </w:r>
      <w:proofErr w:type="spellEnd"/>
      <w:r w:rsidRPr="00722F53">
        <w:t xml:space="preserve">, P., Kornienko, V.: New Developments of Neutron Activation Analysis Applications. Procedia - Social and Behavioral Sciences. 195, 2717–2725 (2015). </w:t>
      </w:r>
      <w:r w:rsidRPr="00C8244F">
        <w:t>https://doi.org/10.1016/j.sbspro.2015.06.380</w:t>
      </w:r>
      <w:bookmarkEnd w:id="31"/>
    </w:p>
    <w:p w14:paraId="41176A2C" w14:textId="77777777" w:rsidR="00722F53" w:rsidRDefault="00722F53" w:rsidP="00722F53">
      <w:pPr>
        <w:pStyle w:val="Akapitzlist"/>
      </w:pPr>
    </w:p>
    <w:p w14:paraId="62A9840A" w14:textId="6643BE30" w:rsidR="00722F53" w:rsidRDefault="00722F53" w:rsidP="00722F53">
      <w:pPr>
        <w:pStyle w:val="Tekstpodstawowywcity"/>
        <w:numPr>
          <w:ilvl w:val="0"/>
          <w:numId w:val="1"/>
        </w:numPr>
      </w:pPr>
      <w:bookmarkStart w:id="32" w:name="_Ref138943889"/>
      <w:r w:rsidRPr="00722F53">
        <w:t xml:space="preserve">Grant, C.N., Antoine, J.M.R.: Instrumental neutron activation analysis in forensic science in Jamaica: The case of the Coral Springs beach theft. Forensic Chemistry. 7, 88–93 (2018). </w:t>
      </w:r>
      <w:r w:rsidR="001F3D76" w:rsidRPr="00C8244F">
        <w:t>https://doi.org/10.1016/j.forc.2017.10.001</w:t>
      </w:r>
      <w:bookmarkEnd w:id="32"/>
    </w:p>
    <w:p w14:paraId="37A8976B" w14:textId="77777777" w:rsidR="001F3D76" w:rsidRDefault="001F3D76" w:rsidP="001F3D76">
      <w:pPr>
        <w:pStyle w:val="Akapitzlist"/>
      </w:pPr>
    </w:p>
    <w:p w14:paraId="454EBC32" w14:textId="16224902" w:rsidR="001F3D76" w:rsidRDefault="001F3D76" w:rsidP="001F3D76">
      <w:pPr>
        <w:pStyle w:val="Tekstpodstawowywcity"/>
        <w:numPr>
          <w:ilvl w:val="0"/>
          <w:numId w:val="1"/>
        </w:numPr>
      </w:pPr>
      <w:bookmarkStart w:id="33" w:name="_Ref138944782"/>
      <w:r w:rsidRPr="001F3D76">
        <w:t xml:space="preserve">Zain, R.M., Hassan, H., Yahya, R., </w:t>
      </w:r>
      <w:proofErr w:type="spellStart"/>
      <w:r w:rsidRPr="001F3D76">
        <w:t>Dahing</w:t>
      </w:r>
      <w:proofErr w:type="spellEnd"/>
      <w:r w:rsidRPr="001F3D76">
        <w:t>, L.N.S., Yusoff, N.H., Abdullah, J., Jamaluddin, T.A., Mahmud, N.A., Chik, E.F.E., Bakar, A.Q.A., Shari, M.R., Mahmood, A.A., Terry, A.M.: Technical Aspect for Operating Portable Prompt Gamma Neutron Activation Analysis (PGNAA) on Terengganu Inscribed Stone. Presented at the NTC 2015: Nuclear Technical Convention 2015 , Bangi, Malaysia (2015)</w:t>
      </w:r>
      <w:bookmarkEnd w:id="33"/>
    </w:p>
    <w:p w14:paraId="0C2D4030" w14:textId="77777777" w:rsidR="001F3D76" w:rsidRDefault="001F3D76" w:rsidP="001F3D76">
      <w:pPr>
        <w:pStyle w:val="Akapitzlist"/>
      </w:pPr>
    </w:p>
    <w:p w14:paraId="3C57977C" w14:textId="387557E3" w:rsidR="001F3D76" w:rsidRDefault="001F3D76" w:rsidP="001F3D76">
      <w:pPr>
        <w:pStyle w:val="Tekstpodstawowywcity"/>
        <w:numPr>
          <w:ilvl w:val="0"/>
          <w:numId w:val="1"/>
        </w:numPr>
      </w:pPr>
      <w:proofErr w:type="spellStart"/>
      <w:r w:rsidRPr="001F3D76">
        <w:t>Jurns</w:t>
      </w:r>
      <w:proofErr w:type="spellEnd"/>
      <w:r w:rsidRPr="001F3D76">
        <w:t xml:space="preserve">, J., Middleton, M., Williams, R.: Progress towards Operation of a Deuterium Cold Neutron Source at the </w:t>
      </w:r>
      <w:r w:rsidRPr="001F3D76">
        <w:lastRenderedPageBreak/>
        <w:t>NCNR. In: IOP Conference Series: Materials Science and Engineering (2020)</w:t>
      </w:r>
    </w:p>
    <w:p w14:paraId="4D0DE6EA" w14:textId="77777777" w:rsidR="001F3D76" w:rsidRDefault="001F3D76" w:rsidP="001F3D76">
      <w:pPr>
        <w:pStyle w:val="Akapitzlist"/>
      </w:pPr>
    </w:p>
    <w:p w14:paraId="56F479F6" w14:textId="25D2D90A" w:rsidR="00943D75" w:rsidRDefault="00FF143F" w:rsidP="00943D75">
      <w:pPr>
        <w:pStyle w:val="Tekstpodstawowywcity"/>
        <w:numPr>
          <w:ilvl w:val="0"/>
          <w:numId w:val="1"/>
        </w:numPr>
      </w:pPr>
      <w:bookmarkStart w:id="34" w:name="_Ref139027818"/>
      <w:r w:rsidRPr="00FF143F">
        <w:t xml:space="preserve">Cutforth, D.C.: Neutron Source for radiography </w:t>
      </w:r>
      <w:proofErr w:type="spellStart"/>
      <w:r w:rsidRPr="00FF143F">
        <w:t>anf</w:t>
      </w:r>
      <w:proofErr w:type="spellEnd"/>
      <w:r w:rsidRPr="00FF143F">
        <w:t xml:space="preserve"> gauging. Presented at the Practical Applications of Neutron Radiography and Gauging , Gaithersburg, USA (1975)</w:t>
      </w:r>
      <w:bookmarkEnd w:id="34"/>
    </w:p>
    <w:p w14:paraId="4F5342EB" w14:textId="77777777" w:rsidR="00BC6D2B" w:rsidRDefault="00BC6D2B" w:rsidP="00BC6D2B">
      <w:pPr>
        <w:pStyle w:val="Akapitzlist"/>
      </w:pPr>
    </w:p>
    <w:p w14:paraId="24DD0D48" w14:textId="01147104" w:rsidR="00BC6D2B" w:rsidRDefault="00BC6D2B" w:rsidP="00BC6D2B">
      <w:pPr>
        <w:pStyle w:val="Tekstpodstawowywcity"/>
        <w:numPr>
          <w:ilvl w:val="0"/>
          <w:numId w:val="1"/>
        </w:numPr>
      </w:pPr>
      <w:bookmarkStart w:id="35" w:name="_Ref139278847"/>
      <w:proofErr w:type="spellStart"/>
      <w:r w:rsidRPr="00BC6D2B">
        <w:t>Rosov</w:t>
      </w:r>
      <w:proofErr w:type="spellEnd"/>
      <w:r w:rsidRPr="00BC6D2B">
        <w:t>, N., Lynn, J.W., Fish, G.E.: Neutron Scattering Study of the Magnetism in a Nanocrystalline/Amorphous Material. MRS Proceedings. 376, (1994). https://doi.org/10.1557/PROC-376-595</w:t>
      </w:r>
      <w:bookmarkEnd w:id="35"/>
    </w:p>
    <w:p w14:paraId="5D11AC6F" w14:textId="77777777" w:rsidR="00943D75" w:rsidRDefault="00943D75" w:rsidP="00943D75">
      <w:pPr>
        <w:pStyle w:val="Akapitzlist"/>
      </w:pPr>
    </w:p>
    <w:p w14:paraId="53C8A437" w14:textId="69599E63" w:rsidR="00943D75" w:rsidRDefault="00943D75" w:rsidP="00943D75">
      <w:pPr>
        <w:pStyle w:val="Tekstpodstawowywcity"/>
        <w:numPr>
          <w:ilvl w:val="0"/>
          <w:numId w:val="1"/>
        </w:numPr>
      </w:pPr>
      <w:bookmarkStart w:id="36" w:name="_Ref139278745"/>
      <w:r w:rsidRPr="00943D75">
        <w:t>Bull, M.: Neutron scattering Materials research for modern life. Science &amp; Technology Facilities Council, Swindon, United Kingdom</w:t>
      </w:r>
      <w:bookmarkEnd w:id="36"/>
    </w:p>
    <w:p w14:paraId="53A1ACB9" w14:textId="77777777" w:rsidR="0001661B" w:rsidRDefault="0001661B" w:rsidP="0001661B">
      <w:pPr>
        <w:pStyle w:val="Akapitzlist"/>
      </w:pPr>
    </w:p>
    <w:p w14:paraId="2E1E1894" w14:textId="3D4B2787" w:rsidR="0001661B" w:rsidRDefault="0001661B" w:rsidP="0001661B">
      <w:pPr>
        <w:pStyle w:val="Tekstpodstawowywcity"/>
        <w:numPr>
          <w:ilvl w:val="0"/>
          <w:numId w:val="1"/>
        </w:numPr>
      </w:pPr>
      <w:r w:rsidRPr="0001661B">
        <w:t xml:space="preserve">Migdal, M., Balcer, E., Bartosik, Ł., </w:t>
      </w:r>
      <w:proofErr w:type="spellStart"/>
      <w:r w:rsidRPr="0001661B">
        <w:t>Bąk</w:t>
      </w:r>
      <w:proofErr w:type="spellEnd"/>
      <w:r w:rsidRPr="0001661B">
        <w:t xml:space="preserve">, Ł., </w:t>
      </w:r>
      <w:proofErr w:type="spellStart"/>
      <w:r w:rsidRPr="0001661B">
        <w:t>Celińska</w:t>
      </w:r>
      <w:proofErr w:type="spellEnd"/>
      <w:r w:rsidRPr="0001661B">
        <w:t xml:space="preserve">, A., </w:t>
      </w:r>
      <w:proofErr w:type="spellStart"/>
      <w:r w:rsidRPr="0001661B">
        <w:t>Cybowska</w:t>
      </w:r>
      <w:proofErr w:type="spellEnd"/>
      <w:r w:rsidRPr="0001661B">
        <w:t xml:space="preserve">, J., </w:t>
      </w:r>
      <w:proofErr w:type="spellStart"/>
      <w:r w:rsidRPr="0001661B">
        <w:t>Dobrzelewski</w:t>
      </w:r>
      <w:proofErr w:type="spellEnd"/>
      <w:r w:rsidRPr="0001661B">
        <w:t xml:space="preserve">, K., Jaroszewicz, J., Jezierski, K., Knake, N., </w:t>
      </w:r>
      <w:proofErr w:type="spellStart"/>
      <w:r w:rsidRPr="0001661B">
        <w:t>Kubiński</w:t>
      </w:r>
      <w:proofErr w:type="spellEnd"/>
      <w:r w:rsidRPr="0001661B">
        <w:t xml:space="preserve">, W., </w:t>
      </w:r>
      <w:proofErr w:type="spellStart"/>
      <w:r w:rsidRPr="0001661B">
        <w:t>Lechniak</w:t>
      </w:r>
      <w:proofErr w:type="spellEnd"/>
      <w:r w:rsidRPr="0001661B">
        <w:t xml:space="preserve">, J., Lipka, M., </w:t>
      </w:r>
      <w:proofErr w:type="spellStart"/>
      <w:r w:rsidRPr="0001661B">
        <w:t>Madejowski</w:t>
      </w:r>
      <w:proofErr w:type="spellEnd"/>
      <w:r w:rsidRPr="0001661B">
        <w:t xml:space="preserve">, G., </w:t>
      </w:r>
      <w:proofErr w:type="spellStart"/>
      <w:r w:rsidRPr="0001661B">
        <w:t>Małkiewicz</w:t>
      </w:r>
      <w:proofErr w:type="spellEnd"/>
      <w:r w:rsidRPr="0001661B">
        <w:t xml:space="preserve">, A., Murawski, Ł., </w:t>
      </w:r>
      <w:proofErr w:type="spellStart"/>
      <w:r w:rsidRPr="0001661B">
        <w:t>Owsianko</w:t>
      </w:r>
      <w:proofErr w:type="spellEnd"/>
      <w:r w:rsidRPr="0001661B">
        <w:t xml:space="preserve">, I., Piwowarski, B., Prokopowicz, R., </w:t>
      </w:r>
      <w:proofErr w:type="spellStart"/>
      <w:r w:rsidRPr="0001661B">
        <w:t>Talarowska</w:t>
      </w:r>
      <w:proofErr w:type="spellEnd"/>
      <w:r w:rsidRPr="0001661B">
        <w:t xml:space="preserve">, A., Wilińska, E., Witkowski, T., Witkowski, P., </w:t>
      </w:r>
      <w:proofErr w:type="spellStart"/>
      <w:r w:rsidRPr="0001661B">
        <w:t>Wojtania</w:t>
      </w:r>
      <w:proofErr w:type="spellEnd"/>
      <w:r w:rsidRPr="0001661B">
        <w:t>, G., Wójcik, M.: MARIA Reactor Irradiation Technology Capabilities towards Advanced Applications. Energies. 14, 8153 (2021). https://doi.org/10.3390/en14238153</w:t>
      </w:r>
    </w:p>
    <w:p w14:paraId="487B0EBB" w14:textId="77777777" w:rsidR="0001661B" w:rsidRDefault="0001661B" w:rsidP="0001661B">
      <w:pPr>
        <w:pStyle w:val="Akapitzlist"/>
      </w:pPr>
    </w:p>
    <w:p w14:paraId="4F2751B7" w14:textId="69332E13" w:rsidR="0001661B" w:rsidRDefault="009E2C2A" w:rsidP="009E2C2A">
      <w:pPr>
        <w:pStyle w:val="Tekstpodstawowywcity"/>
        <w:numPr>
          <w:ilvl w:val="0"/>
          <w:numId w:val="1"/>
        </w:numPr>
      </w:pPr>
      <w:bookmarkStart w:id="37" w:name="_Ref139371096"/>
      <w:r w:rsidRPr="009E2C2A">
        <w:t xml:space="preserve">Volkov, V.G., </w:t>
      </w:r>
      <w:proofErr w:type="spellStart"/>
      <w:r w:rsidRPr="009E2C2A">
        <w:t>Zverkov</w:t>
      </w:r>
      <w:proofErr w:type="spellEnd"/>
      <w:r w:rsidRPr="009E2C2A">
        <w:t xml:space="preserve">, </w:t>
      </w:r>
      <w:proofErr w:type="spellStart"/>
      <w:r w:rsidRPr="009E2C2A">
        <w:t>Yu.A</w:t>
      </w:r>
      <w:proofErr w:type="spellEnd"/>
      <w:r w:rsidRPr="009E2C2A">
        <w:t xml:space="preserve">., </w:t>
      </w:r>
      <w:proofErr w:type="spellStart"/>
      <w:r w:rsidRPr="009E2C2A">
        <w:t>Kolyadin</w:t>
      </w:r>
      <w:proofErr w:type="spellEnd"/>
      <w:r w:rsidRPr="009E2C2A">
        <w:t xml:space="preserve">, V.I., Lemus, A.V., </w:t>
      </w:r>
      <w:proofErr w:type="spellStart"/>
      <w:r w:rsidRPr="009E2C2A">
        <w:t>Muzrukova</w:t>
      </w:r>
      <w:proofErr w:type="spellEnd"/>
      <w:r w:rsidRPr="009E2C2A">
        <w:t xml:space="preserve">, V.D., Pavlenko, V.I., Semenov, S.G., </w:t>
      </w:r>
      <w:proofErr w:type="spellStart"/>
      <w:r w:rsidRPr="009E2C2A">
        <w:t>Fadin</w:t>
      </w:r>
      <w:proofErr w:type="spellEnd"/>
      <w:r w:rsidRPr="009E2C2A">
        <w:t xml:space="preserve">, </w:t>
      </w:r>
      <w:proofErr w:type="spellStart"/>
      <w:r w:rsidRPr="009E2C2A">
        <w:t>S.Yu</w:t>
      </w:r>
      <w:proofErr w:type="spellEnd"/>
      <w:r w:rsidRPr="009E2C2A">
        <w:t xml:space="preserve">., Shisha, A.D.: Preparations for decommissioning the MR research reactor at the Russian Science Center Kurchatov institute. Atomic Energy. 104, 335–341 (2008). </w:t>
      </w:r>
      <w:r w:rsidR="00B52AA9" w:rsidRPr="00B10F02">
        <w:t>https://doi.org/10.1007/s10512-008-9037-6</w:t>
      </w:r>
      <w:bookmarkEnd w:id="37"/>
    </w:p>
    <w:p w14:paraId="77C79573" w14:textId="77777777" w:rsidR="00B52AA9" w:rsidRDefault="00B52AA9" w:rsidP="00B52AA9">
      <w:pPr>
        <w:pStyle w:val="Akapitzlist"/>
      </w:pPr>
    </w:p>
    <w:p w14:paraId="0F2E89C2" w14:textId="1B72890D" w:rsidR="00B52AA9" w:rsidRPr="008F770B" w:rsidRDefault="00B52AA9" w:rsidP="00B52AA9">
      <w:pPr>
        <w:pStyle w:val="Tekstpodstawowywcity"/>
        <w:numPr>
          <w:ilvl w:val="0"/>
          <w:numId w:val="1"/>
        </w:numPr>
        <w:rPr>
          <w:lang w:val="pl-PL"/>
        </w:rPr>
      </w:pPr>
      <w:bookmarkStart w:id="38" w:name="_Ref139372724"/>
      <w:r w:rsidRPr="008F770B">
        <w:rPr>
          <w:lang w:val="pl-PL"/>
        </w:rPr>
        <w:t xml:space="preserve">Polski </w:t>
      </w:r>
      <w:proofErr w:type="spellStart"/>
      <w:r w:rsidRPr="008F770B">
        <w:rPr>
          <w:lang w:val="pl-PL"/>
        </w:rPr>
        <w:t>Atomaussteig</w:t>
      </w:r>
      <w:proofErr w:type="spellEnd"/>
      <w:r w:rsidRPr="008F770B">
        <w:rPr>
          <w:lang w:val="pl-PL"/>
        </w:rPr>
        <w:t xml:space="preserve">, </w:t>
      </w:r>
      <w:bookmarkEnd w:id="38"/>
      <w:r w:rsidR="00A13A3A" w:rsidRPr="008F770B">
        <w:rPr>
          <w:lang w:val="pl-PL"/>
        </w:rPr>
        <w:t>https://nuclear.pl/wiadomosci,news,23041602,0,0.html</w:t>
      </w:r>
    </w:p>
    <w:sectPr w:rsidR="00B52AA9" w:rsidRPr="008F770B" w:rsidSect="00D964A7">
      <w:footerReference w:type="default" r:id="rId25"/>
      <w:type w:val="continuous"/>
      <w:pgSz w:w="12240" w:h="15840"/>
      <w:pgMar w:top="1440" w:right="1080" w:bottom="1440" w:left="1080" w:header="432" w:footer="720" w:gutter="0"/>
      <w:cols w:num="2" w:space="540" w:equalWidth="0">
        <w:col w:w="4770" w:space="540"/>
        <w:col w:w="477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uest User" w:date="2023-07-07T15:04:00Z" w:initials="GU">
    <w:p w14:paraId="4C8E43BB" w14:textId="17D1A304" w:rsidR="25314195" w:rsidRDefault="25314195">
      <w:r>
        <w:t>to nie jest intuicyjne. ja bym zaryzykowała i napisałabym wprost</w:t>
      </w:r>
      <w:r>
        <w:annotationRef/>
      </w:r>
    </w:p>
    <w:p w14:paraId="21FB1023" w14:textId="49294D14" w:rsidR="25314195" w:rsidRDefault="25314195"/>
    <w:p w14:paraId="330E48B3" w14:textId="7A5E100E" w:rsidR="25314195" w:rsidRDefault="25314195">
      <w:r>
        <w:t>... have chosen the smaller reactors.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0E48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3DC0B8" w16cex:dateUtc="2023-07-07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E48B3" w16cid:durableId="563DC0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C72F" w14:textId="77777777" w:rsidR="00C23CC4" w:rsidRDefault="00C23CC4">
      <w:r>
        <w:separator/>
      </w:r>
    </w:p>
  </w:endnote>
  <w:endnote w:type="continuationSeparator" w:id="0">
    <w:p w14:paraId="096DF1C0" w14:textId="77777777" w:rsidR="00C23CC4" w:rsidRDefault="00C2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106444"/>
      <w:docPartObj>
        <w:docPartGallery w:val="Page Numbers (Bottom of Page)"/>
        <w:docPartUnique/>
      </w:docPartObj>
    </w:sdtPr>
    <w:sdtEndPr>
      <w:rPr>
        <w:noProof/>
      </w:rPr>
    </w:sdtEndPr>
    <w:sdtContent>
      <w:p w14:paraId="4BAE5E3E" w14:textId="24F7FF90" w:rsidR="00A370AF" w:rsidRDefault="00A370AF">
        <w:pPr>
          <w:pStyle w:val="Stopka"/>
          <w:jc w:val="right"/>
        </w:pPr>
        <w:r>
          <w:fldChar w:fldCharType="begin"/>
        </w:r>
        <w:r>
          <w:instrText xml:space="preserve"> PAGE   \* MERGEFORMAT </w:instrText>
        </w:r>
        <w:r>
          <w:fldChar w:fldCharType="separate"/>
        </w:r>
        <w:r w:rsidR="002C503F">
          <w:rPr>
            <w:noProof/>
          </w:rPr>
          <w:t>1</w:t>
        </w:r>
        <w:r>
          <w:rPr>
            <w:noProof/>
          </w:rPr>
          <w:fldChar w:fldCharType="end"/>
        </w:r>
      </w:p>
    </w:sdtContent>
  </w:sdt>
  <w:p w14:paraId="74163B96" w14:textId="77777777" w:rsidR="00A370AF" w:rsidRDefault="00A370AF">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2AA7" w14:textId="77777777" w:rsidR="00A370AF" w:rsidRDefault="00A370AF">
    <w:pPr>
      <w:pStyle w:val="Stopk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0B8B" w14:textId="77777777" w:rsidR="00C23CC4" w:rsidRDefault="00C23CC4">
      <w:r>
        <w:separator/>
      </w:r>
    </w:p>
  </w:footnote>
  <w:footnote w:type="continuationSeparator" w:id="0">
    <w:p w14:paraId="7C3353EB" w14:textId="77777777" w:rsidR="00C23CC4" w:rsidRDefault="00C2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8A31" w14:textId="61B622CC" w:rsidR="00A370AF" w:rsidRDefault="00A370AF" w:rsidP="00310711">
    <w:pPr>
      <w:ind w:right="112"/>
      <w:rPr>
        <w:rFonts w:ascii="Calibri" w:hAnsi="Calibri" w:cs="Calibri"/>
        <w:spacing w:val="-4"/>
        <w:sz w:val="18"/>
        <w:szCs w:val="22"/>
      </w:rPr>
    </w:pPr>
    <w:r>
      <w:rPr>
        <w:rFonts w:ascii="Calibri" w:hAnsi="Calibri" w:cs="Calibri"/>
        <w:noProof/>
        <w:spacing w:val="-4"/>
        <w:sz w:val="18"/>
        <w:szCs w:val="22"/>
        <w:lang w:val="pl-PL" w:eastAsia="ja-JP"/>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Pr>
        <w:rFonts w:ascii="Calibri" w:hAnsi="Calibri" w:cs="Calibri"/>
        <w:spacing w:val="-4"/>
        <w:sz w:val="18"/>
        <w:szCs w:val="22"/>
      </w:rPr>
      <w:t xml:space="preserve">                           </w:t>
    </w:r>
  </w:p>
  <w:p w14:paraId="0963291C" w14:textId="0E206B83" w:rsidR="00A370AF" w:rsidRPr="000B12D5" w:rsidRDefault="00A370AF"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76AE24C" w14:textId="395135B4" w:rsidR="00A370AF" w:rsidRPr="000B12D5" w:rsidRDefault="00A370AF"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Pr="000B12D5">
      <w:rPr>
        <w:rFonts w:asciiTheme="majorBidi" w:hAnsiTheme="majorBidi" w:cstheme="majorBidi"/>
        <w:spacing w:val="-9"/>
        <w:sz w:val="18"/>
        <w:szCs w:val="22"/>
      </w:rPr>
      <w:t xml:space="preserve"> Nov.</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2023</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w:t>
    </w:r>
    <w:r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7B8603BE" w14:textId="33FC7A04" w:rsidR="00A370AF" w:rsidRPr="000B12D5" w:rsidRDefault="00A370AF"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 xml:space="preserve">Paper </w:t>
    </w:r>
    <w:r>
      <w:rPr>
        <w:rFonts w:asciiTheme="majorBidi" w:hAnsiTheme="majorBidi" w:cstheme="majorBidi"/>
        <w:sz w:val="18"/>
        <w:szCs w:val="22"/>
      </w:rPr>
      <w:t>23154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791"/>
    <w:multiLevelType w:val="hybridMultilevel"/>
    <w:tmpl w:val="CC429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53362A"/>
    <w:multiLevelType w:val="hybridMultilevel"/>
    <w:tmpl w:val="BDD2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09525A"/>
    <w:multiLevelType w:val="hybridMultilevel"/>
    <w:tmpl w:val="3EE08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A35B97"/>
    <w:multiLevelType w:val="hybridMultilevel"/>
    <w:tmpl w:val="06344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0861243"/>
    <w:multiLevelType w:val="hybridMultilevel"/>
    <w:tmpl w:val="2E1A0D68"/>
    <w:lvl w:ilvl="0" w:tplc="9A60BD64">
      <w:start w:val="1"/>
      <w:numFmt w:val="bullet"/>
      <w:lvlText w:val=""/>
      <w:lvlJc w:val="left"/>
      <w:pPr>
        <w:ind w:left="720" w:hanging="360"/>
      </w:pPr>
      <w:rPr>
        <w:rFonts w:ascii="Symbol" w:eastAsia="Batang"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15032825">
    <w:abstractNumId w:val="4"/>
  </w:num>
  <w:num w:numId="2" w16cid:durableId="1755274092">
    <w:abstractNumId w:val="5"/>
  </w:num>
  <w:num w:numId="3" w16cid:durableId="1198545215">
    <w:abstractNumId w:val="3"/>
  </w:num>
  <w:num w:numId="4" w16cid:durableId="634800408">
    <w:abstractNumId w:val="1"/>
  </w:num>
  <w:num w:numId="5" w16cid:durableId="1502237187">
    <w:abstractNumId w:val="2"/>
  </w:num>
  <w:num w:numId="6" w16cid:durableId="151499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3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0671A"/>
    <w:rsid w:val="00011F28"/>
    <w:rsid w:val="0001661B"/>
    <w:rsid w:val="00026943"/>
    <w:rsid w:val="00027172"/>
    <w:rsid w:val="00052CFC"/>
    <w:rsid w:val="00057D56"/>
    <w:rsid w:val="00064E2D"/>
    <w:rsid w:val="00065AB0"/>
    <w:rsid w:val="00080DA8"/>
    <w:rsid w:val="00080E9B"/>
    <w:rsid w:val="000846E7"/>
    <w:rsid w:val="000A36B2"/>
    <w:rsid w:val="000A63D2"/>
    <w:rsid w:val="000B12D5"/>
    <w:rsid w:val="000B1669"/>
    <w:rsid w:val="000B4DFF"/>
    <w:rsid w:val="000B4F3D"/>
    <w:rsid w:val="000C1276"/>
    <w:rsid w:val="000C39E9"/>
    <w:rsid w:val="000C7067"/>
    <w:rsid w:val="000E3617"/>
    <w:rsid w:val="000E521E"/>
    <w:rsid w:val="00100D5D"/>
    <w:rsid w:val="00107590"/>
    <w:rsid w:val="001160F6"/>
    <w:rsid w:val="00121E97"/>
    <w:rsid w:val="00135F72"/>
    <w:rsid w:val="00136502"/>
    <w:rsid w:val="00147097"/>
    <w:rsid w:val="0015418B"/>
    <w:rsid w:val="00156AB7"/>
    <w:rsid w:val="00162337"/>
    <w:rsid w:val="00175136"/>
    <w:rsid w:val="001844CE"/>
    <w:rsid w:val="00194EF0"/>
    <w:rsid w:val="001A055C"/>
    <w:rsid w:val="001A6F4C"/>
    <w:rsid w:val="001A7F8D"/>
    <w:rsid w:val="001B5297"/>
    <w:rsid w:val="001C0485"/>
    <w:rsid w:val="001D48D8"/>
    <w:rsid w:val="001E6A7C"/>
    <w:rsid w:val="001F04AA"/>
    <w:rsid w:val="001F3D76"/>
    <w:rsid w:val="0020278E"/>
    <w:rsid w:val="00212E2A"/>
    <w:rsid w:val="00213278"/>
    <w:rsid w:val="0022148F"/>
    <w:rsid w:val="00221E85"/>
    <w:rsid w:val="00240349"/>
    <w:rsid w:val="00251BF7"/>
    <w:rsid w:val="00265E21"/>
    <w:rsid w:val="0026712E"/>
    <w:rsid w:val="002726E2"/>
    <w:rsid w:val="00275BE9"/>
    <w:rsid w:val="002A4D97"/>
    <w:rsid w:val="002B484E"/>
    <w:rsid w:val="002B4D0F"/>
    <w:rsid w:val="002C192A"/>
    <w:rsid w:val="002C21D7"/>
    <w:rsid w:val="002C503F"/>
    <w:rsid w:val="002C61C5"/>
    <w:rsid w:val="002D1697"/>
    <w:rsid w:val="002D3568"/>
    <w:rsid w:val="002E360E"/>
    <w:rsid w:val="002F06E3"/>
    <w:rsid w:val="002F1628"/>
    <w:rsid w:val="00300569"/>
    <w:rsid w:val="00304193"/>
    <w:rsid w:val="00310711"/>
    <w:rsid w:val="00312855"/>
    <w:rsid w:val="00313CCF"/>
    <w:rsid w:val="0031757C"/>
    <w:rsid w:val="00320C23"/>
    <w:rsid w:val="00334D37"/>
    <w:rsid w:val="00337CB3"/>
    <w:rsid w:val="00345B40"/>
    <w:rsid w:val="00355A08"/>
    <w:rsid w:val="00355AC7"/>
    <w:rsid w:val="00362145"/>
    <w:rsid w:val="003857DC"/>
    <w:rsid w:val="00385F97"/>
    <w:rsid w:val="00386B82"/>
    <w:rsid w:val="00397FE6"/>
    <w:rsid w:val="003A0B7C"/>
    <w:rsid w:val="003B658B"/>
    <w:rsid w:val="003B65FD"/>
    <w:rsid w:val="003C6D32"/>
    <w:rsid w:val="003D48D1"/>
    <w:rsid w:val="003D7159"/>
    <w:rsid w:val="003E71DD"/>
    <w:rsid w:val="003F1859"/>
    <w:rsid w:val="00407F7B"/>
    <w:rsid w:val="00424A93"/>
    <w:rsid w:val="00454A8C"/>
    <w:rsid w:val="00466ADA"/>
    <w:rsid w:val="00470F96"/>
    <w:rsid w:val="00475425"/>
    <w:rsid w:val="004824C5"/>
    <w:rsid w:val="0049071B"/>
    <w:rsid w:val="004914F2"/>
    <w:rsid w:val="00495BC5"/>
    <w:rsid w:val="004A5AF4"/>
    <w:rsid w:val="004B0BD4"/>
    <w:rsid w:val="004B16E3"/>
    <w:rsid w:val="004B457F"/>
    <w:rsid w:val="004D0FA3"/>
    <w:rsid w:val="004D7E73"/>
    <w:rsid w:val="004E1C78"/>
    <w:rsid w:val="00514AC8"/>
    <w:rsid w:val="00523669"/>
    <w:rsid w:val="005309F1"/>
    <w:rsid w:val="00547F17"/>
    <w:rsid w:val="00562574"/>
    <w:rsid w:val="00567344"/>
    <w:rsid w:val="005862B1"/>
    <w:rsid w:val="00597468"/>
    <w:rsid w:val="005A1565"/>
    <w:rsid w:val="005D37E8"/>
    <w:rsid w:val="005D552E"/>
    <w:rsid w:val="005F1B03"/>
    <w:rsid w:val="005F2C11"/>
    <w:rsid w:val="005F5C46"/>
    <w:rsid w:val="005F70BE"/>
    <w:rsid w:val="00601AFA"/>
    <w:rsid w:val="00616389"/>
    <w:rsid w:val="00626278"/>
    <w:rsid w:val="00632EA5"/>
    <w:rsid w:val="00645732"/>
    <w:rsid w:val="00690086"/>
    <w:rsid w:val="006948D8"/>
    <w:rsid w:val="006B1510"/>
    <w:rsid w:val="006B292F"/>
    <w:rsid w:val="006B6F5B"/>
    <w:rsid w:val="006E07E8"/>
    <w:rsid w:val="006F1201"/>
    <w:rsid w:val="006F1BAF"/>
    <w:rsid w:val="0070443C"/>
    <w:rsid w:val="007160BF"/>
    <w:rsid w:val="00722F53"/>
    <w:rsid w:val="00742E48"/>
    <w:rsid w:val="00744ECB"/>
    <w:rsid w:val="00745225"/>
    <w:rsid w:val="00767724"/>
    <w:rsid w:val="0077495C"/>
    <w:rsid w:val="00780EFC"/>
    <w:rsid w:val="00781B6A"/>
    <w:rsid w:val="00785222"/>
    <w:rsid w:val="00796E3D"/>
    <w:rsid w:val="0079774F"/>
    <w:rsid w:val="007A6027"/>
    <w:rsid w:val="007B0A22"/>
    <w:rsid w:val="007B34D5"/>
    <w:rsid w:val="007C536C"/>
    <w:rsid w:val="007E21D3"/>
    <w:rsid w:val="00805DA6"/>
    <w:rsid w:val="00830D2B"/>
    <w:rsid w:val="008346F5"/>
    <w:rsid w:val="00840783"/>
    <w:rsid w:val="00840B20"/>
    <w:rsid w:val="0085622D"/>
    <w:rsid w:val="00865888"/>
    <w:rsid w:val="00867316"/>
    <w:rsid w:val="008732A0"/>
    <w:rsid w:val="00876718"/>
    <w:rsid w:val="0088677F"/>
    <w:rsid w:val="00890B80"/>
    <w:rsid w:val="00891C89"/>
    <w:rsid w:val="00896B55"/>
    <w:rsid w:val="00896FD5"/>
    <w:rsid w:val="008972BB"/>
    <w:rsid w:val="00897C9A"/>
    <w:rsid w:val="008B0CF0"/>
    <w:rsid w:val="008B5CF5"/>
    <w:rsid w:val="008D02A1"/>
    <w:rsid w:val="008E4CAB"/>
    <w:rsid w:val="008F2957"/>
    <w:rsid w:val="008F730B"/>
    <w:rsid w:val="008F770B"/>
    <w:rsid w:val="00913B5D"/>
    <w:rsid w:val="00931236"/>
    <w:rsid w:val="00932767"/>
    <w:rsid w:val="00935DDE"/>
    <w:rsid w:val="00940628"/>
    <w:rsid w:val="009439F5"/>
    <w:rsid w:val="00943D75"/>
    <w:rsid w:val="00961716"/>
    <w:rsid w:val="00997E1C"/>
    <w:rsid w:val="009A0F8F"/>
    <w:rsid w:val="009B04AF"/>
    <w:rsid w:val="009B071A"/>
    <w:rsid w:val="009B11AF"/>
    <w:rsid w:val="009B3E1E"/>
    <w:rsid w:val="009B4ED9"/>
    <w:rsid w:val="009C4D59"/>
    <w:rsid w:val="009D7537"/>
    <w:rsid w:val="009E2C2A"/>
    <w:rsid w:val="009E4256"/>
    <w:rsid w:val="009E65A0"/>
    <w:rsid w:val="009F7BD9"/>
    <w:rsid w:val="00A03C8F"/>
    <w:rsid w:val="00A0476B"/>
    <w:rsid w:val="00A13A3A"/>
    <w:rsid w:val="00A342B3"/>
    <w:rsid w:val="00A370AF"/>
    <w:rsid w:val="00A42755"/>
    <w:rsid w:val="00A45D79"/>
    <w:rsid w:val="00A54BC9"/>
    <w:rsid w:val="00A57452"/>
    <w:rsid w:val="00A60E8A"/>
    <w:rsid w:val="00A643C1"/>
    <w:rsid w:val="00A67916"/>
    <w:rsid w:val="00A70CC5"/>
    <w:rsid w:val="00A73779"/>
    <w:rsid w:val="00A75DA6"/>
    <w:rsid w:val="00AB041E"/>
    <w:rsid w:val="00AB2622"/>
    <w:rsid w:val="00AC0B21"/>
    <w:rsid w:val="00AC7A07"/>
    <w:rsid w:val="00AD2DFA"/>
    <w:rsid w:val="00AD4D5D"/>
    <w:rsid w:val="00AE2B8F"/>
    <w:rsid w:val="00AE6B03"/>
    <w:rsid w:val="00B029D3"/>
    <w:rsid w:val="00B031A7"/>
    <w:rsid w:val="00B03568"/>
    <w:rsid w:val="00B10F02"/>
    <w:rsid w:val="00B16897"/>
    <w:rsid w:val="00B22151"/>
    <w:rsid w:val="00B25E5F"/>
    <w:rsid w:val="00B33184"/>
    <w:rsid w:val="00B35370"/>
    <w:rsid w:val="00B42CC7"/>
    <w:rsid w:val="00B5056C"/>
    <w:rsid w:val="00B52AA9"/>
    <w:rsid w:val="00B53BA2"/>
    <w:rsid w:val="00B602CD"/>
    <w:rsid w:val="00B72271"/>
    <w:rsid w:val="00B761E3"/>
    <w:rsid w:val="00B8462B"/>
    <w:rsid w:val="00B84852"/>
    <w:rsid w:val="00B90C92"/>
    <w:rsid w:val="00B97DD4"/>
    <w:rsid w:val="00BB3255"/>
    <w:rsid w:val="00BB7497"/>
    <w:rsid w:val="00BC49F4"/>
    <w:rsid w:val="00BC6D2B"/>
    <w:rsid w:val="00BD465D"/>
    <w:rsid w:val="00C13B01"/>
    <w:rsid w:val="00C16186"/>
    <w:rsid w:val="00C17587"/>
    <w:rsid w:val="00C23CC4"/>
    <w:rsid w:val="00C26700"/>
    <w:rsid w:val="00C322DD"/>
    <w:rsid w:val="00C6456E"/>
    <w:rsid w:val="00C73265"/>
    <w:rsid w:val="00C8244F"/>
    <w:rsid w:val="00CA055C"/>
    <w:rsid w:val="00CA31B1"/>
    <w:rsid w:val="00CC1AED"/>
    <w:rsid w:val="00CC531E"/>
    <w:rsid w:val="00CC76B4"/>
    <w:rsid w:val="00CD0F8A"/>
    <w:rsid w:val="00CD18F8"/>
    <w:rsid w:val="00CF72D4"/>
    <w:rsid w:val="00D015D4"/>
    <w:rsid w:val="00D06539"/>
    <w:rsid w:val="00D1485F"/>
    <w:rsid w:val="00D24F34"/>
    <w:rsid w:val="00D25299"/>
    <w:rsid w:val="00D271E2"/>
    <w:rsid w:val="00D44169"/>
    <w:rsid w:val="00D4783F"/>
    <w:rsid w:val="00D51E6B"/>
    <w:rsid w:val="00D532C6"/>
    <w:rsid w:val="00D546BE"/>
    <w:rsid w:val="00D638A9"/>
    <w:rsid w:val="00D705DF"/>
    <w:rsid w:val="00D768C6"/>
    <w:rsid w:val="00D77F91"/>
    <w:rsid w:val="00D85CDB"/>
    <w:rsid w:val="00D8670B"/>
    <w:rsid w:val="00D950E2"/>
    <w:rsid w:val="00D964A7"/>
    <w:rsid w:val="00DC1BE2"/>
    <w:rsid w:val="00DC3C62"/>
    <w:rsid w:val="00DC4D5F"/>
    <w:rsid w:val="00DD1D7A"/>
    <w:rsid w:val="00DD31E3"/>
    <w:rsid w:val="00DD4A2B"/>
    <w:rsid w:val="00DE2928"/>
    <w:rsid w:val="00DE2B7D"/>
    <w:rsid w:val="00DE5D45"/>
    <w:rsid w:val="00DF6164"/>
    <w:rsid w:val="00E0368F"/>
    <w:rsid w:val="00E03EAD"/>
    <w:rsid w:val="00E065A9"/>
    <w:rsid w:val="00E069F5"/>
    <w:rsid w:val="00E23644"/>
    <w:rsid w:val="00E37DA7"/>
    <w:rsid w:val="00E455CF"/>
    <w:rsid w:val="00E64EFA"/>
    <w:rsid w:val="00E65D84"/>
    <w:rsid w:val="00E6725E"/>
    <w:rsid w:val="00E72B98"/>
    <w:rsid w:val="00E77A4A"/>
    <w:rsid w:val="00E8198F"/>
    <w:rsid w:val="00E87866"/>
    <w:rsid w:val="00E91D19"/>
    <w:rsid w:val="00E93F48"/>
    <w:rsid w:val="00EC3E21"/>
    <w:rsid w:val="00EC40A5"/>
    <w:rsid w:val="00EE3982"/>
    <w:rsid w:val="00EE5D9F"/>
    <w:rsid w:val="00F036D7"/>
    <w:rsid w:val="00F11BE6"/>
    <w:rsid w:val="00F12963"/>
    <w:rsid w:val="00F2097E"/>
    <w:rsid w:val="00F212F3"/>
    <w:rsid w:val="00F34F6E"/>
    <w:rsid w:val="00F53E19"/>
    <w:rsid w:val="00F7114F"/>
    <w:rsid w:val="00F73A72"/>
    <w:rsid w:val="00F81140"/>
    <w:rsid w:val="00F8249F"/>
    <w:rsid w:val="00FA270D"/>
    <w:rsid w:val="00FB4DDE"/>
    <w:rsid w:val="00FC2843"/>
    <w:rsid w:val="00FC3D8A"/>
    <w:rsid w:val="00FD1696"/>
    <w:rsid w:val="00FE247B"/>
    <w:rsid w:val="00FF09D9"/>
    <w:rsid w:val="00FF143F"/>
    <w:rsid w:val="00FF3EA2"/>
    <w:rsid w:val="2531419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1B45"/>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64A7"/>
    <w:pPr>
      <w:suppressAutoHyphens/>
      <w:jc w:val="both"/>
    </w:pPr>
    <w:rPr>
      <w:kern w:val="14"/>
    </w:rPr>
  </w:style>
  <w:style w:type="paragraph" w:styleId="Nagwek1">
    <w:name w:val="heading 1"/>
    <w:basedOn w:val="Normalny"/>
    <w:next w:val="Normalny"/>
    <w:qFormat/>
    <w:rsid w:val="00D964A7"/>
    <w:pPr>
      <w:keepNext/>
      <w:jc w:val="center"/>
      <w:outlineLvl w:val="0"/>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ClauseTitle">
    <w:name w:val="Abstract Clause Title"/>
    <w:basedOn w:val="Normalny"/>
    <w:next w:val="Tekstpodstawowywcity"/>
    <w:rsid w:val="00D964A7"/>
    <w:pPr>
      <w:keepNext/>
    </w:pPr>
    <w:rPr>
      <w:rFonts w:ascii="Arial" w:hAnsi="Arial"/>
      <w:b/>
      <w:caps/>
    </w:rPr>
  </w:style>
  <w:style w:type="paragraph" w:styleId="Tekstpodstawowywcity">
    <w:name w:val="Body Text Indent"/>
    <w:basedOn w:val="Normalny"/>
    <w:link w:val="TekstpodstawowywcityZnak"/>
    <w:semiHidden/>
    <w:rsid w:val="00D964A7"/>
    <w:pPr>
      <w:ind w:firstLine="360"/>
    </w:pPr>
  </w:style>
  <w:style w:type="paragraph" w:customStyle="1" w:styleId="AcknowledgmentsClauseTitle">
    <w:name w:val="Acknowledgments Clause Title"/>
    <w:basedOn w:val="Normalny"/>
    <w:next w:val="Tekstpodstawowywcity"/>
    <w:rsid w:val="00D964A7"/>
    <w:pPr>
      <w:keepNext/>
      <w:spacing w:before="240"/>
    </w:pPr>
    <w:rPr>
      <w:rFonts w:ascii="Arial" w:hAnsi="Arial"/>
      <w:b/>
      <w:caps/>
    </w:rPr>
  </w:style>
  <w:style w:type="paragraph" w:customStyle="1" w:styleId="Affiliation">
    <w:name w:val="Affiliation"/>
    <w:basedOn w:val="Normalny"/>
    <w:rsid w:val="00D964A7"/>
    <w:pPr>
      <w:jc w:val="center"/>
    </w:pPr>
    <w:rPr>
      <w:rFonts w:ascii="Arial" w:hAnsi="Arial"/>
    </w:rPr>
  </w:style>
  <w:style w:type="paragraph" w:customStyle="1" w:styleId="Author">
    <w:name w:val="Author"/>
    <w:basedOn w:val="Normalny"/>
    <w:next w:val="Affiliation"/>
    <w:rsid w:val="00D964A7"/>
    <w:pPr>
      <w:keepNext/>
      <w:jc w:val="center"/>
    </w:pPr>
    <w:rPr>
      <w:rFonts w:ascii="Arial" w:hAnsi="Arial"/>
      <w:b/>
    </w:rPr>
  </w:style>
  <w:style w:type="paragraph" w:customStyle="1" w:styleId="DocumentNumber">
    <w:name w:val="Document Number"/>
    <w:basedOn w:val="Normalny"/>
    <w:next w:val="Tekstpodstawowywcity"/>
    <w:rsid w:val="00D964A7"/>
    <w:pPr>
      <w:spacing w:before="900"/>
      <w:jc w:val="right"/>
    </w:pPr>
    <w:rPr>
      <w:rFonts w:ascii="Arial" w:hAnsi="Arial"/>
      <w:b/>
      <w:sz w:val="36"/>
    </w:rPr>
  </w:style>
  <w:style w:type="paragraph" w:customStyle="1" w:styleId="EquationNumber">
    <w:name w:val="Equation Number"/>
    <w:basedOn w:val="Normalny"/>
    <w:next w:val="Tekstpodstawowywcity"/>
    <w:rsid w:val="00D964A7"/>
    <w:pPr>
      <w:jc w:val="right"/>
    </w:pPr>
  </w:style>
  <w:style w:type="paragraph" w:customStyle="1" w:styleId="FigureCaption">
    <w:name w:val="Figure Caption"/>
    <w:basedOn w:val="Normalny"/>
    <w:next w:val="Tekstpodstawowywcity"/>
    <w:rsid w:val="00D964A7"/>
    <w:pPr>
      <w:jc w:val="center"/>
    </w:pPr>
    <w:rPr>
      <w:rFonts w:ascii="Arial" w:hAnsi="Arial"/>
      <w:b/>
    </w:rPr>
  </w:style>
  <w:style w:type="paragraph" w:styleId="Stopka">
    <w:name w:val="footer"/>
    <w:basedOn w:val="Normalny"/>
    <w:next w:val="Nagwek"/>
    <w:link w:val="StopkaZnak"/>
    <w:uiPriority w:val="99"/>
    <w:rsid w:val="00D964A7"/>
    <w:pPr>
      <w:tabs>
        <w:tab w:val="center" w:pos="5760"/>
        <w:tab w:val="right" w:pos="10800"/>
      </w:tabs>
    </w:pPr>
  </w:style>
  <w:style w:type="paragraph" w:styleId="Nagwek">
    <w:name w:val="header"/>
    <w:basedOn w:val="Normalny"/>
    <w:next w:val="Stopka"/>
    <w:semiHidden/>
    <w:rsid w:val="00D964A7"/>
  </w:style>
  <w:style w:type="paragraph" w:styleId="Tekstprzypisudolnego">
    <w:name w:val="footnote text"/>
    <w:basedOn w:val="Normalny"/>
    <w:semiHidden/>
    <w:rsid w:val="00D964A7"/>
    <w:pPr>
      <w:ind w:firstLine="360"/>
    </w:pPr>
    <w:rPr>
      <w:sz w:val="16"/>
    </w:rPr>
  </w:style>
  <w:style w:type="paragraph" w:customStyle="1" w:styleId="NomenclatureClauseTitle">
    <w:name w:val="Nomenclature Clause Title"/>
    <w:basedOn w:val="Normalny"/>
    <w:next w:val="Tekstpodstawowywcity"/>
    <w:rsid w:val="00D964A7"/>
    <w:pPr>
      <w:keepNext/>
      <w:spacing w:before="240"/>
    </w:pPr>
    <w:rPr>
      <w:rFonts w:ascii="Arial" w:hAnsi="Arial"/>
      <w:b/>
      <w:caps/>
    </w:rPr>
  </w:style>
  <w:style w:type="paragraph" w:customStyle="1" w:styleId="ReferencesClauseTitle">
    <w:name w:val="References Clause Title"/>
    <w:basedOn w:val="Normalny"/>
    <w:next w:val="Tekstpodstawowywcity"/>
    <w:rsid w:val="00D964A7"/>
    <w:pPr>
      <w:keepNext/>
      <w:spacing w:before="240"/>
    </w:pPr>
    <w:rPr>
      <w:rFonts w:ascii="Arial" w:hAnsi="Arial"/>
      <w:b/>
      <w:caps/>
    </w:rPr>
  </w:style>
  <w:style w:type="paragraph" w:customStyle="1" w:styleId="TableCaption">
    <w:name w:val="Table Caption"/>
    <w:basedOn w:val="Normalny"/>
    <w:next w:val="Tekstpodstawowywcity"/>
    <w:rsid w:val="00D964A7"/>
    <w:pPr>
      <w:jc w:val="center"/>
    </w:pPr>
    <w:rPr>
      <w:rFonts w:ascii="Arial" w:hAnsi="Arial"/>
      <w:b/>
    </w:rPr>
  </w:style>
  <w:style w:type="paragraph" w:customStyle="1" w:styleId="TextHeading1">
    <w:name w:val="Text Heading 1"/>
    <w:basedOn w:val="Normalny"/>
    <w:next w:val="Tekstpodstawowywcity"/>
    <w:rsid w:val="00D964A7"/>
    <w:pPr>
      <w:keepNext/>
      <w:spacing w:before="240"/>
    </w:pPr>
    <w:rPr>
      <w:rFonts w:ascii="Arial" w:hAnsi="Arial"/>
      <w:b/>
      <w:caps/>
    </w:rPr>
  </w:style>
  <w:style w:type="paragraph" w:customStyle="1" w:styleId="TextHeading2">
    <w:name w:val="Text Heading 2"/>
    <w:basedOn w:val="Normalny"/>
    <w:next w:val="Tekstpodstawowywcity"/>
    <w:rsid w:val="00D964A7"/>
    <w:pPr>
      <w:keepNext/>
      <w:spacing w:before="240"/>
    </w:pPr>
    <w:rPr>
      <w:rFonts w:ascii="Arial" w:hAnsi="Arial"/>
      <w:b/>
      <w:u w:val="single"/>
    </w:rPr>
  </w:style>
  <w:style w:type="paragraph" w:customStyle="1" w:styleId="TextHeading3">
    <w:name w:val="Text Heading 3"/>
    <w:basedOn w:val="Normalny"/>
    <w:next w:val="Tekstpodstawowywcity"/>
    <w:rsid w:val="00D964A7"/>
    <w:pPr>
      <w:spacing w:before="240"/>
      <w:ind w:left="360"/>
    </w:pPr>
    <w:rPr>
      <w:rFonts w:ascii="Arial" w:hAnsi="Arial"/>
      <w:b/>
      <w:u w:val="single"/>
    </w:rPr>
  </w:style>
  <w:style w:type="paragraph" w:styleId="Tytu">
    <w:name w:val="Title"/>
    <w:basedOn w:val="Normalny"/>
    <w:qFormat/>
    <w:rsid w:val="00D964A7"/>
    <w:pPr>
      <w:spacing w:before="760"/>
      <w:jc w:val="center"/>
    </w:pPr>
    <w:rPr>
      <w:rFonts w:ascii="Arial" w:hAnsi="Arial"/>
      <w:b/>
      <w:caps/>
      <w:sz w:val="24"/>
    </w:rPr>
  </w:style>
  <w:style w:type="paragraph" w:styleId="Legenda">
    <w:name w:val="caption"/>
    <w:basedOn w:val="Normalny"/>
    <w:next w:val="Normalny"/>
    <w:qFormat/>
    <w:rsid w:val="00D964A7"/>
    <w:pPr>
      <w:spacing w:before="120" w:after="120"/>
    </w:pPr>
    <w:rPr>
      <w:b/>
    </w:rPr>
  </w:style>
  <w:style w:type="paragraph" w:styleId="Tekstdymka">
    <w:name w:val="Balloon Text"/>
    <w:basedOn w:val="Normalny"/>
    <w:link w:val="TekstdymkaZnak"/>
    <w:uiPriority w:val="99"/>
    <w:semiHidden/>
    <w:unhideWhenUsed/>
    <w:rsid w:val="00C322DD"/>
    <w:rPr>
      <w:rFonts w:ascii="Tahoma" w:hAnsi="Tahoma" w:cs="Tahoma"/>
      <w:sz w:val="16"/>
      <w:szCs w:val="16"/>
    </w:rPr>
  </w:style>
  <w:style w:type="character" w:customStyle="1" w:styleId="TekstdymkaZnak">
    <w:name w:val="Tekst dymka Znak"/>
    <w:basedOn w:val="Domylnaczcionkaakapitu"/>
    <w:link w:val="Tekstdymka"/>
    <w:uiPriority w:val="99"/>
    <w:semiHidden/>
    <w:rsid w:val="00C322DD"/>
    <w:rPr>
      <w:rFonts w:ascii="Tahoma" w:hAnsi="Tahoma" w:cs="Tahoma"/>
      <w:kern w:val="14"/>
      <w:sz w:val="16"/>
      <w:szCs w:val="16"/>
    </w:rPr>
  </w:style>
  <w:style w:type="character" w:styleId="Odwoaniedokomentarza">
    <w:name w:val="annotation reference"/>
    <w:basedOn w:val="Domylnaczcionkaakapitu"/>
    <w:uiPriority w:val="99"/>
    <w:semiHidden/>
    <w:unhideWhenUsed/>
    <w:rsid w:val="00D532C6"/>
    <w:rPr>
      <w:sz w:val="16"/>
      <w:szCs w:val="16"/>
    </w:rPr>
  </w:style>
  <w:style w:type="paragraph" w:styleId="Tekstkomentarza">
    <w:name w:val="annotation text"/>
    <w:basedOn w:val="Normalny"/>
    <w:link w:val="TekstkomentarzaZnak"/>
    <w:uiPriority w:val="99"/>
    <w:unhideWhenUsed/>
    <w:rsid w:val="00D532C6"/>
  </w:style>
  <w:style w:type="character" w:customStyle="1" w:styleId="TekstkomentarzaZnak">
    <w:name w:val="Tekst komentarza Znak"/>
    <w:basedOn w:val="Domylnaczcionkaakapitu"/>
    <w:link w:val="Tekstkomentarza"/>
    <w:uiPriority w:val="99"/>
    <w:rsid w:val="00D532C6"/>
    <w:rPr>
      <w:kern w:val="14"/>
    </w:rPr>
  </w:style>
  <w:style w:type="paragraph" w:styleId="Tematkomentarza">
    <w:name w:val="annotation subject"/>
    <w:basedOn w:val="Tekstkomentarza"/>
    <w:next w:val="Tekstkomentarza"/>
    <w:link w:val="TematkomentarzaZnak"/>
    <w:uiPriority w:val="99"/>
    <w:semiHidden/>
    <w:unhideWhenUsed/>
    <w:rsid w:val="00D532C6"/>
    <w:rPr>
      <w:b/>
      <w:bCs/>
    </w:rPr>
  </w:style>
  <w:style w:type="character" w:customStyle="1" w:styleId="TematkomentarzaZnak">
    <w:name w:val="Temat komentarza Znak"/>
    <w:basedOn w:val="TekstkomentarzaZnak"/>
    <w:link w:val="Tematkomentarza"/>
    <w:uiPriority w:val="99"/>
    <w:semiHidden/>
    <w:rsid w:val="00D532C6"/>
    <w:rPr>
      <w:b/>
      <w:bCs/>
      <w:kern w:val="14"/>
    </w:rPr>
  </w:style>
  <w:style w:type="paragraph" w:styleId="Poprawka">
    <w:name w:val="Revision"/>
    <w:hidden/>
    <w:uiPriority w:val="99"/>
    <w:semiHidden/>
    <w:rsid w:val="00F212F3"/>
    <w:rPr>
      <w:kern w:val="14"/>
    </w:rPr>
  </w:style>
  <w:style w:type="character" w:customStyle="1" w:styleId="StopkaZnak">
    <w:name w:val="Stopka Znak"/>
    <w:basedOn w:val="Domylnaczcionkaakapitu"/>
    <w:link w:val="Stopka"/>
    <w:uiPriority w:val="99"/>
    <w:rsid w:val="00136502"/>
    <w:rPr>
      <w:kern w:val="14"/>
    </w:rPr>
  </w:style>
  <w:style w:type="character" w:customStyle="1" w:styleId="TekstpodstawowywcityZnak">
    <w:name w:val="Tekst podstawowy wcięty Znak"/>
    <w:basedOn w:val="Domylnaczcionkaakapitu"/>
    <w:link w:val="Tekstpodstawowywcity"/>
    <w:semiHidden/>
    <w:rsid w:val="000C39E9"/>
    <w:rPr>
      <w:kern w:val="14"/>
    </w:rPr>
  </w:style>
  <w:style w:type="paragraph" w:styleId="Akapitzlist">
    <w:name w:val="List Paragraph"/>
    <w:basedOn w:val="Normalny"/>
    <w:uiPriority w:val="34"/>
    <w:qFormat/>
    <w:rsid w:val="00767724"/>
    <w:pPr>
      <w:ind w:left="720"/>
      <w:contextualSpacing/>
    </w:pPr>
  </w:style>
  <w:style w:type="character" w:styleId="Hipercze">
    <w:name w:val="Hyperlink"/>
    <w:basedOn w:val="Domylnaczcionkaakapitu"/>
    <w:uiPriority w:val="99"/>
    <w:unhideWhenUsed/>
    <w:rsid w:val="002E360E"/>
    <w:rPr>
      <w:color w:val="0000FF" w:themeColor="hyperlink"/>
      <w:u w:val="single"/>
    </w:rPr>
  </w:style>
  <w:style w:type="character" w:styleId="Tekstzastpczy">
    <w:name w:val="Placeholder Text"/>
    <w:basedOn w:val="Domylnaczcionkaakapitu"/>
    <w:uiPriority w:val="99"/>
    <w:semiHidden/>
    <w:rsid w:val="00796E3D"/>
    <w:rPr>
      <w:color w:val="808080"/>
    </w:rPr>
  </w:style>
  <w:style w:type="paragraph" w:styleId="NormalnyWeb">
    <w:name w:val="Normal (Web)"/>
    <w:basedOn w:val="Normalny"/>
    <w:uiPriority w:val="99"/>
    <w:semiHidden/>
    <w:unhideWhenUsed/>
    <w:rsid w:val="00D25299"/>
    <w:pPr>
      <w:suppressAutoHyphens w:val="0"/>
      <w:spacing w:before="100" w:beforeAutospacing="1" w:after="100" w:afterAutospacing="1"/>
      <w:jc w:val="left"/>
    </w:pPr>
    <w:rPr>
      <w:rFonts w:eastAsia="Times New Roman"/>
      <w:kern w:val="0"/>
      <w:sz w:val="24"/>
      <w:szCs w:val="24"/>
      <w:lang w:val="pl-PL" w:eastAsia="ja-JP"/>
    </w:rPr>
  </w:style>
  <w:style w:type="table" w:styleId="Tabela-Siatka">
    <w:name w:val="Table Grid"/>
    <w:basedOn w:val="Standardowy"/>
    <w:uiPriority w:val="59"/>
    <w:rsid w:val="004B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3C6D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3C6D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22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934">
      <w:bodyDiv w:val="1"/>
      <w:marLeft w:val="0"/>
      <w:marRight w:val="0"/>
      <w:marTop w:val="0"/>
      <w:marBottom w:val="0"/>
      <w:divBdr>
        <w:top w:val="none" w:sz="0" w:space="0" w:color="auto"/>
        <w:left w:val="none" w:sz="0" w:space="0" w:color="auto"/>
        <w:bottom w:val="none" w:sz="0" w:space="0" w:color="auto"/>
        <w:right w:val="none" w:sz="0" w:space="0" w:color="auto"/>
      </w:divBdr>
    </w:div>
    <w:div w:id="256518599">
      <w:bodyDiv w:val="1"/>
      <w:marLeft w:val="0"/>
      <w:marRight w:val="0"/>
      <w:marTop w:val="0"/>
      <w:marBottom w:val="0"/>
      <w:divBdr>
        <w:top w:val="none" w:sz="0" w:space="0" w:color="auto"/>
        <w:left w:val="none" w:sz="0" w:space="0" w:color="auto"/>
        <w:bottom w:val="none" w:sz="0" w:space="0" w:color="auto"/>
        <w:right w:val="none" w:sz="0" w:space="0" w:color="auto"/>
      </w:divBdr>
    </w:div>
    <w:div w:id="349643453">
      <w:bodyDiv w:val="1"/>
      <w:marLeft w:val="0"/>
      <w:marRight w:val="0"/>
      <w:marTop w:val="0"/>
      <w:marBottom w:val="0"/>
      <w:divBdr>
        <w:top w:val="none" w:sz="0" w:space="0" w:color="auto"/>
        <w:left w:val="none" w:sz="0" w:space="0" w:color="auto"/>
        <w:bottom w:val="none" w:sz="0" w:space="0" w:color="auto"/>
        <w:right w:val="none" w:sz="0" w:space="0" w:color="auto"/>
      </w:divBdr>
    </w:div>
    <w:div w:id="938175302">
      <w:bodyDiv w:val="1"/>
      <w:marLeft w:val="0"/>
      <w:marRight w:val="0"/>
      <w:marTop w:val="0"/>
      <w:marBottom w:val="0"/>
      <w:divBdr>
        <w:top w:val="none" w:sz="0" w:space="0" w:color="auto"/>
        <w:left w:val="none" w:sz="0" w:space="0" w:color="auto"/>
        <w:bottom w:val="none" w:sz="0" w:space="0" w:color="auto"/>
        <w:right w:val="none" w:sz="0" w:space="0" w:color="auto"/>
      </w:divBdr>
    </w:div>
    <w:div w:id="1105272630">
      <w:bodyDiv w:val="1"/>
      <w:marLeft w:val="0"/>
      <w:marRight w:val="0"/>
      <w:marTop w:val="0"/>
      <w:marBottom w:val="0"/>
      <w:divBdr>
        <w:top w:val="none" w:sz="0" w:space="0" w:color="auto"/>
        <w:left w:val="none" w:sz="0" w:space="0" w:color="auto"/>
        <w:bottom w:val="none" w:sz="0" w:space="0" w:color="auto"/>
        <w:right w:val="none" w:sz="0" w:space="0" w:color="auto"/>
      </w:divBdr>
      <w:divsChild>
        <w:div w:id="488180605">
          <w:marLeft w:val="0"/>
          <w:marRight w:val="0"/>
          <w:marTop w:val="0"/>
          <w:marBottom w:val="0"/>
          <w:divBdr>
            <w:top w:val="none" w:sz="0" w:space="0" w:color="auto"/>
            <w:left w:val="none" w:sz="0" w:space="0" w:color="auto"/>
            <w:bottom w:val="none" w:sz="0" w:space="0" w:color="auto"/>
            <w:right w:val="none" w:sz="0" w:space="0" w:color="auto"/>
          </w:divBdr>
          <w:divsChild>
            <w:div w:id="286131454">
              <w:marLeft w:val="0"/>
              <w:marRight w:val="0"/>
              <w:marTop w:val="0"/>
              <w:marBottom w:val="0"/>
              <w:divBdr>
                <w:top w:val="none" w:sz="0" w:space="0" w:color="auto"/>
                <w:left w:val="none" w:sz="0" w:space="0" w:color="auto"/>
                <w:bottom w:val="none" w:sz="0" w:space="0" w:color="auto"/>
                <w:right w:val="none" w:sz="0" w:space="0" w:color="auto"/>
              </w:divBdr>
              <w:divsChild>
                <w:div w:id="11679411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4298458">
      <w:bodyDiv w:val="1"/>
      <w:marLeft w:val="0"/>
      <w:marRight w:val="0"/>
      <w:marTop w:val="0"/>
      <w:marBottom w:val="0"/>
      <w:divBdr>
        <w:top w:val="none" w:sz="0" w:space="0" w:color="auto"/>
        <w:left w:val="none" w:sz="0" w:space="0" w:color="auto"/>
        <w:bottom w:val="none" w:sz="0" w:space="0" w:color="auto"/>
        <w:right w:val="none" w:sz="0" w:space="0" w:color="auto"/>
      </w:divBdr>
    </w:div>
    <w:div w:id="1362630752">
      <w:bodyDiv w:val="1"/>
      <w:marLeft w:val="0"/>
      <w:marRight w:val="0"/>
      <w:marTop w:val="0"/>
      <w:marBottom w:val="0"/>
      <w:divBdr>
        <w:top w:val="none" w:sz="0" w:space="0" w:color="auto"/>
        <w:left w:val="none" w:sz="0" w:space="0" w:color="auto"/>
        <w:bottom w:val="none" w:sz="0" w:space="0" w:color="auto"/>
        <w:right w:val="none" w:sz="0" w:space="0" w:color="auto"/>
      </w:divBdr>
    </w:div>
    <w:div w:id="1373072550">
      <w:bodyDiv w:val="1"/>
      <w:marLeft w:val="0"/>
      <w:marRight w:val="0"/>
      <w:marTop w:val="0"/>
      <w:marBottom w:val="0"/>
      <w:divBdr>
        <w:top w:val="none" w:sz="0" w:space="0" w:color="auto"/>
        <w:left w:val="none" w:sz="0" w:space="0" w:color="auto"/>
        <w:bottom w:val="none" w:sz="0" w:space="0" w:color="auto"/>
        <w:right w:val="none" w:sz="0" w:space="0" w:color="auto"/>
      </w:divBdr>
      <w:divsChild>
        <w:div w:id="959527358">
          <w:marLeft w:val="0"/>
          <w:marRight w:val="0"/>
          <w:marTop w:val="0"/>
          <w:marBottom w:val="0"/>
          <w:divBdr>
            <w:top w:val="none" w:sz="0" w:space="0" w:color="auto"/>
            <w:left w:val="none" w:sz="0" w:space="0" w:color="auto"/>
            <w:bottom w:val="none" w:sz="0" w:space="0" w:color="auto"/>
            <w:right w:val="none" w:sz="0" w:space="0" w:color="auto"/>
          </w:divBdr>
          <w:divsChild>
            <w:div w:id="1735618629">
              <w:marLeft w:val="0"/>
              <w:marRight w:val="0"/>
              <w:marTop w:val="0"/>
              <w:marBottom w:val="0"/>
              <w:divBdr>
                <w:top w:val="none" w:sz="0" w:space="0" w:color="auto"/>
                <w:left w:val="none" w:sz="0" w:space="0" w:color="auto"/>
                <w:bottom w:val="none" w:sz="0" w:space="0" w:color="auto"/>
                <w:right w:val="none" w:sz="0" w:space="0" w:color="auto"/>
              </w:divBdr>
              <w:divsChild>
                <w:div w:id="11615812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89301593">
      <w:bodyDiv w:val="1"/>
      <w:marLeft w:val="0"/>
      <w:marRight w:val="0"/>
      <w:marTop w:val="0"/>
      <w:marBottom w:val="0"/>
      <w:divBdr>
        <w:top w:val="none" w:sz="0" w:space="0" w:color="auto"/>
        <w:left w:val="none" w:sz="0" w:space="0" w:color="auto"/>
        <w:bottom w:val="none" w:sz="0" w:space="0" w:color="auto"/>
        <w:right w:val="none" w:sz="0" w:space="0" w:color="auto"/>
      </w:divBdr>
    </w:div>
    <w:div w:id="1545292501">
      <w:bodyDiv w:val="1"/>
      <w:marLeft w:val="0"/>
      <w:marRight w:val="0"/>
      <w:marTop w:val="0"/>
      <w:marBottom w:val="0"/>
      <w:divBdr>
        <w:top w:val="none" w:sz="0" w:space="0" w:color="auto"/>
        <w:left w:val="none" w:sz="0" w:space="0" w:color="auto"/>
        <w:bottom w:val="none" w:sz="0" w:space="0" w:color="auto"/>
        <w:right w:val="none" w:sz="0" w:space="0" w:color="auto"/>
      </w:divBdr>
    </w:div>
    <w:div w:id="1639263106">
      <w:bodyDiv w:val="1"/>
      <w:marLeft w:val="0"/>
      <w:marRight w:val="0"/>
      <w:marTop w:val="0"/>
      <w:marBottom w:val="0"/>
      <w:divBdr>
        <w:top w:val="none" w:sz="0" w:space="0" w:color="auto"/>
        <w:left w:val="none" w:sz="0" w:space="0" w:color="auto"/>
        <w:bottom w:val="none" w:sz="0" w:space="0" w:color="auto"/>
        <w:right w:val="none" w:sz="0" w:space="0" w:color="auto"/>
      </w:divBdr>
      <w:divsChild>
        <w:div w:id="154105870">
          <w:marLeft w:val="0"/>
          <w:marRight w:val="0"/>
          <w:marTop w:val="0"/>
          <w:marBottom w:val="0"/>
          <w:divBdr>
            <w:top w:val="none" w:sz="0" w:space="0" w:color="auto"/>
            <w:left w:val="none" w:sz="0" w:space="0" w:color="auto"/>
            <w:bottom w:val="none" w:sz="0" w:space="0" w:color="auto"/>
            <w:right w:val="none" w:sz="0" w:space="0" w:color="auto"/>
          </w:divBdr>
          <w:divsChild>
            <w:div w:id="1063524871">
              <w:marLeft w:val="0"/>
              <w:marRight w:val="0"/>
              <w:marTop w:val="0"/>
              <w:marBottom w:val="0"/>
              <w:divBdr>
                <w:top w:val="none" w:sz="0" w:space="0" w:color="auto"/>
                <w:left w:val="none" w:sz="0" w:space="0" w:color="auto"/>
                <w:bottom w:val="none" w:sz="0" w:space="0" w:color="auto"/>
                <w:right w:val="none" w:sz="0" w:space="0" w:color="auto"/>
              </w:divBdr>
              <w:divsChild>
                <w:div w:id="4283084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microsoft.com/office/2011/relationships/commentsExtended" Target="commentsExtended.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68497334059659"/>
          <c:y val="6.3145809414466125E-2"/>
          <c:w val="0.66255402037009525"/>
          <c:h val="0.69396295325311663"/>
        </c:manualLayout>
      </c:layout>
      <c:scatterChart>
        <c:scatterStyle val="lineMarker"/>
        <c:varyColors val="0"/>
        <c:ser>
          <c:idx val="0"/>
          <c:order val="0"/>
          <c:tx>
            <c:strRef>
              <c:f>Arkusz1!$D$1</c:f>
              <c:strCache>
                <c:ptCount val="1"/>
                <c:pt idx="0">
                  <c:v>Thermal flux</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0"/>
          </c:trendline>
          <c:xVal>
            <c:numRef>
              <c:f>Arkusz1!$C$2:$C$34</c:f>
              <c:numCache>
                <c:formatCode>General</c:formatCode>
                <c:ptCount val="33"/>
                <c:pt idx="0">
                  <c:v>1E-3</c:v>
                </c:pt>
                <c:pt idx="1">
                  <c:v>0.01</c:v>
                </c:pt>
                <c:pt idx="2">
                  <c:v>0.5</c:v>
                </c:pt>
                <c:pt idx="3">
                  <c:v>0.1</c:v>
                </c:pt>
                <c:pt idx="4">
                  <c:v>0.2</c:v>
                </c:pt>
                <c:pt idx="5">
                  <c:v>1E-3</c:v>
                </c:pt>
                <c:pt idx="6">
                  <c:v>5</c:v>
                </c:pt>
                <c:pt idx="7">
                  <c:v>250</c:v>
                </c:pt>
                <c:pt idx="8">
                  <c:v>20</c:v>
                </c:pt>
                <c:pt idx="9">
                  <c:v>30</c:v>
                </c:pt>
                <c:pt idx="10">
                  <c:v>14000</c:v>
                </c:pt>
                <c:pt idx="11">
                  <c:v>500</c:v>
                </c:pt>
                <c:pt idx="12">
                  <c:v>200</c:v>
                </c:pt>
                <c:pt idx="13">
                  <c:v>100</c:v>
                </c:pt>
                <c:pt idx="14">
                  <c:v>250</c:v>
                </c:pt>
                <c:pt idx="15">
                  <c:v>500</c:v>
                </c:pt>
                <c:pt idx="16">
                  <c:v>10000</c:v>
                </c:pt>
                <c:pt idx="17">
                  <c:v>20000</c:v>
                </c:pt>
                <c:pt idx="18">
                  <c:v>1000</c:v>
                </c:pt>
                <c:pt idx="19">
                  <c:v>100000</c:v>
                </c:pt>
                <c:pt idx="20">
                  <c:v>3000</c:v>
                </c:pt>
                <c:pt idx="21">
                  <c:v>10000</c:v>
                </c:pt>
                <c:pt idx="22">
                  <c:v>22000</c:v>
                </c:pt>
                <c:pt idx="23">
                  <c:v>10000</c:v>
                </c:pt>
                <c:pt idx="24">
                  <c:v>60000</c:v>
                </c:pt>
                <c:pt idx="25">
                  <c:v>5000</c:v>
                </c:pt>
                <c:pt idx="26">
                  <c:v>10000</c:v>
                </c:pt>
                <c:pt idx="27">
                  <c:v>25000</c:v>
                </c:pt>
                <c:pt idx="28">
                  <c:v>10000</c:v>
                </c:pt>
                <c:pt idx="29">
                  <c:v>1100</c:v>
                </c:pt>
                <c:pt idx="30">
                  <c:v>250000</c:v>
                </c:pt>
                <c:pt idx="31">
                  <c:v>5000</c:v>
                </c:pt>
                <c:pt idx="32">
                  <c:v>20000</c:v>
                </c:pt>
              </c:numCache>
            </c:numRef>
          </c:xVal>
          <c:yVal>
            <c:numRef>
              <c:f>Arkusz1!$D$2:$D$34</c:f>
              <c:numCache>
                <c:formatCode>0.00E+00</c:formatCode>
                <c:ptCount val="33"/>
                <c:pt idx="0">
                  <c:v>60000000</c:v>
                </c:pt>
                <c:pt idx="1">
                  <c:v>10000000</c:v>
                </c:pt>
                <c:pt idx="2">
                  <c:v>2000000000</c:v>
                </c:pt>
                <c:pt idx="3">
                  <c:v>1000000000</c:v>
                </c:pt>
                <c:pt idx="4">
                  <c:v>4400000000</c:v>
                </c:pt>
                <c:pt idx="5">
                  <c:v>10000000</c:v>
                </c:pt>
                <c:pt idx="6">
                  <c:v>1000000000</c:v>
                </c:pt>
                <c:pt idx="7">
                  <c:v>10000000000000</c:v>
                </c:pt>
                <c:pt idx="8">
                  <c:v>1000000000000</c:v>
                </c:pt>
                <c:pt idx="9">
                  <c:v>1000000000000</c:v>
                </c:pt>
                <c:pt idx="10">
                  <c:v>260000000000000</c:v>
                </c:pt>
                <c:pt idx="11">
                  <c:v>20000000000000</c:v>
                </c:pt>
                <c:pt idx="12">
                  <c:v>5400000000000</c:v>
                </c:pt>
                <c:pt idx="13">
                  <c:v>4500000000000</c:v>
                </c:pt>
                <c:pt idx="14">
                  <c:v>5000000000000</c:v>
                </c:pt>
                <c:pt idx="15">
                  <c:v>21000000000000</c:v>
                </c:pt>
                <c:pt idx="16">
                  <c:v>80000000000000</c:v>
                </c:pt>
                <c:pt idx="17">
                  <c:v>200000000000000</c:v>
                </c:pt>
                <c:pt idx="18">
                  <c:v>340000000000</c:v>
                </c:pt>
                <c:pt idx="19">
                  <c:v>1000000000000000</c:v>
                </c:pt>
                <c:pt idx="20">
                  <c:v>75000000000000</c:v>
                </c:pt>
                <c:pt idx="21">
                  <c:v>150000000000000</c:v>
                </c:pt>
                <c:pt idx="22">
                  <c:v>280000000000000</c:v>
                </c:pt>
                <c:pt idx="23">
                  <c:v>250000000000000</c:v>
                </c:pt>
                <c:pt idx="24">
                  <c:v>800000000000000</c:v>
                </c:pt>
                <c:pt idx="25">
                  <c:v>100000000000000</c:v>
                </c:pt>
                <c:pt idx="26">
                  <c:v>170000000000000</c:v>
                </c:pt>
                <c:pt idx="27">
                  <c:v>250000000000000</c:v>
                </c:pt>
                <c:pt idx="28">
                  <c:v>120000000000000</c:v>
                </c:pt>
                <c:pt idx="29">
                  <c:v>27000000000000</c:v>
                </c:pt>
                <c:pt idx="30">
                  <c:v>850000000000000</c:v>
                </c:pt>
                <c:pt idx="31">
                  <c:v>145000000000000</c:v>
                </c:pt>
                <c:pt idx="32">
                  <c:v>800000000000000</c:v>
                </c:pt>
              </c:numCache>
            </c:numRef>
          </c:yVal>
          <c:smooth val="0"/>
          <c:extLst>
            <c:ext xmlns:c16="http://schemas.microsoft.com/office/drawing/2014/chart" uri="{C3380CC4-5D6E-409C-BE32-E72D297353CC}">
              <c16:uniqueId val="{0000000B-A8CA-416E-B21E-09E8F078EBAC}"/>
            </c:ext>
          </c:extLst>
        </c:ser>
        <c:dLbls>
          <c:showLegendKey val="0"/>
          <c:showVal val="0"/>
          <c:showCatName val="0"/>
          <c:showSerName val="0"/>
          <c:showPercent val="0"/>
          <c:showBubbleSize val="0"/>
        </c:dLbls>
        <c:axId val="486091960"/>
        <c:axId val="486087368"/>
      </c:scatterChart>
      <c:valAx>
        <c:axId val="486091960"/>
        <c:scaling>
          <c:logBase val="10"/>
          <c:orientation val="minMax"/>
          <c:max val="100000"/>
          <c:min val="1.0000000000000002E-3"/>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t>Thermal power [kW]</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86087368"/>
        <c:crosses val="autoZero"/>
        <c:crossBetween val="midCat"/>
      </c:valAx>
      <c:valAx>
        <c:axId val="486087368"/>
        <c:scaling>
          <c:logBase val="10"/>
          <c:orientation val="minMax"/>
          <c:max val="1E+16"/>
          <c:min val="1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l-PL"/>
                  <a:t>Thermal</a:t>
                </a:r>
                <a:r>
                  <a:rPr lang="pl-PL" baseline="0"/>
                  <a:t> n</a:t>
                </a:r>
                <a:r>
                  <a:rPr lang="pl-PL"/>
                  <a:t>eutrons flux [n/cm</a:t>
                </a:r>
                <a:r>
                  <a:rPr lang="pl-PL" baseline="30000"/>
                  <a:t>2</a:t>
                </a:r>
                <a:r>
                  <a:rPr lang="pl-PL"/>
                  <a:t>/s]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title>
        <c:numFmt formatCode="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486091960"/>
        <c:crossesAt val="1.0000000000000002E-3"/>
        <c:crossBetween val="midCat"/>
        <c:majorUnit val="100"/>
        <c:minorUnit val="10"/>
      </c:valAx>
      <c:spPr>
        <a:noFill/>
        <a:ln>
          <a:solidFill>
            <a:schemeClr val="bg1">
              <a:lumMod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DF329-64B8-4EC5-83B2-BD59D66FFBE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pl-PL"/>
        </a:p>
      </dgm:t>
    </dgm:pt>
    <dgm:pt modelId="{54953A46-5245-45F9-8BA7-FCF82C3BBB99}">
      <dgm:prSet phldrT="[Tekst]" custT="1">
        <dgm:style>
          <a:lnRef idx="2">
            <a:schemeClr val="accent1"/>
          </a:lnRef>
          <a:fillRef idx="1">
            <a:schemeClr val="lt1"/>
          </a:fillRef>
          <a:effectRef idx="0">
            <a:schemeClr val="accent1"/>
          </a:effectRef>
          <a:fontRef idx="minor">
            <a:schemeClr val="dk1"/>
          </a:fontRef>
        </dgm:style>
      </dgm:prSet>
      <dgm:spPr/>
      <dgm:t>
        <a:bodyPr/>
        <a:lstStyle/>
        <a:p>
          <a:r>
            <a:rPr lang="pl-PL" sz="800" dirty="0">
              <a:latin typeface="Times New Roman" panose="02020603050405020304" pitchFamily="18" charset="0"/>
              <a:cs typeface="Times New Roman" panose="02020603050405020304" pitchFamily="18" charset="0"/>
            </a:rPr>
            <a:t>Phase 1</a:t>
          </a:r>
        </a:p>
        <a:p>
          <a:r>
            <a:rPr lang="pl-PL" sz="800" dirty="0" err="1">
              <a:latin typeface="Times New Roman" panose="02020603050405020304" pitchFamily="18" charset="0"/>
              <a:cs typeface="Times New Roman" panose="02020603050405020304" pitchFamily="18" charset="0"/>
            </a:rPr>
            <a:t>Pre-project</a:t>
          </a:r>
          <a:endParaRPr lang="pl-PL" sz="800" dirty="0">
            <a:latin typeface="Times New Roman" panose="02020603050405020304" pitchFamily="18" charset="0"/>
            <a:cs typeface="Times New Roman" panose="02020603050405020304" pitchFamily="18" charset="0"/>
          </a:endParaRPr>
        </a:p>
      </dgm:t>
    </dgm:pt>
    <dgm:pt modelId="{0E1EA14A-C229-451C-8632-A5E24A86F062}" type="parTrans" cxnId="{8391E07E-6D1E-4FB3-AB8A-798596784B9E}">
      <dgm:prSet/>
      <dgm:spPr/>
      <dgm:t>
        <a:bodyPr/>
        <a:lstStyle/>
        <a:p>
          <a:endParaRPr lang="pl-PL" sz="2800">
            <a:latin typeface="Times New Roman" panose="02020603050405020304" pitchFamily="18" charset="0"/>
            <a:cs typeface="Times New Roman" panose="02020603050405020304" pitchFamily="18" charset="0"/>
          </a:endParaRPr>
        </a:p>
      </dgm:t>
    </dgm:pt>
    <dgm:pt modelId="{00812D98-3163-4EFC-8ECE-86540B09A628}" type="sibTrans" cxnId="{8391E07E-6D1E-4FB3-AB8A-798596784B9E}">
      <dgm:prSet/>
      <dgm:spPr/>
      <dgm:t>
        <a:bodyPr/>
        <a:lstStyle/>
        <a:p>
          <a:endParaRPr lang="pl-PL" sz="2800">
            <a:latin typeface="Times New Roman" panose="02020603050405020304" pitchFamily="18" charset="0"/>
            <a:cs typeface="Times New Roman" panose="02020603050405020304" pitchFamily="18" charset="0"/>
          </a:endParaRPr>
        </a:p>
      </dgm:t>
    </dgm:pt>
    <dgm:pt modelId="{FE6BBF61-1422-44CA-A01C-166E77C83AB4}">
      <dgm:prSet phldrT="[Tekst]" custT="1"/>
      <dgm:spPr/>
      <dgm:t>
        <a:bodyPr/>
        <a:lstStyle/>
        <a:p>
          <a:r>
            <a:rPr lang="pl-PL" sz="800" dirty="0" err="1">
              <a:latin typeface="Times New Roman" panose="02020603050405020304" pitchFamily="18" charset="0"/>
              <a:cs typeface="Times New Roman" panose="02020603050405020304" pitchFamily="18" charset="0"/>
            </a:rPr>
            <a:t>Research</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reactor</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justification</a:t>
          </a:r>
          <a:endParaRPr lang="pl-PL" sz="800" dirty="0">
            <a:latin typeface="Times New Roman" panose="02020603050405020304" pitchFamily="18" charset="0"/>
            <a:cs typeface="Times New Roman" panose="02020603050405020304" pitchFamily="18" charset="0"/>
          </a:endParaRPr>
        </a:p>
      </dgm:t>
    </dgm:pt>
    <dgm:pt modelId="{77D03CAB-ADEB-4F4C-AD6E-C0E169D72126}" type="parTrans" cxnId="{CDF1984E-E228-45AC-96A8-117518723278}">
      <dgm:prSet/>
      <dgm:spPr/>
      <dgm:t>
        <a:bodyPr/>
        <a:lstStyle/>
        <a:p>
          <a:endParaRPr lang="pl-PL" sz="2800">
            <a:latin typeface="Times New Roman" panose="02020603050405020304" pitchFamily="18" charset="0"/>
            <a:cs typeface="Times New Roman" panose="02020603050405020304" pitchFamily="18" charset="0"/>
          </a:endParaRPr>
        </a:p>
      </dgm:t>
    </dgm:pt>
    <dgm:pt modelId="{3222E7CD-CBD3-4CB0-BEDE-7060E25B83BA}" type="sibTrans" cxnId="{CDF1984E-E228-45AC-96A8-117518723278}">
      <dgm:prSet/>
      <dgm:spPr/>
      <dgm:t>
        <a:bodyPr/>
        <a:lstStyle/>
        <a:p>
          <a:endParaRPr lang="pl-PL" sz="2800">
            <a:latin typeface="Times New Roman" panose="02020603050405020304" pitchFamily="18" charset="0"/>
            <a:cs typeface="Times New Roman" panose="02020603050405020304" pitchFamily="18" charset="0"/>
          </a:endParaRPr>
        </a:p>
      </dgm:t>
    </dgm:pt>
    <dgm:pt modelId="{9FB909AE-98D8-4E27-9FF9-635BAA4CB882}">
      <dgm:prSet phldrT="[Tekst]" custT="1">
        <dgm:style>
          <a:lnRef idx="2">
            <a:schemeClr val="accent1"/>
          </a:lnRef>
          <a:fillRef idx="1">
            <a:schemeClr val="lt1"/>
          </a:fillRef>
          <a:effectRef idx="0">
            <a:schemeClr val="accent1"/>
          </a:effectRef>
          <a:fontRef idx="minor">
            <a:schemeClr val="dk1"/>
          </a:fontRef>
        </dgm:style>
      </dgm:prSet>
      <dgm:spPr/>
      <dgm:t>
        <a:bodyPr/>
        <a:lstStyle/>
        <a:p>
          <a:r>
            <a:rPr lang="pl-PL" sz="800" dirty="0">
              <a:latin typeface="Times New Roman" panose="02020603050405020304" pitchFamily="18" charset="0"/>
              <a:cs typeface="Times New Roman" panose="02020603050405020304" pitchFamily="18" charset="0"/>
            </a:rPr>
            <a:t>Phase 2</a:t>
          </a:r>
        </a:p>
        <a:p>
          <a:r>
            <a:rPr lang="pl-PL" sz="800" dirty="0">
              <a:latin typeface="Times New Roman" panose="02020603050405020304" pitchFamily="18" charset="0"/>
              <a:cs typeface="Times New Roman" panose="02020603050405020304" pitchFamily="18" charset="0"/>
            </a:rPr>
            <a:t>Project</a:t>
          </a:r>
          <a:br>
            <a:rPr lang="pl-PL" sz="800" dirty="0">
              <a:latin typeface="Times New Roman" panose="02020603050405020304" pitchFamily="18" charset="0"/>
              <a:cs typeface="Times New Roman" panose="02020603050405020304" pitchFamily="18" charset="0"/>
            </a:rPr>
          </a:br>
          <a:r>
            <a:rPr lang="pl-PL" sz="800" dirty="0" err="1">
              <a:latin typeface="Times New Roman" panose="02020603050405020304" pitchFamily="18" charset="0"/>
              <a:cs typeface="Times New Roman" panose="02020603050405020304" pitchFamily="18" charset="0"/>
            </a:rPr>
            <a:t>formulation</a:t>
          </a:r>
          <a:endParaRPr lang="pl-PL" sz="800" dirty="0">
            <a:latin typeface="Times New Roman" panose="02020603050405020304" pitchFamily="18" charset="0"/>
            <a:cs typeface="Times New Roman" panose="02020603050405020304" pitchFamily="18" charset="0"/>
          </a:endParaRPr>
        </a:p>
      </dgm:t>
    </dgm:pt>
    <dgm:pt modelId="{E9701337-4FD1-4C71-B7B7-242E04C5A23F}" type="parTrans" cxnId="{D8268C24-F06D-4D43-B95A-E9EEE1C6B69C}">
      <dgm:prSet/>
      <dgm:spPr/>
      <dgm:t>
        <a:bodyPr/>
        <a:lstStyle/>
        <a:p>
          <a:endParaRPr lang="pl-PL" sz="2800">
            <a:latin typeface="Times New Roman" panose="02020603050405020304" pitchFamily="18" charset="0"/>
            <a:cs typeface="Times New Roman" panose="02020603050405020304" pitchFamily="18" charset="0"/>
          </a:endParaRPr>
        </a:p>
      </dgm:t>
    </dgm:pt>
    <dgm:pt modelId="{4E6A79AC-724E-47DF-9B12-5FFB6BB73921}" type="sibTrans" cxnId="{D8268C24-F06D-4D43-B95A-E9EEE1C6B69C}">
      <dgm:prSet/>
      <dgm:spPr/>
      <dgm:t>
        <a:bodyPr/>
        <a:lstStyle/>
        <a:p>
          <a:endParaRPr lang="pl-PL" sz="2800">
            <a:latin typeface="Times New Roman" panose="02020603050405020304" pitchFamily="18" charset="0"/>
            <a:cs typeface="Times New Roman" panose="02020603050405020304" pitchFamily="18" charset="0"/>
          </a:endParaRPr>
        </a:p>
      </dgm:t>
    </dgm:pt>
    <dgm:pt modelId="{9721268F-58D6-49CA-BA3A-0BD600F15AFD}">
      <dgm:prSet phldrT="[Tekst]" custT="1"/>
      <dgm:spPr/>
      <dgm:t>
        <a:bodyPr/>
        <a:lstStyle/>
        <a:p>
          <a:r>
            <a:rPr lang="pl-PL" sz="800" dirty="0" err="1">
              <a:latin typeface="Times New Roman" panose="02020603050405020304" pitchFamily="18" charset="0"/>
              <a:cs typeface="Times New Roman" panose="02020603050405020304" pitchFamily="18" charset="0"/>
            </a:rPr>
            <a:t>Preparatory</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work</a:t>
          </a:r>
          <a:r>
            <a:rPr lang="pl-PL" sz="800" dirty="0">
              <a:latin typeface="Times New Roman" panose="02020603050405020304" pitchFamily="18" charset="0"/>
              <a:cs typeface="Times New Roman" panose="02020603050405020304" pitchFamily="18" charset="0"/>
            </a:rPr>
            <a:t> for a </a:t>
          </a:r>
          <a:r>
            <a:rPr lang="pl-PL" sz="800" dirty="0" err="1">
              <a:latin typeface="Times New Roman" panose="02020603050405020304" pitchFamily="18" charset="0"/>
              <a:cs typeface="Times New Roman" panose="02020603050405020304" pitchFamily="18" charset="0"/>
            </a:rPr>
            <a:t>research</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reactor</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after</a:t>
          </a:r>
          <a:r>
            <a:rPr lang="pl-PL" sz="800" dirty="0">
              <a:latin typeface="Times New Roman" panose="02020603050405020304" pitchFamily="18" charset="0"/>
              <a:cs typeface="Times New Roman" panose="02020603050405020304" pitchFamily="18" charset="0"/>
            </a:rPr>
            <a:t> a policy </a:t>
          </a:r>
          <a:r>
            <a:rPr lang="pl-PL" sz="800" dirty="0" err="1">
              <a:latin typeface="Times New Roman" panose="02020603050405020304" pitchFamily="18" charset="0"/>
              <a:cs typeface="Times New Roman" panose="02020603050405020304" pitchFamily="18" charset="0"/>
            </a:rPr>
            <a:t>decision</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has</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been</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taken</a:t>
          </a:r>
          <a:endParaRPr lang="pl-PL" sz="800" dirty="0">
            <a:latin typeface="Times New Roman" panose="02020603050405020304" pitchFamily="18" charset="0"/>
            <a:cs typeface="Times New Roman" panose="02020603050405020304" pitchFamily="18" charset="0"/>
          </a:endParaRPr>
        </a:p>
      </dgm:t>
    </dgm:pt>
    <dgm:pt modelId="{79789DC2-7CD2-4108-8614-18EFA3FC012F}" type="parTrans" cxnId="{3A910AC4-14BC-4909-B335-82BE5CFF58EC}">
      <dgm:prSet/>
      <dgm:spPr/>
      <dgm:t>
        <a:bodyPr/>
        <a:lstStyle/>
        <a:p>
          <a:endParaRPr lang="pl-PL" sz="2800">
            <a:latin typeface="Times New Roman" panose="02020603050405020304" pitchFamily="18" charset="0"/>
            <a:cs typeface="Times New Roman" panose="02020603050405020304" pitchFamily="18" charset="0"/>
          </a:endParaRPr>
        </a:p>
      </dgm:t>
    </dgm:pt>
    <dgm:pt modelId="{3146B683-B33A-4FED-8230-3A439189CCF2}" type="sibTrans" cxnId="{3A910AC4-14BC-4909-B335-82BE5CFF58EC}">
      <dgm:prSet/>
      <dgm:spPr/>
      <dgm:t>
        <a:bodyPr/>
        <a:lstStyle/>
        <a:p>
          <a:endParaRPr lang="pl-PL" sz="2800">
            <a:latin typeface="Times New Roman" panose="02020603050405020304" pitchFamily="18" charset="0"/>
            <a:cs typeface="Times New Roman" panose="02020603050405020304" pitchFamily="18" charset="0"/>
          </a:endParaRPr>
        </a:p>
      </dgm:t>
    </dgm:pt>
    <dgm:pt modelId="{C56ABFA8-F3D1-4DC0-95E2-C9A3C89F4430}">
      <dgm:prSet phldrT="[Tekst]" custT="1"/>
      <dgm:spPr/>
      <dgm:t>
        <a:bodyPr/>
        <a:lstStyle/>
        <a:p>
          <a:r>
            <a:rPr lang="pl-PL" sz="800" dirty="0">
              <a:latin typeface="Times New Roman" panose="02020603050405020304" pitchFamily="18" charset="0"/>
              <a:cs typeface="Times New Roman" panose="02020603050405020304" pitchFamily="18" charset="0"/>
            </a:rPr>
            <a:t>MILESTONE: Bid </a:t>
          </a:r>
          <a:r>
            <a:rPr lang="pl-PL" sz="800" dirty="0" err="1">
              <a:latin typeface="Times New Roman" panose="02020603050405020304" pitchFamily="18" charset="0"/>
              <a:cs typeface="Times New Roman" panose="02020603050405020304" pitchFamily="18" charset="0"/>
            </a:rPr>
            <a:t>specification</a:t>
          </a:r>
          <a:endParaRPr lang="pl-PL" sz="800" dirty="0">
            <a:latin typeface="Times New Roman" panose="02020603050405020304" pitchFamily="18" charset="0"/>
            <a:cs typeface="Times New Roman" panose="02020603050405020304" pitchFamily="18" charset="0"/>
          </a:endParaRPr>
        </a:p>
      </dgm:t>
    </dgm:pt>
    <dgm:pt modelId="{58E767B1-E07E-47A0-8C0D-0A45E4256D06}" type="parTrans" cxnId="{3542D0AD-DE41-4306-BAEF-58883FD31A34}">
      <dgm:prSet/>
      <dgm:spPr/>
      <dgm:t>
        <a:bodyPr/>
        <a:lstStyle/>
        <a:p>
          <a:endParaRPr lang="pl-PL" sz="2800">
            <a:latin typeface="Times New Roman" panose="02020603050405020304" pitchFamily="18" charset="0"/>
            <a:cs typeface="Times New Roman" panose="02020603050405020304" pitchFamily="18" charset="0"/>
          </a:endParaRPr>
        </a:p>
      </dgm:t>
    </dgm:pt>
    <dgm:pt modelId="{F4347E8A-2D60-4B6B-BBEF-086CA29E0C84}" type="sibTrans" cxnId="{3542D0AD-DE41-4306-BAEF-58883FD31A34}">
      <dgm:prSet/>
      <dgm:spPr/>
      <dgm:t>
        <a:bodyPr/>
        <a:lstStyle/>
        <a:p>
          <a:endParaRPr lang="pl-PL" sz="2800">
            <a:latin typeface="Times New Roman" panose="02020603050405020304" pitchFamily="18" charset="0"/>
            <a:cs typeface="Times New Roman" panose="02020603050405020304" pitchFamily="18" charset="0"/>
          </a:endParaRPr>
        </a:p>
      </dgm:t>
    </dgm:pt>
    <dgm:pt modelId="{4CE8B3FA-7AB9-4317-BD81-D81CC7827B61}">
      <dgm:prSet phldrT="[Tekst]" custT="1">
        <dgm:style>
          <a:lnRef idx="2">
            <a:schemeClr val="accent1"/>
          </a:lnRef>
          <a:fillRef idx="1">
            <a:schemeClr val="lt1"/>
          </a:fillRef>
          <a:effectRef idx="0">
            <a:schemeClr val="accent1"/>
          </a:effectRef>
          <a:fontRef idx="minor">
            <a:schemeClr val="dk1"/>
          </a:fontRef>
        </dgm:style>
      </dgm:prSet>
      <dgm:spPr/>
      <dgm:t>
        <a:bodyPr/>
        <a:lstStyle/>
        <a:p>
          <a:r>
            <a:rPr lang="pl-PL" sz="800" dirty="0" err="1">
              <a:latin typeface="Times New Roman" panose="02020603050405020304" pitchFamily="18" charset="0"/>
              <a:cs typeface="Times New Roman" panose="02020603050405020304" pitchFamily="18" charset="0"/>
            </a:rPr>
            <a:t>Phase</a:t>
          </a:r>
          <a:r>
            <a:rPr lang="pl-PL" sz="800" dirty="0">
              <a:latin typeface="Times New Roman" panose="02020603050405020304" pitchFamily="18" charset="0"/>
              <a:cs typeface="Times New Roman" panose="02020603050405020304" pitchFamily="18" charset="0"/>
            </a:rPr>
            <a:t> 3</a:t>
          </a:r>
        </a:p>
        <a:p>
          <a:r>
            <a:rPr lang="pl-PL" sz="800" dirty="0" err="1">
              <a:latin typeface="Times New Roman" panose="02020603050405020304" pitchFamily="18" charset="0"/>
              <a:cs typeface="Times New Roman" panose="02020603050405020304" pitchFamily="18" charset="0"/>
            </a:rPr>
            <a:t>Execution</a:t>
          </a:r>
          <a:endParaRPr lang="pl-PL" sz="800" dirty="0">
            <a:latin typeface="Times New Roman" panose="02020603050405020304" pitchFamily="18" charset="0"/>
            <a:cs typeface="Times New Roman" panose="02020603050405020304" pitchFamily="18" charset="0"/>
          </a:endParaRPr>
        </a:p>
      </dgm:t>
    </dgm:pt>
    <dgm:pt modelId="{BF389F83-55AA-4AB6-B260-5B0D1784A133}" type="parTrans" cxnId="{E68EFCBA-DB42-4F2D-9FD0-BA44BE34E480}">
      <dgm:prSet/>
      <dgm:spPr/>
      <dgm:t>
        <a:bodyPr/>
        <a:lstStyle/>
        <a:p>
          <a:endParaRPr lang="pl-PL" sz="2800">
            <a:latin typeface="Times New Roman" panose="02020603050405020304" pitchFamily="18" charset="0"/>
            <a:cs typeface="Times New Roman" panose="02020603050405020304" pitchFamily="18" charset="0"/>
          </a:endParaRPr>
        </a:p>
      </dgm:t>
    </dgm:pt>
    <dgm:pt modelId="{832CF8FC-96EB-4730-9C92-5DC18AEE8B37}" type="sibTrans" cxnId="{E68EFCBA-DB42-4F2D-9FD0-BA44BE34E480}">
      <dgm:prSet/>
      <dgm:spPr/>
      <dgm:t>
        <a:bodyPr/>
        <a:lstStyle/>
        <a:p>
          <a:endParaRPr lang="pl-PL" sz="2800">
            <a:latin typeface="Times New Roman" panose="02020603050405020304" pitchFamily="18" charset="0"/>
            <a:cs typeface="Times New Roman" panose="02020603050405020304" pitchFamily="18" charset="0"/>
          </a:endParaRPr>
        </a:p>
      </dgm:t>
    </dgm:pt>
    <dgm:pt modelId="{B1B8C8EA-FE6B-4F3A-BBF4-43A88A0D1DBD}">
      <dgm:prSet phldrT="[Tekst]" custT="1"/>
      <dgm:spPr/>
      <dgm:t>
        <a:bodyPr/>
        <a:lstStyle/>
        <a:p>
          <a:r>
            <a:rPr lang="pl-PL" sz="800" dirty="0">
              <a:latin typeface="Times New Roman" panose="02020603050405020304" pitchFamily="18" charset="0"/>
              <a:cs typeface="Times New Roman" panose="02020603050405020304" pitchFamily="18" charset="0"/>
            </a:rPr>
            <a:t>Construction of a </a:t>
          </a:r>
          <a:r>
            <a:rPr lang="pl-PL" sz="800" dirty="0" err="1">
              <a:latin typeface="Times New Roman" panose="02020603050405020304" pitchFamily="18" charset="0"/>
              <a:cs typeface="Times New Roman" panose="02020603050405020304" pitchFamily="18" charset="0"/>
            </a:rPr>
            <a:t>research</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reactor</a:t>
          </a:r>
          <a:endParaRPr lang="pl-PL" sz="800" dirty="0">
            <a:latin typeface="Times New Roman" panose="02020603050405020304" pitchFamily="18" charset="0"/>
            <a:cs typeface="Times New Roman" panose="02020603050405020304" pitchFamily="18" charset="0"/>
          </a:endParaRPr>
        </a:p>
      </dgm:t>
    </dgm:pt>
    <dgm:pt modelId="{2D832F58-4406-44E5-9ED8-132B5EDC627D}" type="parTrans" cxnId="{573D5B32-1E14-4BEE-BAE3-0FAE288DF68B}">
      <dgm:prSet/>
      <dgm:spPr/>
      <dgm:t>
        <a:bodyPr/>
        <a:lstStyle/>
        <a:p>
          <a:endParaRPr lang="pl-PL" sz="2800">
            <a:latin typeface="Times New Roman" panose="02020603050405020304" pitchFamily="18" charset="0"/>
            <a:cs typeface="Times New Roman" panose="02020603050405020304" pitchFamily="18" charset="0"/>
          </a:endParaRPr>
        </a:p>
      </dgm:t>
    </dgm:pt>
    <dgm:pt modelId="{D66E1A0A-5582-49D5-82D9-11BA0EA79462}" type="sibTrans" cxnId="{573D5B32-1E14-4BEE-BAE3-0FAE288DF68B}">
      <dgm:prSet/>
      <dgm:spPr/>
      <dgm:t>
        <a:bodyPr/>
        <a:lstStyle/>
        <a:p>
          <a:endParaRPr lang="pl-PL" sz="2800">
            <a:latin typeface="Times New Roman" panose="02020603050405020304" pitchFamily="18" charset="0"/>
            <a:cs typeface="Times New Roman" panose="02020603050405020304" pitchFamily="18" charset="0"/>
          </a:endParaRPr>
        </a:p>
      </dgm:t>
    </dgm:pt>
    <dgm:pt modelId="{5309DA68-A75A-45CA-8259-4944B9EAFAD0}">
      <dgm:prSet phldrT="[Tekst]" custT="1">
        <dgm:style>
          <a:lnRef idx="2">
            <a:schemeClr val="accent4"/>
          </a:lnRef>
          <a:fillRef idx="1">
            <a:schemeClr val="lt1"/>
          </a:fillRef>
          <a:effectRef idx="0">
            <a:schemeClr val="accent4"/>
          </a:effectRef>
          <a:fontRef idx="minor">
            <a:schemeClr val="dk1"/>
          </a:fontRef>
        </dgm:style>
      </dgm:prSet>
      <dgm:spPr/>
      <dgm:t>
        <a:bodyPr/>
        <a:lstStyle/>
        <a:p>
          <a:r>
            <a:rPr lang="pl-PL" sz="800" dirty="0" err="1">
              <a:latin typeface="Times New Roman" panose="02020603050405020304" pitchFamily="18" charset="0"/>
              <a:cs typeface="Times New Roman" panose="02020603050405020304" pitchFamily="18" charset="0"/>
            </a:rPr>
            <a:t>Phase 4</a:t>
          </a:r>
        </a:p>
        <a:p>
          <a:r>
            <a:rPr lang="pl-PL" sz="800" dirty="0" err="1">
              <a:latin typeface="Times New Roman" panose="02020603050405020304" pitchFamily="18" charset="0"/>
              <a:cs typeface="Times New Roman" panose="02020603050405020304" pitchFamily="18" charset="0"/>
            </a:rPr>
            <a:t>Operation</a:t>
          </a:r>
          <a:r>
            <a:rPr lang="pl-PL" sz="800" dirty="0">
              <a:latin typeface="Times New Roman" panose="02020603050405020304" pitchFamily="18" charset="0"/>
              <a:cs typeface="Times New Roman" panose="02020603050405020304" pitchFamily="18" charset="0"/>
            </a:rPr>
            <a:t> of the </a:t>
          </a:r>
          <a:r>
            <a:rPr lang="pl-PL" sz="800" dirty="0" err="1">
              <a:latin typeface="Times New Roman" panose="02020603050405020304" pitchFamily="18" charset="0"/>
              <a:cs typeface="Times New Roman" panose="02020603050405020304" pitchFamily="18" charset="0"/>
            </a:rPr>
            <a:t>reactor</a:t>
          </a:r>
          <a:endParaRPr lang="pl-PL" sz="800" dirty="0">
            <a:latin typeface="Times New Roman" panose="02020603050405020304" pitchFamily="18" charset="0"/>
            <a:cs typeface="Times New Roman" panose="02020603050405020304" pitchFamily="18" charset="0"/>
          </a:endParaRPr>
        </a:p>
      </dgm:t>
    </dgm:pt>
    <dgm:pt modelId="{628226D0-2DC3-4E5E-AC16-C639B40D4D4B}" type="parTrans" cxnId="{F2237CEA-60B8-4835-8891-3A691A16435D}">
      <dgm:prSet/>
      <dgm:spPr/>
      <dgm:t>
        <a:bodyPr/>
        <a:lstStyle/>
        <a:p>
          <a:endParaRPr lang="pl-PL" sz="2800">
            <a:latin typeface="Times New Roman" panose="02020603050405020304" pitchFamily="18" charset="0"/>
            <a:cs typeface="Times New Roman" panose="02020603050405020304" pitchFamily="18" charset="0"/>
          </a:endParaRPr>
        </a:p>
      </dgm:t>
    </dgm:pt>
    <dgm:pt modelId="{5CCDF5D2-1455-4EDF-B522-E1293847B2B6}" type="sibTrans" cxnId="{F2237CEA-60B8-4835-8891-3A691A16435D}">
      <dgm:prSet/>
      <dgm:spPr/>
      <dgm:t>
        <a:bodyPr/>
        <a:lstStyle/>
        <a:p>
          <a:endParaRPr lang="pl-PL" sz="2800">
            <a:latin typeface="Times New Roman" panose="02020603050405020304" pitchFamily="18" charset="0"/>
            <a:cs typeface="Times New Roman" panose="02020603050405020304" pitchFamily="18" charset="0"/>
          </a:endParaRPr>
        </a:p>
      </dgm:t>
    </dgm:pt>
    <dgm:pt modelId="{D4133560-448A-48C6-B140-1DB76AACBA62}">
      <dgm:prSet phldrT="[Tekst]" custT="1"/>
      <dgm:spPr/>
      <dgm:t>
        <a:bodyPr/>
        <a:lstStyle/>
        <a:p>
          <a:r>
            <a:rPr lang="pl-PL" sz="800" dirty="0" err="1">
              <a:latin typeface="Times New Roman" panose="02020603050405020304" pitchFamily="18" charset="0"/>
              <a:cs typeface="Times New Roman" panose="02020603050405020304" pitchFamily="18" charset="0"/>
            </a:rPr>
            <a:t>Pre-project</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Assessment</a:t>
          </a:r>
          <a:r>
            <a:rPr lang="pl-PL" sz="800" dirty="0">
              <a:latin typeface="Times New Roman" panose="02020603050405020304" pitchFamily="18" charset="0"/>
              <a:cs typeface="Times New Roman" panose="02020603050405020304" pitchFamily="18" charset="0"/>
            </a:rPr>
            <a:t> report and Preliminary Strategic Plan</a:t>
          </a:r>
        </a:p>
      </dgm:t>
    </dgm:pt>
    <dgm:pt modelId="{0A881AAF-F402-4743-9823-D8BC24928E3C}" type="parTrans" cxnId="{FFFC13E7-1A5A-4357-AFC1-F1922E832B34}">
      <dgm:prSet/>
      <dgm:spPr/>
      <dgm:t>
        <a:bodyPr/>
        <a:lstStyle/>
        <a:p>
          <a:endParaRPr lang="pl-PL" sz="2800">
            <a:latin typeface="Times New Roman" panose="02020603050405020304" pitchFamily="18" charset="0"/>
            <a:cs typeface="Times New Roman" panose="02020603050405020304" pitchFamily="18" charset="0"/>
          </a:endParaRPr>
        </a:p>
      </dgm:t>
    </dgm:pt>
    <dgm:pt modelId="{47F7A13B-20EE-4C66-A132-380F09ABD774}" type="sibTrans" cxnId="{FFFC13E7-1A5A-4357-AFC1-F1922E832B34}">
      <dgm:prSet/>
      <dgm:spPr/>
      <dgm:t>
        <a:bodyPr/>
        <a:lstStyle/>
        <a:p>
          <a:endParaRPr lang="pl-PL" sz="2800">
            <a:latin typeface="Times New Roman" panose="02020603050405020304" pitchFamily="18" charset="0"/>
            <a:cs typeface="Times New Roman" panose="02020603050405020304" pitchFamily="18" charset="0"/>
          </a:endParaRPr>
        </a:p>
      </dgm:t>
    </dgm:pt>
    <dgm:pt modelId="{515D73C7-B885-4B5D-80A1-5D36AFEF2EE2}">
      <dgm:prSet phldrT="[Tekst]" custT="1"/>
      <dgm:spPr/>
      <dgm:t>
        <a:bodyPr/>
        <a:lstStyle/>
        <a:p>
          <a:r>
            <a:rPr lang="pl-PL" sz="800" dirty="0">
              <a:latin typeface="Times New Roman" panose="02020603050405020304" pitchFamily="18" charset="0"/>
              <a:cs typeface="Times New Roman" panose="02020603050405020304" pitchFamily="18" charset="0"/>
            </a:rPr>
            <a:t>MILESTONE: </a:t>
          </a:r>
          <a:r>
            <a:rPr lang="pl-PL" sz="800" dirty="0" err="1">
              <a:latin typeface="Times New Roman" panose="02020603050405020304" pitchFamily="18" charset="0"/>
              <a:cs typeface="Times New Roman" panose="02020603050405020304" pitchFamily="18" charset="0"/>
            </a:rPr>
            <a:t>Feasibility</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study</a:t>
          </a:r>
          <a:endParaRPr lang="pl-PL" sz="800" dirty="0">
            <a:latin typeface="Times New Roman" panose="02020603050405020304" pitchFamily="18" charset="0"/>
            <a:cs typeface="Times New Roman" panose="02020603050405020304" pitchFamily="18" charset="0"/>
          </a:endParaRPr>
        </a:p>
      </dgm:t>
    </dgm:pt>
    <dgm:pt modelId="{CA51E993-E93E-4744-8056-15053163B620}" type="parTrans" cxnId="{456450E0-E896-4395-B038-89D534410E26}">
      <dgm:prSet/>
      <dgm:spPr/>
      <dgm:t>
        <a:bodyPr/>
        <a:lstStyle/>
        <a:p>
          <a:endParaRPr lang="pl-PL" sz="2800">
            <a:latin typeface="Times New Roman" panose="02020603050405020304" pitchFamily="18" charset="0"/>
            <a:cs typeface="Times New Roman" panose="02020603050405020304" pitchFamily="18" charset="0"/>
          </a:endParaRPr>
        </a:p>
      </dgm:t>
    </dgm:pt>
    <dgm:pt modelId="{CEA43FCF-AD13-4F9B-BCA0-67E3FB9C05E8}" type="sibTrans" cxnId="{456450E0-E896-4395-B038-89D534410E26}">
      <dgm:prSet/>
      <dgm:spPr/>
      <dgm:t>
        <a:bodyPr/>
        <a:lstStyle/>
        <a:p>
          <a:endParaRPr lang="pl-PL" sz="2800">
            <a:latin typeface="Times New Roman" panose="02020603050405020304" pitchFamily="18" charset="0"/>
            <a:cs typeface="Times New Roman" panose="02020603050405020304" pitchFamily="18" charset="0"/>
          </a:endParaRPr>
        </a:p>
      </dgm:t>
    </dgm:pt>
    <dgm:pt modelId="{66C0FB20-F9DF-4A3B-B1B6-4A996A39CAB7}">
      <dgm:prSet phldrT="[Tekst]" custT="1"/>
      <dgm:spPr/>
      <dgm:t>
        <a:bodyPr/>
        <a:lstStyle/>
        <a:p>
          <a:r>
            <a:rPr lang="pl-PL" sz="800" dirty="0">
              <a:latin typeface="Times New Roman" panose="02020603050405020304" pitchFamily="18" charset="0"/>
              <a:cs typeface="Times New Roman" panose="02020603050405020304" pitchFamily="18" charset="0"/>
            </a:rPr>
            <a:t>Installation of the </a:t>
          </a:r>
          <a:r>
            <a:rPr lang="pl-PL" sz="800" dirty="0" err="1">
              <a:latin typeface="Times New Roman" panose="02020603050405020304" pitchFamily="18" charset="0"/>
              <a:cs typeface="Times New Roman" panose="02020603050405020304" pitchFamily="18" charset="0"/>
            </a:rPr>
            <a:t>accompanying</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infrastructure</a:t>
          </a:r>
          <a:endParaRPr lang="pl-PL" sz="800" dirty="0">
            <a:latin typeface="Times New Roman" panose="02020603050405020304" pitchFamily="18" charset="0"/>
            <a:cs typeface="Times New Roman" panose="02020603050405020304" pitchFamily="18" charset="0"/>
          </a:endParaRPr>
        </a:p>
      </dgm:t>
    </dgm:pt>
    <dgm:pt modelId="{60857978-3E02-4B5A-B847-45A4F7536898}" type="parTrans" cxnId="{6FC90494-8C7F-4A19-B713-4E38E6E59AC6}">
      <dgm:prSet/>
      <dgm:spPr/>
      <dgm:t>
        <a:bodyPr/>
        <a:lstStyle/>
        <a:p>
          <a:endParaRPr lang="pl-PL" sz="2800">
            <a:latin typeface="Times New Roman" panose="02020603050405020304" pitchFamily="18" charset="0"/>
            <a:cs typeface="Times New Roman" panose="02020603050405020304" pitchFamily="18" charset="0"/>
          </a:endParaRPr>
        </a:p>
      </dgm:t>
    </dgm:pt>
    <dgm:pt modelId="{C9FDA777-1AA5-4A90-8661-8151744AC2B2}" type="sibTrans" cxnId="{6FC90494-8C7F-4A19-B713-4E38E6E59AC6}">
      <dgm:prSet/>
      <dgm:spPr/>
      <dgm:t>
        <a:bodyPr/>
        <a:lstStyle/>
        <a:p>
          <a:endParaRPr lang="pl-PL" sz="2800">
            <a:latin typeface="Times New Roman" panose="02020603050405020304" pitchFamily="18" charset="0"/>
            <a:cs typeface="Times New Roman" panose="02020603050405020304" pitchFamily="18" charset="0"/>
          </a:endParaRPr>
        </a:p>
      </dgm:t>
    </dgm:pt>
    <dgm:pt modelId="{C1CD4D36-4EA2-49EB-997D-CD040249D27A}">
      <dgm:prSet phldrT="[Tekst]" custT="1"/>
      <dgm:spPr/>
      <dgm:t>
        <a:bodyPr/>
        <a:lstStyle/>
        <a:p>
          <a:r>
            <a:rPr lang="pl-PL" sz="800" dirty="0">
              <a:latin typeface="Times New Roman" panose="02020603050405020304" pitchFamily="18" charset="0"/>
              <a:cs typeface="Times New Roman" panose="02020603050405020304" pitchFamily="18" charset="0"/>
            </a:rPr>
            <a:t>MILESTONE: </a:t>
          </a:r>
          <a:r>
            <a:rPr lang="pl-PL" sz="800" dirty="0" err="1">
              <a:latin typeface="Times New Roman" panose="02020603050405020304" pitchFamily="18" charset="0"/>
              <a:cs typeface="Times New Roman" panose="02020603050405020304" pitchFamily="18" charset="0"/>
            </a:rPr>
            <a:t>Reactor</a:t>
          </a:r>
          <a:r>
            <a:rPr lang="pl-PL" sz="800" dirty="0">
              <a:latin typeface="Times New Roman" panose="02020603050405020304" pitchFamily="18" charset="0"/>
              <a:cs typeface="Times New Roman" panose="02020603050405020304" pitchFamily="18" charset="0"/>
            </a:rPr>
            <a:t> start </a:t>
          </a:r>
          <a:r>
            <a:rPr lang="pl-PL" sz="800" dirty="0" err="1">
              <a:latin typeface="Times New Roman" panose="02020603050405020304" pitchFamily="18" charset="0"/>
              <a:cs typeface="Times New Roman" panose="02020603050405020304" pitchFamily="18" charset="0"/>
            </a:rPr>
            <a:t>up</a:t>
          </a:r>
          <a:endParaRPr lang="pl-PL" sz="800" dirty="0">
            <a:latin typeface="Times New Roman" panose="02020603050405020304" pitchFamily="18" charset="0"/>
            <a:cs typeface="Times New Roman" panose="02020603050405020304" pitchFamily="18" charset="0"/>
          </a:endParaRPr>
        </a:p>
      </dgm:t>
    </dgm:pt>
    <dgm:pt modelId="{16EB0365-2B67-4B54-9D2F-B05BA83261E4}" type="parTrans" cxnId="{2DC79931-5725-4AE7-A5E0-D415777BF72F}">
      <dgm:prSet/>
      <dgm:spPr/>
      <dgm:t>
        <a:bodyPr/>
        <a:lstStyle/>
        <a:p>
          <a:endParaRPr lang="pl-PL" sz="2800">
            <a:latin typeface="Times New Roman" panose="02020603050405020304" pitchFamily="18" charset="0"/>
            <a:cs typeface="Times New Roman" panose="02020603050405020304" pitchFamily="18" charset="0"/>
          </a:endParaRPr>
        </a:p>
      </dgm:t>
    </dgm:pt>
    <dgm:pt modelId="{1B16E13C-730D-4222-9E64-75D65F5A9BCE}" type="sibTrans" cxnId="{2DC79931-5725-4AE7-A5E0-D415777BF72F}">
      <dgm:prSet/>
      <dgm:spPr/>
      <dgm:t>
        <a:bodyPr/>
        <a:lstStyle/>
        <a:p>
          <a:endParaRPr lang="pl-PL" sz="2800">
            <a:latin typeface="Times New Roman" panose="02020603050405020304" pitchFamily="18" charset="0"/>
            <a:cs typeface="Times New Roman" panose="02020603050405020304" pitchFamily="18" charset="0"/>
          </a:endParaRPr>
        </a:p>
      </dgm:t>
    </dgm:pt>
    <dgm:pt modelId="{975BFCA3-E008-4AFE-867A-D3003C080929}">
      <dgm:prSet custT="1">
        <dgm:style>
          <a:lnRef idx="2">
            <a:schemeClr val="accent4"/>
          </a:lnRef>
          <a:fillRef idx="1">
            <a:schemeClr val="lt1"/>
          </a:fillRef>
          <a:effectRef idx="0">
            <a:schemeClr val="accent4"/>
          </a:effectRef>
          <a:fontRef idx="minor">
            <a:schemeClr val="dk1"/>
          </a:fontRef>
        </dgm:style>
      </dgm:prSet>
      <dgm:spPr/>
      <dgm:t>
        <a:bodyPr/>
        <a:lstStyle/>
        <a:p>
          <a:r>
            <a:rPr lang="pl-PL" sz="800" dirty="0" err="1">
              <a:latin typeface="Times New Roman" panose="02020603050405020304" pitchFamily="18" charset="0"/>
              <a:cs typeface="Times New Roman" panose="02020603050405020304" pitchFamily="18" charset="0"/>
            </a:rPr>
            <a:t>Continous</a:t>
          </a:r>
          <a:r>
            <a:rPr lang="pl-PL" sz="800" dirty="0">
              <a:latin typeface="Times New Roman" panose="02020603050405020304" pitchFamily="18" charset="0"/>
              <a:cs typeface="Times New Roman" panose="02020603050405020304" pitchFamily="18" charset="0"/>
            </a:rPr>
            <a:t> development of ancillary </a:t>
          </a:r>
          <a:r>
            <a:rPr lang="pl-PL" sz="800" dirty="0" err="1">
              <a:latin typeface="Times New Roman" panose="02020603050405020304" pitchFamily="18" charset="0"/>
              <a:cs typeface="Times New Roman" panose="02020603050405020304" pitchFamily="18" charset="0"/>
            </a:rPr>
            <a:t>infrastructure</a:t>
          </a:r>
          <a:r>
            <a:rPr lang="pl-PL" sz="800" dirty="0">
              <a:latin typeface="Times New Roman" panose="02020603050405020304" pitchFamily="18" charset="0"/>
              <a:cs typeface="Times New Roman" panose="02020603050405020304" pitchFamily="18" charset="0"/>
            </a:rPr>
            <a:t>.</a:t>
          </a:r>
          <a:endParaRPr lang="pl-PL" sz="800">
            <a:latin typeface="Times New Roman" panose="02020603050405020304" pitchFamily="18" charset="0"/>
            <a:cs typeface="Times New Roman" panose="02020603050405020304" pitchFamily="18" charset="0"/>
          </a:endParaRPr>
        </a:p>
      </dgm:t>
    </dgm:pt>
    <dgm:pt modelId="{B1ECF71C-1853-4C5A-80B6-47FA62F58705}" type="parTrans" cxnId="{961639F8-ED73-4FA4-B5F4-581E35BACEC7}">
      <dgm:prSet/>
      <dgm:spPr/>
      <dgm:t>
        <a:bodyPr/>
        <a:lstStyle/>
        <a:p>
          <a:endParaRPr lang="pl-PL" sz="2800">
            <a:latin typeface="Times New Roman" panose="02020603050405020304" pitchFamily="18" charset="0"/>
            <a:cs typeface="Times New Roman" panose="02020603050405020304" pitchFamily="18" charset="0"/>
          </a:endParaRPr>
        </a:p>
      </dgm:t>
    </dgm:pt>
    <dgm:pt modelId="{17E31E75-8DA9-4275-B20D-1F3EAAF2738F}" type="sibTrans" cxnId="{961639F8-ED73-4FA4-B5F4-581E35BACEC7}">
      <dgm:prSet/>
      <dgm:spPr/>
      <dgm:t>
        <a:bodyPr/>
        <a:lstStyle/>
        <a:p>
          <a:endParaRPr lang="pl-PL" sz="2800">
            <a:latin typeface="Times New Roman" panose="02020603050405020304" pitchFamily="18" charset="0"/>
            <a:cs typeface="Times New Roman" panose="02020603050405020304" pitchFamily="18" charset="0"/>
          </a:endParaRPr>
        </a:p>
      </dgm:t>
    </dgm:pt>
    <dgm:pt modelId="{5E373EA1-9E03-4D51-85F9-127621705480}">
      <dgm:prSet custT="1">
        <dgm:style>
          <a:lnRef idx="2">
            <a:schemeClr val="accent4"/>
          </a:lnRef>
          <a:fillRef idx="1">
            <a:schemeClr val="lt1"/>
          </a:fillRef>
          <a:effectRef idx="0">
            <a:schemeClr val="accent4"/>
          </a:effectRef>
          <a:fontRef idx="minor">
            <a:schemeClr val="dk1"/>
          </a:fontRef>
        </dgm:style>
      </dgm:prSet>
      <dgm:spPr/>
      <dgm:t>
        <a:bodyPr/>
        <a:lstStyle/>
        <a:p>
          <a:r>
            <a:rPr lang="pl-PL" sz="800" dirty="0" err="1">
              <a:latin typeface="Times New Roman" panose="02020603050405020304" pitchFamily="18" charset="0"/>
              <a:cs typeface="Times New Roman" panose="02020603050405020304" pitchFamily="18" charset="0"/>
            </a:rPr>
            <a:t>Ongoing</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assesment</a:t>
          </a:r>
          <a:r>
            <a:rPr lang="pl-PL" sz="800" dirty="0">
              <a:latin typeface="Times New Roman" panose="02020603050405020304" pitchFamily="18" charset="0"/>
              <a:cs typeface="Times New Roman" panose="02020603050405020304" pitchFamily="18" charset="0"/>
            </a:rPr>
            <a:t> of the </a:t>
          </a:r>
          <a:r>
            <a:rPr lang="pl-PL" sz="800" dirty="0" err="1">
              <a:latin typeface="Times New Roman" panose="02020603050405020304" pitchFamily="18" charset="0"/>
              <a:cs typeface="Times New Roman" panose="02020603050405020304" pitchFamily="18" charset="0"/>
            </a:rPr>
            <a:t>strategic</a:t>
          </a:r>
          <a:r>
            <a:rPr lang="pl-PL" sz="800" dirty="0">
              <a:latin typeface="Times New Roman" panose="02020603050405020304" pitchFamily="18" charset="0"/>
              <a:cs typeface="Times New Roman" panose="02020603050405020304" pitchFamily="18" charset="0"/>
            </a:rPr>
            <a:t> plan and </a:t>
          </a:r>
          <a:r>
            <a:rPr lang="pl-PL" sz="800" dirty="0" err="1">
              <a:latin typeface="Times New Roman" panose="02020603050405020304" pitchFamily="18" charset="0"/>
              <a:cs typeface="Times New Roman" panose="02020603050405020304" pitchFamily="18" charset="0"/>
            </a:rPr>
            <a:t>reactor’s</a:t>
          </a:r>
          <a:r>
            <a:rPr lang="pl-PL" sz="800" dirty="0">
              <a:latin typeface="Times New Roman" panose="02020603050405020304" pitchFamily="18" charset="0"/>
              <a:cs typeface="Times New Roman" panose="02020603050405020304" pitchFamily="18" charset="0"/>
            </a:rPr>
            <a:t> </a:t>
          </a:r>
          <a:r>
            <a:rPr lang="pl-PL" sz="800" dirty="0" err="1">
              <a:latin typeface="Times New Roman" panose="02020603050405020304" pitchFamily="18" charset="0"/>
              <a:cs typeface="Times New Roman" panose="02020603050405020304" pitchFamily="18" charset="0"/>
            </a:rPr>
            <a:t>main</a:t>
          </a:r>
          <a:r>
            <a:rPr lang="pl-PL" sz="800" dirty="0">
              <a:latin typeface="Times New Roman" panose="02020603050405020304" pitchFamily="18" charset="0"/>
              <a:cs typeface="Times New Roman" panose="02020603050405020304" pitchFamily="18" charset="0"/>
            </a:rPr>
            <a:t> </a:t>
          </a:r>
          <a:r>
            <a:rPr lang="pl-PL" sz="800">
              <a:latin typeface="Times New Roman" panose="02020603050405020304" pitchFamily="18" charset="0"/>
              <a:cs typeface="Times New Roman" panose="02020603050405020304" pitchFamily="18" charset="0"/>
            </a:rPr>
            <a:t>activities and technical condition</a:t>
          </a:r>
        </a:p>
      </dgm:t>
    </dgm:pt>
    <dgm:pt modelId="{C72ECD40-0869-430B-A880-EB62F7127F37}" type="parTrans" cxnId="{038FFD27-043B-46D4-9E16-9BD836018EE9}">
      <dgm:prSet/>
      <dgm:spPr/>
      <dgm:t>
        <a:bodyPr/>
        <a:lstStyle/>
        <a:p>
          <a:endParaRPr lang="pl-PL"/>
        </a:p>
      </dgm:t>
    </dgm:pt>
    <dgm:pt modelId="{70E79EB4-0A9C-433D-9111-15CF5F0A127B}" type="sibTrans" cxnId="{038FFD27-043B-46D4-9E16-9BD836018EE9}">
      <dgm:prSet/>
      <dgm:spPr/>
      <dgm:t>
        <a:bodyPr/>
        <a:lstStyle/>
        <a:p>
          <a:endParaRPr lang="pl-PL"/>
        </a:p>
      </dgm:t>
    </dgm:pt>
    <dgm:pt modelId="{2E70271C-7D65-45D2-A19B-82FF80D55AFA}" type="pres">
      <dgm:prSet presAssocID="{28BDF329-64B8-4EC5-83B2-BD59D66FFBEC}" presName="linearFlow" presStyleCnt="0">
        <dgm:presLayoutVars>
          <dgm:dir/>
          <dgm:animLvl val="lvl"/>
          <dgm:resizeHandles val="exact"/>
        </dgm:presLayoutVars>
      </dgm:prSet>
      <dgm:spPr/>
    </dgm:pt>
    <dgm:pt modelId="{41B79705-9AB9-4130-AA31-5A1D985B5EB1}" type="pres">
      <dgm:prSet presAssocID="{54953A46-5245-45F9-8BA7-FCF82C3BBB99}" presName="composite" presStyleCnt="0"/>
      <dgm:spPr/>
    </dgm:pt>
    <dgm:pt modelId="{FB907365-A3C8-4DD0-877A-60DFDA5506FA}" type="pres">
      <dgm:prSet presAssocID="{54953A46-5245-45F9-8BA7-FCF82C3BBB99}" presName="parentText" presStyleLbl="alignNode1" presStyleIdx="0" presStyleCnt="4">
        <dgm:presLayoutVars>
          <dgm:chMax val="1"/>
          <dgm:bulletEnabled val="1"/>
        </dgm:presLayoutVars>
      </dgm:prSet>
      <dgm:spPr/>
    </dgm:pt>
    <dgm:pt modelId="{4C488C3C-48C4-482D-8086-9108AF8BF5B4}" type="pres">
      <dgm:prSet presAssocID="{54953A46-5245-45F9-8BA7-FCF82C3BBB99}" presName="descendantText" presStyleLbl="alignAcc1" presStyleIdx="0" presStyleCnt="4">
        <dgm:presLayoutVars>
          <dgm:bulletEnabled val="1"/>
        </dgm:presLayoutVars>
      </dgm:prSet>
      <dgm:spPr/>
    </dgm:pt>
    <dgm:pt modelId="{B8C4F49C-1359-4BA0-ABB2-B8E573A8A2F6}" type="pres">
      <dgm:prSet presAssocID="{00812D98-3163-4EFC-8ECE-86540B09A628}" presName="sp" presStyleCnt="0"/>
      <dgm:spPr/>
    </dgm:pt>
    <dgm:pt modelId="{7EC9B01F-FF68-42B7-A2F9-9B5D76863414}" type="pres">
      <dgm:prSet presAssocID="{9FB909AE-98D8-4E27-9FF9-635BAA4CB882}" presName="composite" presStyleCnt="0"/>
      <dgm:spPr/>
    </dgm:pt>
    <dgm:pt modelId="{35199C81-0E21-441D-818A-384D9ECB0A1D}" type="pres">
      <dgm:prSet presAssocID="{9FB909AE-98D8-4E27-9FF9-635BAA4CB882}" presName="parentText" presStyleLbl="alignNode1" presStyleIdx="1" presStyleCnt="4">
        <dgm:presLayoutVars>
          <dgm:chMax val="1"/>
          <dgm:bulletEnabled val="1"/>
        </dgm:presLayoutVars>
      </dgm:prSet>
      <dgm:spPr/>
    </dgm:pt>
    <dgm:pt modelId="{E7D09916-7DB4-4A9A-92F6-43C4D0811C81}" type="pres">
      <dgm:prSet presAssocID="{9FB909AE-98D8-4E27-9FF9-635BAA4CB882}" presName="descendantText" presStyleLbl="alignAcc1" presStyleIdx="1" presStyleCnt="4">
        <dgm:presLayoutVars>
          <dgm:bulletEnabled val="1"/>
        </dgm:presLayoutVars>
      </dgm:prSet>
      <dgm:spPr/>
    </dgm:pt>
    <dgm:pt modelId="{345747D9-D046-47C9-9889-F214ABE89E0F}" type="pres">
      <dgm:prSet presAssocID="{4E6A79AC-724E-47DF-9B12-5FFB6BB73921}" presName="sp" presStyleCnt="0"/>
      <dgm:spPr/>
    </dgm:pt>
    <dgm:pt modelId="{3520BFC8-8730-49C2-942D-B1D12CC26311}" type="pres">
      <dgm:prSet presAssocID="{4CE8B3FA-7AB9-4317-BD81-D81CC7827B61}" presName="composite" presStyleCnt="0"/>
      <dgm:spPr/>
    </dgm:pt>
    <dgm:pt modelId="{7D0E2DDF-E4CE-44BD-8CD5-20105E0C125E}" type="pres">
      <dgm:prSet presAssocID="{4CE8B3FA-7AB9-4317-BD81-D81CC7827B61}" presName="parentText" presStyleLbl="alignNode1" presStyleIdx="2" presStyleCnt="4">
        <dgm:presLayoutVars>
          <dgm:chMax val="1"/>
          <dgm:bulletEnabled val="1"/>
        </dgm:presLayoutVars>
      </dgm:prSet>
      <dgm:spPr/>
    </dgm:pt>
    <dgm:pt modelId="{F8D85D88-2BD6-49A2-B240-85A0E5AEB87F}" type="pres">
      <dgm:prSet presAssocID="{4CE8B3FA-7AB9-4317-BD81-D81CC7827B61}" presName="descendantText" presStyleLbl="alignAcc1" presStyleIdx="2" presStyleCnt="4">
        <dgm:presLayoutVars>
          <dgm:bulletEnabled val="1"/>
        </dgm:presLayoutVars>
      </dgm:prSet>
      <dgm:spPr/>
    </dgm:pt>
    <dgm:pt modelId="{F129B36D-FA43-4D8A-862B-44AACDD292AE}" type="pres">
      <dgm:prSet presAssocID="{832CF8FC-96EB-4730-9C92-5DC18AEE8B37}" presName="sp" presStyleCnt="0"/>
      <dgm:spPr/>
    </dgm:pt>
    <dgm:pt modelId="{F41ED1F0-267F-4177-A441-FCFEE291D0FF}" type="pres">
      <dgm:prSet presAssocID="{5309DA68-A75A-45CA-8259-4944B9EAFAD0}" presName="composite" presStyleCnt="0"/>
      <dgm:spPr/>
    </dgm:pt>
    <dgm:pt modelId="{9452ADF5-6C3A-4D78-840B-8BF1ACA3D759}" type="pres">
      <dgm:prSet presAssocID="{5309DA68-A75A-45CA-8259-4944B9EAFAD0}" presName="parentText" presStyleLbl="alignNode1" presStyleIdx="3" presStyleCnt="4">
        <dgm:presLayoutVars>
          <dgm:chMax val="1"/>
          <dgm:bulletEnabled val="1"/>
        </dgm:presLayoutVars>
      </dgm:prSet>
      <dgm:spPr/>
    </dgm:pt>
    <dgm:pt modelId="{5CA03211-13BD-45A7-9351-F5AC1619C360}" type="pres">
      <dgm:prSet presAssocID="{5309DA68-A75A-45CA-8259-4944B9EAFAD0}" presName="descendantText" presStyleLbl="alignAcc1" presStyleIdx="3" presStyleCnt="4">
        <dgm:presLayoutVars>
          <dgm:bulletEnabled val="1"/>
        </dgm:presLayoutVars>
      </dgm:prSet>
      <dgm:spPr/>
    </dgm:pt>
  </dgm:ptLst>
  <dgm:cxnLst>
    <dgm:cxn modelId="{F7FC6319-42A0-4400-8F5E-AF59AE907049}" type="presOf" srcId="{9FB909AE-98D8-4E27-9FF9-635BAA4CB882}" destId="{35199C81-0E21-441D-818A-384D9ECB0A1D}" srcOrd="0" destOrd="0" presId="urn:microsoft.com/office/officeart/2005/8/layout/chevron2"/>
    <dgm:cxn modelId="{D8268C24-F06D-4D43-B95A-E9EEE1C6B69C}" srcId="{28BDF329-64B8-4EC5-83B2-BD59D66FFBEC}" destId="{9FB909AE-98D8-4E27-9FF9-635BAA4CB882}" srcOrd="1" destOrd="0" parTransId="{E9701337-4FD1-4C71-B7B7-242E04C5A23F}" sibTransId="{4E6A79AC-724E-47DF-9B12-5FFB6BB73921}"/>
    <dgm:cxn modelId="{038FFD27-043B-46D4-9E16-9BD836018EE9}" srcId="{5309DA68-A75A-45CA-8259-4944B9EAFAD0}" destId="{5E373EA1-9E03-4D51-85F9-127621705480}" srcOrd="1" destOrd="0" parTransId="{C72ECD40-0869-430B-A880-EB62F7127F37}" sibTransId="{70E79EB4-0A9C-433D-9111-15CF5F0A127B}"/>
    <dgm:cxn modelId="{3A824B2B-160F-4A1B-B946-A6CB7931DA8C}" type="presOf" srcId="{5E373EA1-9E03-4D51-85F9-127621705480}" destId="{5CA03211-13BD-45A7-9351-F5AC1619C360}" srcOrd="0" destOrd="1" presId="urn:microsoft.com/office/officeart/2005/8/layout/chevron2"/>
    <dgm:cxn modelId="{16A34A31-D4B0-47F9-A8D1-C17358D738F5}" type="presOf" srcId="{5309DA68-A75A-45CA-8259-4944B9EAFAD0}" destId="{9452ADF5-6C3A-4D78-840B-8BF1ACA3D759}" srcOrd="0" destOrd="0" presId="urn:microsoft.com/office/officeart/2005/8/layout/chevron2"/>
    <dgm:cxn modelId="{2DC79931-5725-4AE7-A5E0-D415777BF72F}" srcId="{4CE8B3FA-7AB9-4317-BD81-D81CC7827B61}" destId="{C1CD4D36-4EA2-49EB-997D-CD040249D27A}" srcOrd="2" destOrd="0" parTransId="{16EB0365-2B67-4B54-9D2F-B05BA83261E4}" sibTransId="{1B16E13C-730D-4222-9E64-75D65F5A9BCE}"/>
    <dgm:cxn modelId="{573D5B32-1E14-4BEE-BAE3-0FAE288DF68B}" srcId="{4CE8B3FA-7AB9-4317-BD81-D81CC7827B61}" destId="{B1B8C8EA-FE6B-4F3A-BBF4-43A88A0D1DBD}" srcOrd="0" destOrd="0" parTransId="{2D832F58-4406-44E5-9ED8-132B5EDC627D}" sibTransId="{D66E1A0A-5582-49D5-82D9-11BA0EA79462}"/>
    <dgm:cxn modelId="{981E2D37-1EDB-45F2-8183-FA7F0B42DAD7}" type="presOf" srcId="{9721268F-58D6-49CA-BA3A-0BD600F15AFD}" destId="{E7D09916-7DB4-4A9A-92F6-43C4D0811C81}" srcOrd="0" destOrd="0" presId="urn:microsoft.com/office/officeart/2005/8/layout/chevron2"/>
    <dgm:cxn modelId="{EC75413D-B9CA-4DEE-9B83-F82F044AFA8D}" type="presOf" srcId="{4CE8B3FA-7AB9-4317-BD81-D81CC7827B61}" destId="{7D0E2DDF-E4CE-44BD-8CD5-20105E0C125E}" srcOrd="0" destOrd="0" presId="urn:microsoft.com/office/officeart/2005/8/layout/chevron2"/>
    <dgm:cxn modelId="{D6DF2040-B5A5-4F95-9A55-A759302C1A1E}" type="presOf" srcId="{D4133560-448A-48C6-B140-1DB76AACBA62}" destId="{4C488C3C-48C4-482D-8086-9108AF8BF5B4}" srcOrd="0" destOrd="1" presId="urn:microsoft.com/office/officeart/2005/8/layout/chevron2"/>
    <dgm:cxn modelId="{A705DD5B-59C9-4455-879B-68A35D92A236}" type="presOf" srcId="{66C0FB20-F9DF-4A3B-B1B6-4A996A39CAB7}" destId="{F8D85D88-2BD6-49A2-B240-85A0E5AEB87F}" srcOrd="0" destOrd="1" presId="urn:microsoft.com/office/officeart/2005/8/layout/chevron2"/>
    <dgm:cxn modelId="{D3DB756A-BD0C-4CDC-9947-F81A25490625}" type="presOf" srcId="{515D73C7-B885-4B5D-80A1-5D36AFEF2EE2}" destId="{4C488C3C-48C4-482D-8086-9108AF8BF5B4}" srcOrd="0" destOrd="2" presId="urn:microsoft.com/office/officeart/2005/8/layout/chevron2"/>
    <dgm:cxn modelId="{CDF1984E-E228-45AC-96A8-117518723278}" srcId="{54953A46-5245-45F9-8BA7-FCF82C3BBB99}" destId="{FE6BBF61-1422-44CA-A01C-166E77C83AB4}" srcOrd="0" destOrd="0" parTransId="{77D03CAB-ADEB-4F4C-AD6E-C0E169D72126}" sibTransId="{3222E7CD-CBD3-4CB0-BEDE-7060E25B83BA}"/>
    <dgm:cxn modelId="{8391E07E-6D1E-4FB3-AB8A-798596784B9E}" srcId="{28BDF329-64B8-4EC5-83B2-BD59D66FFBEC}" destId="{54953A46-5245-45F9-8BA7-FCF82C3BBB99}" srcOrd="0" destOrd="0" parTransId="{0E1EA14A-C229-451C-8632-A5E24A86F062}" sibTransId="{00812D98-3163-4EFC-8ECE-86540B09A628}"/>
    <dgm:cxn modelId="{6FC90494-8C7F-4A19-B713-4E38E6E59AC6}" srcId="{4CE8B3FA-7AB9-4317-BD81-D81CC7827B61}" destId="{66C0FB20-F9DF-4A3B-B1B6-4A996A39CAB7}" srcOrd="1" destOrd="0" parTransId="{60857978-3E02-4B5A-B847-45A4F7536898}" sibTransId="{C9FDA777-1AA5-4A90-8661-8151744AC2B2}"/>
    <dgm:cxn modelId="{0CE8E4AC-5211-4B8E-B7B5-B3AF5CEEB898}" type="presOf" srcId="{FE6BBF61-1422-44CA-A01C-166E77C83AB4}" destId="{4C488C3C-48C4-482D-8086-9108AF8BF5B4}" srcOrd="0" destOrd="0" presId="urn:microsoft.com/office/officeart/2005/8/layout/chevron2"/>
    <dgm:cxn modelId="{3542D0AD-DE41-4306-BAEF-58883FD31A34}" srcId="{9FB909AE-98D8-4E27-9FF9-635BAA4CB882}" destId="{C56ABFA8-F3D1-4DC0-95E2-C9A3C89F4430}" srcOrd="1" destOrd="0" parTransId="{58E767B1-E07E-47A0-8C0D-0A45E4256D06}" sibTransId="{F4347E8A-2D60-4B6B-BBEF-086CA29E0C84}"/>
    <dgm:cxn modelId="{69C8ECAF-C0F8-4CAA-9D4F-4FEDE92376B2}" type="presOf" srcId="{B1B8C8EA-FE6B-4F3A-BBF4-43A88A0D1DBD}" destId="{F8D85D88-2BD6-49A2-B240-85A0E5AEB87F}" srcOrd="0" destOrd="0" presId="urn:microsoft.com/office/officeart/2005/8/layout/chevron2"/>
    <dgm:cxn modelId="{A63128B4-C817-4407-B3FE-4F5D7424D94A}" type="presOf" srcId="{C1CD4D36-4EA2-49EB-997D-CD040249D27A}" destId="{F8D85D88-2BD6-49A2-B240-85A0E5AEB87F}" srcOrd="0" destOrd="2" presId="urn:microsoft.com/office/officeart/2005/8/layout/chevron2"/>
    <dgm:cxn modelId="{E68EFCBA-DB42-4F2D-9FD0-BA44BE34E480}" srcId="{28BDF329-64B8-4EC5-83B2-BD59D66FFBEC}" destId="{4CE8B3FA-7AB9-4317-BD81-D81CC7827B61}" srcOrd="2" destOrd="0" parTransId="{BF389F83-55AA-4AB6-B260-5B0D1784A133}" sibTransId="{832CF8FC-96EB-4730-9C92-5DC18AEE8B37}"/>
    <dgm:cxn modelId="{3A910AC4-14BC-4909-B335-82BE5CFF58EC}" srcId="{9FB909AE-98D8-4E27-9FF9-635BAA4CB882}" destId="{9721268F-58D6-49CA-BA3A-0BD600F15AFD}" srcOrd="0" destOrd="0" parTransId="{79789DC2-7CD2-4108-8614-18EFA3FC012F}" sibTransId="{3146B683-B33A-4FED-8230-3A439189CCF2}"/>
    <dgm:cxn modelId="{D1F394DB-1850-4707-8D0B-02ED429FF75D}" type="presOf" srcId="{28BDF329-64B8-4EC5-83B2-BD59D66FFBEC}" destId="{2E70271C-7D65-45D2-A19B-82FF80D55AFA}" srcOrd="0" destOrd="0" presId="urn:microsoft.com/office/officeart/2005/8/layout/chevron2"/>
    <dgm:cxn modelId="{456450E0-E896-4395-B038-89D534410E26}" srcId="{54953A46-5245-45F9-8BA7-FCF82C3BBB99}" destId="{515D73C7-B885-4B5D-80A1-5D36AFEF2EE2}" srcOrd="2" destOrd="0" parTransId="{CA51E993-E93E-4744-8056-15053163B620}" sibTransId="{CEA43FCF-AD13-4F9B-BCA0-67E3FB9C05E8}"/>
    <dgm:cxn modelId="{FFFC13E7-1A5A-4357-AFC1-F1922E832B34}" srcId="{54953A46-5245-45F9-8BA7-FCF82C3BBB99}" destId="{D4133560-448A-48C6-B140-1DB76AACBA62}" srcOrd="1" destOrd="0" parTransId="{0A881AAF-F402-4743-9823-D8BC24928E3C}" sibTransId="{47F7A13B-20EE-4C66-A132-380F09ABD774}"/>
    <dgm:cxn modelId="{F2237CEA-60B8-4835-8891-3A691A16435D}" srcId="{28BDF329-64B8-4EC5-83B2-BD59D66FFBEC}" destId="{5309DA68-A75A-45CA-8259-4944B9EAFAD0}" srcOrd="3" destOrd="0" parTransId="{628226D0-2DC3-4E5E-AC16-C639B40D4D4B}" sibTransId="{5CCDF5D2-1455-4EDF-B522-E1293847B2B6}"/>
    <dgm:cxn modelId="{690689ED-A0F9-4C2B-B461-359A3D0A7F11}" type="presOf" srcId="{975BFCA3-E008-4AFE-867A-D3003C080929}" destId="{5CA03211-13BD-45A7-9351-F5AC1619C360}" srcOrd="0" destOrd="0" presId="urn:microsoft.com/office/officeart/2005/8/layout/chevron2"/>
    <dgm:cxn modelId="{961639F8-ED73-4FA4-B5F4-581E35BACEC7}" srcId="{5309DA68-A75A-45CA-8259-4944B9EAFAD0}" destId="{975BFCA3-E008-4AFE-867A-D3003C080929}" srcOrd="0" destOrd="0" parTransId="{B1ECF71C-1853-4C5A-80B6-47FA62F58705}" sibTransId="{17E31E75-8DA9-4275-B20D-1F3EAAF2738F}"/>
    <dgm:cxn modelId="{1DCC9CF8-0D45-47BC-BDA9-6AFE58EDEC6E}" type="presOf" srcId="{C56ABFA8-F3D1-4DC0-95E2-C9A3C89F4430}" destId="{E7D09916-7DB4-4A9A-92F6-43C4D0811C81}" srcOrd="0" destOrd="1" presId="urn:microsoft.com/office/officeart/2005/8/layout/chevron2"/>
    <dgm:cxn modelId="{9BFA7AFC-772D-4702-AEC6-E172CB4815F9}" type="presOf" srcId="{54953A46-5245-45F9-8BA7-FCF82C3BBB99}" destId="{FB907365-A3C8-4DD0-877A-60DFDA5506FA}" srcOrd="0" destOrd="0" presId="urn:microsoft.com/office/officeart/2005/8/layout/chevron2"/>
    <dgm:cxn modelId="{5EF1D865-5A12-44C1-8ED4-E4F2218B06B0}" type="presParOf" srcId="{2E70271C-7D65-45D2-A19B-82FF80D55AFA}" destId="{41B79705-9AB9-4130-AA31-5A1D985B5EB1}" srcOrd="0" destOrd="0" presId="urn:microsoft.com/office/officeart/2005/8/layout/chevron2"/>
    <dgm:cxn modelId="{8D59ABD7-EB81-4250-9855-28B40CD08562}" type="presParOf" srcId="{41B79705-9AB9-4130-AA31-5A1D985B5EB1}" destId="{FB907365-A3C8-4DD0-877A-60DFDA5506FA}" srcOrd="0" destOrd="0" presId="urn:microsoft.com/office/officeart/2005/8/layout/chevron2"/>
    <dgm:cxn modelId="{50BD9E9A-7EBA-4C81-AB23-2DB76F46C2C8}" type="presParOf" srcId="{41B79705-9AB9-4130-AA31-5A1D985B5EB1}" destId="{4C488C3C-48C4-482D-8086-9108AF8BF5B4}" srcOrd="1" destOrd="0" presId="urn:microsoft.com/office/officeart/2005/8/layout/chevron2"/>
    <dgm:cxn modelId="{9715BEE4-D36B-4FAF-B9A5-5B88857A2318}" type="presParOf" srcId="{2E70271C-7D65-45D2-A19B-82FF80D55AFA}" destId="{B8C4F49C-1359-4BA0-ABB2-B8E573A8A2F6}" srcOrd="1" destOrd="0" presId="urn:microsoft.com/office/officeart/2005/8/layout/chevron2"/>
    <dgm:cxn modelId="{34DCA1A6-A646-40A0-9BA9-2EF9D800A45A}" type="presParOf" srcId="{2E70271C-7D65-45D2-A19B-82FF80D55AFA}" destId="{7EC9B01F-FF68-42B7-A2F9-9B5D76863414}" srcOrd="2" destOrd="0" presId="urn:microsoft.com/office/officeart/2005/8/layout/chevron2"/>
    <dgm:cxn modelId="{63285FC0-A466-428A-8AE9-1DD0E4AE1FE4}" type="presParOf" srcId="{7EC9B01F-FF68-42B7-A2F9-9B5D76863414}" destId="{35199C81-0E21-441D-818A-384D9ECB0A1D}" srcOrd="0" destOrd="0" presId="urn:microsoft.com/office/officeart/2005/8/layout/chevron2"/>
    <dgm:cxn modelId="{BD838808-BD35-4C01-99C0-AA5EFABC20AD}" type="presParOf" srcId="{7EC9B01F-FF68-42B7-A2F9-9B5D76863414}" destId="{E7D09916-7DB4-4A9A-92F6-43C4D0811C81}" srcOrd="1" destOrd="0" presId="urn:microsoft.com/office/officeart/2005/8/layout/chevron2"/>
    <dgm:cxn modelId="{B1C0048D-BE59-485E-8D0A-F99B77B041CE}" type="presParOf" srcId="{2E70271C-7D65-45D2-A19B-82FF80D55AFA}" destId="{345747D9-D046-47C9-9889-F214ABE89E0F}" srcOrd="3" destOrd="0" presId="urn:microsoft.com/office/officeart/2005/8/layout/chevron2"/>
    <dgm:cxn modelId="{1F0A3115-1A38-41B7-969C-8CB54593A3A9}" type="presParOf" srcId="{2E70271C-7D65-45D2-A19B-82FF80D55AFA}" destId="{3520BFC8-8730-49C2-942D-B1D12CC26311}" srcOrd="4" destOrd="0" presId="urn:microsoft.com/office/officeart/2005/8/layout/chevron2"/>
    <dgm:cxn modelId="{E48D8BCC-DB90-4FE5-9DB8-9731196709BF}" type="presParOf" srcId="{3520BFC8-8730-49C2-942D-B1D12CC26311}" destId="{7D0E2DDF-E4CE-44BD-8CD5-20105E0C125E}" srcOrd="0" destOrd="0" presId="urn:microsoft.com/office/officeart/2005/8/layout/chevron2"/>
    <dgm:cxn modelId="{2DA69581-D2BF-40F2-8FA0-62BC5CFEE949}" type="presParOf" srcId="{3520BFC8-8730-49C2-942D-B1D12CC26311}" destId="{F8D85D88-2BD6-49A2-B240-85A0E5AEB87F}" srcOrd="1" destOrd="0" presId="urn:microsoft.com/office/officeart/2005/8/layout/chevron2"/>
    <dgm:cxn modelId="{9237C42C-4E3C-4462-A5D1-8A62C85018F8}" type="presParOf" srcId="{2E70271C-7D65-45D2-A19B-82FF80D55AFA}" destId="{F129B36D-FA43-4D8A-862B-44AACDD292AE}" srcOrd="5" destOrd="0" presId="urn:microsoft.com/office/officeart/2005/8/layout/chevron2"/>
    <dgm:cxn modelId="{D158C292-9702-4D8B-A19E-DD9BABD098AF}" type="presParOf" srcId="{2E70271C-7D65-45D2-A19B-82FF80D55AFA}" destId="{F41ED1F0-267F-4177-A441-FCFEE291D0FF}" srcOrd="6" destOrd="0" presId="urn:microsoft.com/office/officeart/2005/8/layout/chevron2"/>
    <dgm:cxn modelId="{1B16B6C3-C2CF-4217-9C04-1F86E79CD93F}" type="presParOf" srcId="{F41ED1F0-267F-4177-A441-FCFEE291D0FF}" destId="{9452ADF5-6C3A-4D78-840B-8BF1ACA3D759}" srcOrd="0" destOrd="0" presId="urn:microsoft.com/office/officeart/2005/8/layout/chevron2"/>
    <dgm:cxn modelId="{A0FCE7D1-8087-493B-A7A5-EB4927BB5F87}" type="presParOf" srcId="{F41ED1F0-267F-4177-A441-FCFEE291D0FF}" destId="{5CA03211-13BD-45A7-9351-F5AC1619C360}"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907365-A3C8-4DD0-877A-60DFDA5506FA}">
      <dsp:nvSpPr>
        <dsp:cNvPr id="0" name=""/>
        <dsp:cNvSpPr/>
      </dsp:nvSpPr>
      <dsp:spPr>
        <a:xfrm rot="5400000">
          <a:off x="-132231" y="136323"/>
          <a:ext cx="881540" cy="617078"/>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Times New Roman" panose="02020603050405020304" pitchFamily="18" charset="0"/>
              <a:cs typeface="Times New Roman" panose="02020603050405020304" pitchFamily="18" charset="0"/>
            </a:rPr>
            <a:t>Phase 1</a:t>
          </a:r>
        </a:p>
        <a:p>
          <a:pPr marL="0" lvl="0" indent="0" algn="ctr" defTabSz="355600">
            <a:lnSpc>
              <a:spcPct val="90000"/>
            </a:lnSpc>
            <a:spcBef>
              <a:spcPct val="0"/>
            </a:spcBef>
            <a:spcAft>
              <a:spcPct val="35000"/>
            </a:spcAft>
            <a:buNone/>
          </a:pPr>
          <a:r>
            <a:rPr lang="pl-PL" sz="800" kern="1200" dirty="0" err="1">
              <a:latin typeface="Times New Roman" panose="02020603050405020304" pitchFamily="18" charset="0"/>
              <a:cs typeface="Times New Roman" panose="02020603050405020304" pitchFamily="18" charset="0"/>
            </a:rPr>
            <a:t>Pre-project</a:t>
          </a:r>
          <a:endParaRPr lang="pl-PL" sz="800" kern="1200" dirty="0">
            <a:latin typeface="Times New Roman" panose="02020603050405020304" pitchFamily="18" charset="0"/>
            <a:cs typeface="Times New Roman" panose="02020603050405020304" pitchFamily="18" charset="0"/>
          </a:endParaRPr>
        </a:p>
      </dsp:txBody>
      <dsp:txXfrm rot="-5400000">
        <a:off x="0" y="312631"/>
        <a:ext cx="617078" cy="264462"/>
      </dsp:txXfrm>
    </dsp:sp>
    <dsp:sp modelId="{4C488C3C-48C4-482D-8086-9108AF8BF5B4}">
      <dsp:nvSpPr>
        <dsp:cNvPr id="0" name=""/>
        <dsp:cNvSpPr/>
      </dsp:nvSpPr>
      <dsp:spPr>
        <a:xfrm rot="5400000">
          <a:off x="1536513" y="-915342"/>
          <a:ext cx="573001" cy="24118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kern="1200" dirty="0" err="1">
              <a:latin typeface="Times New Roman" panose="02020603050405020304" pitchFamily="18" charset="0"/>
              <a:cs typeface="Times New Roman" panose="02020603050405020304" pitchFamily="18" charset="0"/>
            </a:rPr>
            <a:t>Research</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reactor</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justification</a:t>
          </a:r>
          <a:endParaRPr lang="pl-PL" sz="800" kern="1200" dirty="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pl-PL" sz="800" kern="1200" dirty="0" err="1">
              <a:latin typeface="Times New Roman" panose="02020603050405020304" pitchFamily="18" charset="0"/>
              <a:cs typeface="Times New Roman" panose="02020603050405020304" pitchFamily="18" charset="0"/>
            </a:rPr>
            <a:t>Pre-project</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Assessment</a:t>
          </a:r>
          <a:r>
            <a:rPr lang="pl-PL" sz="800" kern="1200" dirty="0">
              <a:latin typeface="Times New Roman" panose="02020603050405020304" pitchFamily="18" charset="0"/>
              <a:cs typeface="Times New Roman" panose="02020603050405020304" pitchFamily="18" charset="0"/>
            </a:rPr>
            <a:t> report and Preliminary Strategic Plan</a:t>
          </a:r>
        </a:p>
        <a:p>
          <a:pPr marL="57150" lvl="1" indent="-57150" algn="l" defTabSz="355600">
            <a:lnSpc>
              <a:spcPct val="90000"/>
            </a:lnSpc>
            <a:spcBef>
              <a:spcPct val="0"/>
            </a:spcBef>
            <a:spcAft>
              <a:spcPct val="15000"/>
            </a:spcAft>
            <a:buChar char="•"/>
          </a:pPr>
          <a:r>
            <a:rPr lang="pl-PL" sz="800" kern="1200" dirty="0">
              <a:latin typeface="Times New Roman" panose="02020603050405020304" pitchFamily="18" charset="0"/>
              <a:cs typeface="Times New Roman" panose="02020603050405020304" pitchFamily="18" charset="0"/>
            </a:rPr>
            <a:t>MILESTONE: </a:t>
          </a:r>
          <a:r>
            <a:rPr lang="pl-PL" sz="800" kern="1200" dirty="0" err="1">
              <a:latin typeface="Times New Roman" panose="02020603050405020304" pitchFamily="18" charset="0"/>
              <a:cs typeface="Times New Roman" panose="02020603050405020304" pitchFamily="18" charset="0"/>
            </a:rPr>
            <a:t>Feasibility</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study</a:t>
          </a:r>
          <a:endParaRPr lang="pl-PL" sz="800" kern="1200" dirty="0">
            <a:latin typeface="Times New Roman" panose="02020603050405020304" pitchFamily="18" charset="0"/>
            <a:cs typeface="Times New Roman" panose="02020603050405020304" pitchFamily="18" charset="0"/>
          </a:endParaRPr>
        </a:p>
      </dsp:txBody>
      <dsp:txXfrm rot="-5400000">
        <a:off x="617078" y="32065"/>
        <a:ext cx="2383899" cy="517057"/>
      </dsp:txXfrm>
    </dsp:sp>
    <dsp:sp modelId="{35199C81-0E21-441D-818A-384D9ECB0A1D}">
      <dsp:nvSpPr>
        <dsp:cNvPr id="0" name=""/>
        <dsp:cNvSpPr/>
      </dsp:nvSpPr>
      <dsp:spPr>
        <a:xfrm rot="5400000">
          <a:off x="-132231" y="864215"/>
          <a:ext cx="881540" cy="617078"/>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Times New Roman" panose="02020603050405020304" pitchFamily="18" charset="0"/>
              <a:cs typeface="Times New Roman" panose="02020603050405020304" pitchFamily="18" charset="0"/>
            </a:rPr>
            <a:t>Phase 2</a:t>
          </a:r>
        </a:p>
        <a:p>
          <a:pPr marL="0" lvl="0" indent="0" algn="ctr" defTabSz="355600">
            <a:lnSpc>
              <a:spcPct val="90000"/>
            </a:lnSpc>
            <a:spcBef>
              <a:spcPct val="0"/>
            </a:spcBef>
            <a:spcAft>
              <a:spcPct val="35000"/>
            </a:spcAft>
            <a:buNone/>
          </a:pPr>
          <a:r>
            <a:rPr lang="pl-PL" sz="800" kern="1200" dirty="0">
              <a:latin typeface="Times New Roman" panose="02020603050405020304" pitchFamily="18" charset="0"/>
              <a:cs typeface="Times New Roman" panose="02020603050405020304" pitchFamily="18" charset="0"/>
            </a:rPr>
            <a:t>Project</a:t>
          </a:r>
          <a:br>
            <a:rPr lang="pl-PL" sz="800" kern="1200" dirty="0">
              <a:latin typeface="Times New Roman" panose="02020603050405020304" pitchFamily="18" charset="0"/>
              <a:cs typeface="Times New Roman" panose="02020603050405020304" pitchFamily="18" charset="0"/>
            </a:rPr>
          </a:br>
          <a:r>
            <a:rPr lang="pl-PL" sz="800" kern="1200" dirty="0" err="1">
              <a:latin typeface="Times New Roman" panose="02020603050405020304" pitchFamily="18" charset="0"/>
              <a:cs typeface="Times New Roman" panose="02020603050405020304" pitchFamily="18" charset="0"/>
            </a:rPr>
            <a:t>formulation</a:t>
          </a:r>
          <a:endParaRPr lang="pl-PL" sz="800" kern="1200" dirty="0">
            <a:latin typeface="Times New Roman" panose="02020603050405020304" pitchFamily="18" charset="0"/>
            <a:cs typeface="Times New Roman" panose="02020603050405020304" pitchFamily="18" charset="0"/>
          </a:endParaRPr>
        </a:p>
      </dsp:txBody>
      <dsp:txXfrm rot="-5400000">
        <a:off x="0" y="1040523"/>
        <a:ext cx="617078" cy="264462"/>
      </dsp:txXfrm>
    </dsp:sp>
    <dsp:sp modelId="{E7D09916-7DB4-4A9A-92F6-43C4D0811C81}">
      <dsp:nvSpPr>
        <dsp:cNvPr id="0" name=""/>
        <dsp:cNvSpPr/>
      </dsp:nvSpPr>
      <dsp:spPr>
        <a:xfrm rot="5400000">
          <a:off x="1536362" y="-187300"/>
          <a:ext cx="573302" cy="24118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kern="1200" dirty="0" err="1">
              <a:latin typeface="Times New Roman" panose="02020603050405020304" pitchFamily="18" charset="0"/>
              <a:cs typeface="Times New Roman" panose="02020603050405020304" pitchFamily="18" charset="0"/>
            </a:rPr>
            <a:t>Preparatory</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work</a:t>
          </a:r>
          <a:r>
            <a:rPr lang="pl-PL" sz="800" kern="1200" dirty="0">
              <a:latin typeface="Times New Roman" panose="02020603050405020304" pitchFamily="18" charset="0"/>
              <a:cs typeface="Times New Roman" panose="02020603050405020304" pitchFamily="18" charset="0"/>
            </a:rPr>
            <a:t> for a </a:t>
          </a:r>
          <a:r>
            <a:rPr lang="pl-PL" sz="800" kern="1200" dirty="0" err="1">
              <a:latin typeface="Times New Roman" panose="02020603050405020304" pitchFamily="18" charset="0"/>
              <a:cs typeface="Times New Roman" panose="02020603050405020304" pitchFamily="18" charset="0"/>
            </a:rPr>
            <a:t>research</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reactor</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after</a:t>
          </a:r>
          <a:r>
            <a:rPr lang="pl-PL" sz="800" kern="1200" dirty="0">
              <a:latin typeface="Times New Roman" panose="02020603050405020304" pitchFamily="18" charset="0"/>
              <a:cs typeface="Times New Roman" panose="02020603050405020304" pitchFamily="18" charset="0"/>
            </a:rPr>
            <a:t> a policy </a:t>
          </a:r>
          <a:r>
            <a:rPr lang="pl-PL" sz="800" kern="1200" dirty="0" err="1">
              <a:latin typeface="Times New Roman" panose="02020603050405020304" pitchFamily="18" charset="0"/>
              <a:cs typeface="Times New Roman" panose="02020603050405020304" pitchFamily="18" charset="0"/>
            </a:rPr>
            <a:t>decision</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has</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been</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taken</a:t>
          </a:r>
          <a:endParaRPr lang="pl-PL" sz="800" kern="1200" dirty="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pl-PL" sz="800" kern="1200" dirty="0">
              <a:latin typeface="Times New Roman" panose="02020603050405020304" pitchFamily="18" charset="0"/>
              <a:cs typeface="Times New Roman" panose="02020603050405020304" pitchFamily="18" charset="0"/>
            </a:rPr>
            <a:t>MILESTONE: Bid </a:t>
          </a:r>
          <a:r>
            <a:rPr lang="pl-PL" sz="800" kern="1200" dirty="0" err="1">
              <a:latin typeface="Times New Roman" panose="02020603050405020304" pitchFamily="18" charset="0"/>
              <a:cs typeface="Times New Roman" panose="02020603050405020304" pitchFamily="18" charset="0"/>
            </a:rPr>
            <a:t>specification</a:t>
          </a:r>
          <a:endParaRPr lang="pl-PL" sz="800" kern="1200" dirty="0">
            <a:latin typeface="Times New Roman" panose="02020603050405020304" pitchFamily="18" charset="0"/>
            <a:cs typeface="Times New Roman" panose="02020603050405020304" pitchFamily="18" charset="0"/>
          </a:endParaRPr>
        </a:p>
      </dsp:txBody>
      <dsp:txXfrm rot="-5400000">
        <a:off x="617078" y="759970"/>
        <a:ext cx="2383885" cy="517330"/>
      </dsp:txXfrm>
    </dsp:sp>
    <dsp:sp modelId="{7D0E2DDF-E4CE-44BD-8CD5-20105E0C125E}">
      <dsp:nvSpPr>
        <dsp:cNvPr id="0" name=""/>
        <dsp:cNvSpPr/>
      </dsp:nvSpPr>
      <dsp:spPr>
        <a:xfrm rot="5400000">
          <a:off x="-132231" y="1592106"/>
          <a:ext cx="881540" cy="617078"/>
        </a:xfrm>
        <a:prstGeom prst="chevron">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l-PL" sz="800" kern="1200" dirty="0" err="1">
              <a:latin typeface="Times New Roman" panose="02020603050405020304" pitchFamily="18" charset="0"/>
              <a:cs typeface="Times New Roman" panose="02020603050405020304" pitchFamily="18" charset="0"/>
            </a:rPr>
            <a:t>Phase</a:t>
          </a:r>
          <a:r>
            <a:rPr lang="pl-PL" sz="800" kern="1200" dirty="0">
              <a:latin typeface="Times New Roman" panose="02020603050405020304" pitchFamily="18" charset="0"/>
              <a:cs typeface="Times New Roman" panose="02020603050405020304" pitchFamily="18" charset="0"/>
            </a:rPr>
            <a:t> 3</a:t>
          </a:r>
        </a:p>
        <a:p>
          <a:pPr marL="0" lvl="0" indent="0" algn="ctr" defTabSz="355600">
            <a:lnSpc>
              <a:spcPct val="90000"/>
            </a:lnSpc>
            <a:spcBef>
              <a:spcPct val="0"/>
            </a:spcBef>
            <a:spcAft>
              <a:spcPct val="35000"/>
            </a:spcAft>
            <a:buNone/>
          </a:pPr>
          <a:r>
            <a:rPr lang="pl-PL" sz="800" kern="1200" dirty="0" err="1">
              <a:latin typeface="Times New Roman" panose="02020603050405020304" pitchFamily="18" charset="0"/>
              <a:cs typeface="Times New Roman" panose="02020603050405020304" pitchFamily="18" charset="0"/>
            </a:rPr>
            <a:t>Execution</a:t>
          </a:r>
          <a:endParaRPr lang="pl-PL" sz="800" kern="1200" dirty="0">
            <a:latin typeface="Times New Roman" panose="02020603050405020304" pitchFamily="18" charset="0"/>
            <a:cs typeface="Times New Roman" panose="02020603050405020304" pitchFamily="18" charset="0"/>
          </a:endParaRPr>
        </a:p>
      </dsp:txBody>
      <dsp:txXfrm rot="-5400000">
        <a:off x="0" y="1768414"/>
        <a:ext cx="617078" cy="264462"/>
      </dsp:txXfrm>
    </dsp:sp>
    <dsp:sp modelId="{F8D85D88-2BD6-49A2-B240-85A0E5AEB87F}">
      <dsp:nvSpPr>
        <dsp:cNvPr id="0" name=""/>
        <dsp:cNvSpPr/>
      </dsp:nvSpPr>
      <dsp:spPr>
        <a:xfrm rot="5400000">
          <a:off x="1536513" y="540440"/>
          <a:ext cx="573001" cy="24118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kern="1200" dirty="0">
              <a:latin typeface="Times New Roman" panose="02020603050405020304" pitchFamily="18" charset="0"/>
              <a:cs typeface="Times New Roman" panose="02020603050405020304" pitchFamily="18" charset="0"/>
            </a:rPr>
            <a:t>Construction of a </a:t>
          </a:r>
          <a:r>
            <a:rPr lang="pl-PL" sz="800" kern="1200" dirty="0" err="1">
              <a:latin typeface="Times New Roman" panose="02020603050405020304" pitchFamily="18" charset="0"/>
              <a:cs typeface="Times New Roman" panose="02020603050405020304" pitchFamily="18" charset="0"/>
            </a:rPr>
            <a:t>research</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reactor</a:t>
          </a:r>
          <a:endParaRPr lang="pl-PL" sz="800" kern="1200" dirty="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pl-PL" sz="800" kern="1200" dirty="0">
              <a:latin typeface="Times New Roman" panose="02020603050405020304" pitchFamily="18" charset="0"/>
              <a:cs typeface="Times New Roman" panose="02020603050405020304" pitchFamily="18" charset="0"/>
            </a:rPr>
            <a:t>Installation of the </a:t>
          </a:r>
          <a:r>
            <a:rPr lang="pl-PL" sz="800" kern="1200" dirty="0" err="1">
              <a:latin typeface="Times New Roman" panose="02020603050405020304" pitchFamily="18" charset="0"/>
              <a:cs typeface="Times New Roman" panose="02020603050405020304" pitchFamily="18" charset="0"/>
            </a:rPr>
            <a:t>accompanying</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infrastructure</a:t>
          </a:r>
          <a:endParaRPr lang="pl-PL" sz="800" kern="1200" dirty="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pl-PL" sz="800" kern="1200" dirty="0">
              <a:latin typeface="Times New Roman" panose="02020603050405020304" pitchFamily="18" charset="0"/>
              <a:cs typeface="Times New Roman" panose="02020603050405020304" pitchFamily="18" charset="0"/>
            </a:rPr>
            <a:t>MILESTONE: </a:t>
          </a:r>
          <a:r>
            <a:rPr lang="pl-PL" sz="800" kern="1200" dirty="0" err="1">
              <a:latin typeface="Times New Roman" panose="02020603050405020304" pitchFamily="18" charset="0"/>
              <a:cs typeface="Times New Roman" panose="02020603050405020304" pitchFamily="18" charset="0"/>
            </a:rPr>
            <a:t>Reactor</a:t>
          </a:r>
          <a:r>
            <a:rPr lang="pl-PL" sz="800" kern="1200" dirty="0">
              <a:latin typeface="Times New Roman" panose="02020603050405020304" pitchFamily="18" charset="0"/>
              <a:cs typeface="Times New Roman" panose="02020603050405020304" pitchFamily="18" charset="0"/>
            </a:rPr>
            <a:t> start </a:t>
          </a:r>
          <a:r>
            <a:rPr lang="pl-PL" sz="800" kern="1200" dirty="0" err="1">
              <a:latin typeface="Times New Roman" panose="02020603050405020304" pitchFamily="18" charset="0"/>
              <a:cs typeface="Times New Roman" panose="02020603050405020304" pitchFamily="18" charset="0"/>
            </a:rPr>
            <a:t>up</a:t>
          </a:r>
          <a:endParaRPr lang="pl-PL" sz="800" kern="1200" dirty="0">
            <a:latin typeface="Times New Roman" panose="02020603050405020304" pitchFamily="18" charset="0"/>
            <a:cs typeface="Times New Roman" panose="02020603050405020304" pitchFamily="18" charset="0"/>
          </a:endParaRPr>
        </a:p>
      </dsp:txBody>
      <dsp:txXfrm rot="-5400000">
        <a:off x="617078" y="1487847"/>
        <a:ext cx="2383899" cy="517057"/>
      </dsp:txXfrm>
    </dsp:sp>
    <dsp:sp modelId="{9452ADF5-6C3A-4D78-840B-8BF1ACA3D759}">
      <dsp:nvSpPr>
        <dsp:cNvPr id="0" name=""/>
        <dsp:cNvSpPr/>
      </dsp:nvSpPr>
      <dsp:spPr>
        <a:xfrm rot="5400000">
          <a:off x="-132231" y="2319998"/>
          <a:ext cx="881540" cy="617078"/>
        </a:xfrm>
        <a:prstGeom prst="chevron">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pl-PL" sz="800" kern="1200" dirty="0" err="1">
              <a:latin typeface="Times New Roman" panose="02020603050405020304" pitchFamily="18" charset="0"/>
              <a:cs typeface="Times New Roman" panose="02020603050405020304" pitchFamily="18" charset="0"/>
            </a:rPr>
            <a:t>Phase 4</a:t>
          </a:r>
        </a:p>
        <a:p>
          <a:pPr marL="0" lvl="0" indent="0" algn="ctr" defTabSz="355600">
            <a:lnSpc>
              <a:spcPct val="90000"/>
            </a:lnSpc>
            <a:spcBef>
              <a:spcPct val="0"/>
            </a:spcBef>
            <a:spcAft>
              <a:spcPct val="35000"/>
            </a:spcAft>
            <a:buNone/>
          </a:pPr>
          <a:r>
            <a:rPr lang="pl-PL" sz="800" kern="1200" dirty="0" err="1">
              <a:latin typeface="Times New Roman" panose="02020603050405020304" pitchFamily="18" charset="0"/>
              <a:cs typeface="Times New Roman" panose="02020603050405020304" pitchFamily="18" charset="0"/>
            </a:rPr>
            <a:t>Operation</a:t>
          </a:r>
          <a:r>
            <a:rPr lang="pl-PL" sz="800" kern="1200" dirty="0">
              <a:latin typeface="Times New Roman" panose="02020603050405020304" pitchFamily="18" charset="0"/>
              <a:cs typeface="Times New Roman" panose="02020603050405020304" pitchFamily="18" charset="0"/>
            </a:rPr>
            <a:t> of the </a:t>
          </a:r>
          <a:r>
            <a:rPr lang="pl-PL" sz="800" kern="1200" dirty="0" err="1">
              <a:latin typeface="Times New Roman" panose="02020603050405020304" pitchFamily="18" charset="0"/>
              <a:cs typeface="Times New Roman" panose="02020603050405020304" pitchFamily="18" charset="0"/>
            </a:rPr>
            <a:t>reactor</a:t>
          </a:r>
          <a:endParaRPr lang="pl-PL" sz="800" kern="1200" dirty="0">
            <a:latin typeface="Times New Roman" panose="02020603050405020304" pitchFamily="18" charset="0"/>
            <a:cs typeface="Times New Roman" panose="02020603050405020304" pitchFamily="18" charset="0"/>
          </a:endParaRPr>
        </a:p>
      </dsp:txBody>
      <dsp:txXfrm rot="-5400000">
        <a:off x="0" y="2496306"/>
        <a:ext cx="617078" cy="264462"/>
      </dsp:txXfrm>
    </dsp:sp>
    <dsp:sp modelId="{5CA03211-13BD-45A7-9351-F5AC1619C360}">
      <dsp:nvSpPr>
        <dsp:cNvPr id="0" name=""/>
        <dsp:cNvSpPr/>
      </dsp:nvSpPr>
      <dsp:spPr>
        <a:xfrm rot="5400000">
          <a:off x="1536513" y="1268332"/>
          <a:ext cx="573001" cy="2411871"/>
        </a:xfrm>
        <a:prstGeom prst="round2Same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pl-PL" sz="800" kern="1200" dirty="0" err="1">
              <a:latin typeface="Times New Roman" panose="02020603050405020304" pitchFamily="18" charset="0"/>
              <a:cs typeface="Times New Roman" panose="02020603050405020304" pitchFamily="18" charset="0"/>
            </a:rPr>
            <a:t>Continous</a:t>
          </a:r>
          <a:r>
            <a:rPr lang="pl-PL" sz="800" kern="1200" dirty="0">
              <a:latin typeface="Times New Roman" panose="02020603050405020304" pitchFamily="18" charset="0"/>
              <a:cs typeface="Times New Roman" panose="02020603050405020304" pitchFamily="18" charset="0"/>
            </a:rPr>
            <a:t> development of ancillary </a:t>
          </a:r>
          <a:r>
            <a:rPr lang="pl-PL" sz="800" kern="1200" dirty="0" err="1">
              <a:latin typeface="Times New Roman" panose="02020603050405020304" pitchFamily="18" charset="0"/>
              <a:cs typeface="Times New Roman" panose="02020603050405020304" pitchFamily="18" charset="0"/>
            </a:rPr>
            <a:t>infrastructure</a:t>
          </a:r>
          <a:r>
            <a:rPr lang="pl-PL" sz="800" kern="1200" dirty="0">
              <a:latin typeface="Times New Roman" panose="02020603050405020304" pitchFamily="18" charset="0"/>
              <a:cs typeface="Times New Roman" panose="02020603050405020304" pitchFamily="18" charset="0"/>
            </a:rPr>
            <a:t>.</a:t>
          </a:r>
          <a:endParaRPr lang="pl-PL" sz="800" kern="120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pl-PL" sz="800" kern="1200" dirty="0" err="1">
              <a:latin typeface="Times New Roman" panose="02020603050405020304" pitchFamily="18" charset="0"/>
              <a:cs typeface="Times New Roman" panose="02020603050405020304" pitchFamily="18" charset="0"/>
            </a:rPr>
            <a:t>Ongoing</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assesment</a:t>
          </a:r>
          <a:r>
            <a:rPr lang="pl-PL" sz="800" kern="1200" dirty="0">
              <a:latin typeface="Times New Roman" panose="02020603050405020304" pitchFamily="18" charset="0"/>
              <a:cs typeface="Times New Roman" panose="02020603050405020304" pitchFamily="18" charset="0"/>
            </a:rPr>
            <a:t> of the </a:t>
          </a:r>
          <a:r>
            <a:rPr lang="pl-PL" sz="800" kern="1200" dirty="0" err="1">
              <a:latin typeface="Times New Roman" panose="02020603050405020304" pitchFamily="18" charset="0"/>
              <a:cs typeface="Times New Roman" panose="02020603050405020304" pitchFamily="18" charset="0"/>
            </a:rPr>
            <a:t>strategic</a:t>
          </a:r>
          <a:r>
            <a:rPr lang="pl-PL" sz="800" kern="1200" dirty="0">
              <a:latin typeface="Times New Roman" panose="02020603050405020304" pitchFamily="18" charset="0"/>
              <a:cs typeface="Times New Roman" panose="02020603050405020304" pitchFamily="18" charset="0"/>
            </a:rPr>
            <a:t> plan and </a:t>
          </a:r>
          <a:r>
            <a:rPr lang="pl-PL" sz="800" kern="1200" dirty="0" err="1">
              <a:latin typeface="Times New Roman" panose="02020603050405020304" pitchFamily="18" charset="0"/>
              <a:cs typeface="Times New Roman" panose="02020603050405020304" pitchFamily="18" charset="0"/>
            </a:rPr>
            <a:t>reactor’s</a:t>
          </a:r>
          <a:r>
            <a:rPr lang="pl-PL" sz="800" kern="1200" dirty="0">
              <a:latin typeface="Times New Roman" panose="02020603050405020304" pitchFamily="18" charset="0"/>
              <a:cs typeface="Times New Roman" panose="02020603050405020304" pitchFamily="18" charset="0"/>
            </a:rPr>
            <a:t> </a:t>
          </a:r>
          <a:r>
            <a:rPr lang="pl-PL" sz="800" kern="1200" dirty="0" err="1">
              <a:latin typeface="Times New Roman" panose="02020603050405020304" pitchFamily="18" charset="0"/>
              <a:cs typeface="Times New Roman" panose="02020603050405020304" pitchFamily="18" charset="0"/>
            </a:rPr>
            <a:t>main</a:t>
          </a:r>
          <a:r>
            <a:rPr lang="pl-PL" sz="800" kern="1200" dirty="0">
              <a:latin typeface="Times New Roman" panose="02020603050405020304" pitchFamily="18" charset="0"/>
              <a:cs typeface="Times New Roman" panose="02020603050405020304" pitchFamily="18" charset="0"/>
            </a:rPr>
            <a:t> </a:t>
          </a:r>
          <a:r>
            <a:rPr lang="pl-PL" sz="800" kern="1200">
              <a:latin typeface="Times New Roman" panose="02020603050405020304" pitchFamily="18" charset="0"/>
              <a:cs typeface="Times New Roman" panose="02020603050405020304" pitchFamily="18" charset="0"/>
            </a:rPr>
            <a:t>activities and technical condition</a:t>
          </a:r>
        </a:p>
      </dsp:txBody>
      <dsp:txXfrm rot="-5400000">
        <a:off x="617078" y="2215739"/>
        <a:ext cx="2383899" cy="5170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customXml/itemProps2.xml><?xml version="1.0" encoding="utf-8"?>
<ds:datastoreItem xmlns:ds="http://schemas.openxmlformats.org/officeDocument/2006/customXml" ds:itemID="{5E87BA35-7BFF-4B94-9991-7FAB8ABB570D}">
  <ds:schemaRefs>
    <ds:schemaRef ds:uri="http://schemas.openxmlformats.org/officeDocument/2006/bibliography"/>
  </ds:schemaRefs>
</ds:datastoreItem>
</file>

<file path=customXml/itemProps3.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A3108-526D-46CF-BA32-4A4896B40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4764</Words>
  <Characters>28584</Characters>
  <Application>Microsoft Office Word</Application>
  <DocSecurity>0</DocSecurity>
  <Lines>238</Lines>
  <Paragraphs>66</Paragraphs>
  <ScaleCrop>false</ScaleCrop>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Maciej Lipka</cp:lastModifiedBy>
  <cp:revision>61</cp:revision>
  <cp:lastPrinted>2023-05-12T08:24:00Z</cp:lastPrinted>
  <dcterms:created xsi:type="dcterms:W3CDTF">2023-07-06T09:20:00Z</dcterms:created>
  <dcterms:modified xsi:type="dcterms:W3CDTF">2023-09-13T13:35:00Z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ies>
</file>