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5116" w14:textId="77777777" w:rsidR="00DE2928" w:rsidRPr="00A03C8F" w:rsidRDefault="00DE2928" w:rsidP="00A03C8F">
      <w:pPr>
        <w:suppressAutoHyphens w:val="0"/>
        <w:spacing w:before="120"/>
        <w:contextualSpacing/>
        <w:jc w:val="center"/>
        <w:rPr>
          <w:rFonts w:eastAsia="Times New Roman"/>
          <w:b/>
          <w:spacing w:val="-10"/>
          <w:kern w:val="28"/>
          <w:sz w:val="32"/>
          <w:szCs w:val="56"/>
          <w:lang w:val="en-GB"/>
        </w:rPr>
      </w:pPr>
    </w:p>
    <w:p w14:paraId="197CB27B" w14:textId="29FD43DB" w:rsidR="00A03C8F" w:rsidRPr="00A03C8F" w:rsidRDefault="00B46A8F" w:rsidP="00A03C8F">
      <w:pPr>
        <w:suppressAutoHyphens w:val="0"/>
        <w:spacing w:before="120"/>
        <w:contextualSpacing/>
        <w:jc w:val="center"/>
        <w:rPr>
          <w:rFonts w:eastAsia="Times New Roman"/>
          <w:b/>
          <w:spacing w:val="-10"/>
          <w:kern w:val="28"/>
          <w:sz w:val="32"/>
          <w:szCs w:val="56"/>
          <w:lang w:val="en-GB"/>
        </w:rPr>
      </w:pPr>
      <w:r w:rsidRPr="00B46A8F">
        <w:rPr>
          <w:rFonts w:eastAsia="Times New Roman"/>
          <w:b/>
          <w:spacing w:val="-10"/>
          <w:kern w:val="28"/>
          <w:sz w:val="32"/>
          <w:szCs w:val="56"/>
          <w:lang w:val="en-GB"/>
        </w:rPr>
        <w:t xml:space="preserve">Source </w:t>
      </w:r>
      <w:r w:rsidR="00825003">
        <w:rPr>
          <w:rFonts w:eastAsia="Times New Roman"/>
          <w:b/>
          <w:spacing w:val="-10"/>
          <w:kern w:val="28"/>
          <w:sz w:val="32"/>
          <w:szCs w:val="56"/>
          <w:lang w:val="en-GB"/>
        </w:rPr>
        <w:t>T</w:t>
      </w:r>
      <w:r w:rsidRPr="00B46A8F">
        <w:rPr>
          <w:rFonts w:eastAsia="Times New Roman"/>
          <w:b/>
          <w:spacing w:val="-10"/>
          <w:kern w:val="28"/>
          <w:sz w:val="32"/>
          <w:szCs w:val="56"/>
          <w:lang w:val="en-GB"/>
        </w:rPr>
        <w:t xml:space="preserve">erm </w:t>
      </w:r>
      <w:r w:rsidR="00825003">
        <w:rPr>
          <w:rFonts w:eastAsia="Times New Roman"/>
          <w:b/>
          <w:spacing w:val="-10"/>
          <w:kern w:val="28"/>
          <w:sz w:val="32"/>
          <w:szCs w:val="56"/>
          <w:lang w:val="en-GB"/>
        </w:rPr>
        <w:t>D</w:t>
      </w:r>
      <w:r w:rsidRPr="00B46A8F">
        <w:rPr>
          <w:rFonts w:eastAsia="Times New Roman"/>
          <w:b/>
          <w:spacing w:val="-10"/>
          <w:kern w:val="28"/>
          <w:sz w:val="32"/>
          <w:szCs w:val="56"/>
          <w:lang w:val="en-GB"/>
        </w:rPr>
        <w:t xml:space="preserve">etermination </w:t>
      </w:r>
      <w:proofErr w:type="gramStart"/>
      <w:r w:rsidR="00825003">
        <w:rPr>
          <w:rFonts w:eastAsia="Times New Roman"/>
          <w:b/>
          <w:spacing w:val="-10"/>
          <w:kern w:val="28"/>
          <w:sz w:val="32"/>
          <w:szCs w:val="56"/>
          <w:lang w:val="en-GB"/>
        </w:rPr>
        <w:t>O</w:t>
      </w:r>
      <w:r w:rsidRPr="00B46A8F">
        <w:rPr>
          <w:rFonts w:eastAsia="Times New Roman"/>
          <w:b/>
          <w:spacing w:val="-10"/>
          <w:kern w:val="28"/>
          <w:sz w:val="32"/>
          <w:szCs w:val="56"/>
          <w:lang w:val="en-GB"/>
        </w:rPr>
        <w:t>f</w:t>
      </w:r>
      <w:proofErr w:type="gramEnd"/>
      <w:r w:rsidRPr="00B46A8F">
        <w:rPr>
          <w:rFonts w:eastAsia="Times New Roman"/>
          <w:b/>
          <w:spacing w:val="-10"/>
          <w:kern w:val="28"/>
          <w:sz w:val="32"/>
          <w:szCs w:val="56"/>
          <w:lang w:val="en-GB"/>
        </w:rPr>
        <w:t xml:space="preserve"> </w:t>
      </w:r>
      <w:r w:rsidR="00825003">
        <w:rPr>
          <w:rFonts w:eastAsia="Times New Roman"/>
          <w:b/>
          <w:spacing w:val="-10"/>
          <w:kern w:val="28"/>
          <w:sz w:val="32"/>
          <w:szCs w:val="56"/>
          <w:lang w:val="en-GB"/>
        </w:rPr>
        <w:t>C</w:t>
      </w:r>
      <w:r w:rsidRPr="00B46A8F">
        <w:rPr>
          <w:rFonts w:eastAsia="Times New Roman"/>
          <w:b/>
          <w:spacing w:val="-10"/>
          <w:kern w:val="28"/>
          <w:sz w:val="32"/>
          <w:szCs w:val="56"/>
          <w:lang w:val="en-GB"/>
        </w:rPr>
        <w:t xml:space="preserve">ontainment </w:t>
      </w:r>
      <w:r w:rsidR="00825003">
        <w:rPr>
          <w:rFonts w:eastAsia="Times New Roman"/>
          <w:b/>
          <w:spacing w:val="-10"/>
          <w:kern w:val="28"/>
          <w:sz w:val="32"/>
          <w:szCs w:val="56"/>
          <w:lang w:val="en-GB"/>
        </w:rPr>
        <w:t>B</w:t>
      </w:r>
      <w:r w:rsidRPr="00B46A8F">
        <w:rPr>
          <w:rFonts w:eastAsia="Times New Roman"/>
          <w:b/>
          <w:spacing w:val="-10"/>
          <w:kern w:val="28"/>
          <w:sz w:val="32"/>
          <w:szCs w:val="56"/>
          <w:lang w:val="en-GB"/>
        </w:rPr>
        <w:t>y-</w:t>
      </w:r>
      <w:r w:rsidR="00CE6907">
        <w:rPr>
          <w:rFonts w:eastAsia="Times New Roman"/>
          <w:b/>
          <w:spacing w:val="-10"/>
          <w:kern w:val="28"/>
          <w:sz w:val="32"/>
          <w:szCs w:val="56"/>
          <w:lang w:val="en-GB"/>
        </w:rPr>
        <w:t>P</w:t>
      </w:r>
      <w:r w:rsidRPr="00B46A8F">
        <w:rPr>
          <w:rFonts w:eastAsia="Times New Roman"/>
          <w:b/>
          <w:spacing w:val="-10"/>
          <w:kern w:val="28"/>
          <w:sz w:val="32"/>
          <w:szCs w:val="56"/>
          <w:lang w:val="en-GB"/>
        </w:rPr>
        <w:t xml:space="preserve">ass </w:t>
      </w:r>
      <w:r w:rsidR="00825003">
        <w:rPr>
          <w:rFonts w:eastAsia="Times New Roman"/>
          <w:b/>
          <w:spacing w:val="-10"/>
          <w:kern w:val="28"/>
          <w:sz w:val="32"/>
          <w:szCs w:val="56"/>
          <w:lang w:val="en-GB"/>
        </w:rPr>
        <w:t>A</w:t>
      </w:r>
      <w:r w:rsidRPr="00B46A8F">
        <w:rPr>
          <w:rFonts w:eastAsia="Times New Roman"/>
          <w:b/>
          <w:spacing w:val="-10"/>
          <w:kern w:val="28"/>
          <w:sz w:val="32"/>
          <w:szCs w:val="56"/>
          <w:lang w:val="en-GB"/>
        </w:rPr>
        <w:t xml:space="preserve">ccidents </w:t>
      </w:r>
      <w:r w:rsidR="00825003">
        <w:rPr>
          <w:rFonts w:eastAsia="Times New Roman"/>
          <w:b/>
          <w:spacing w:val="-10"/>
          <w:kern w:val="28"/>
          <w:sz w:val="32"/>
          <w:szCs w:val="56"/>
          <w:lang w:val="en-GB"/>
        </w:rPr>
        <w:t>U</w:t>
      </w:r>
      <w:r w:rsidRPr="00B46A8F">
        <w:rPr>
          <w:rFonts w:eastAsia="Times New Roman"/>
          <w:b/>
          <w:spacing w:val="-10"/>
          <w:kern w:val="28"/>
          <w:sz w:val="32"/>
          <w:szCs w:val="56"/>
          <w:lang w:val="en-GB"/>
        </w:rPr>
        <w:t xml:space="preserve">sing </w:t>
      </w:r>
      <w:r w:rsidR="00825003">
        <w:rPr>
          <w:rFonts w:eastAsia="Times New Roman"/>
          <w:b/>
          <w:spacing w:val="-10"/>
          <w:kern w:val="28"/>
          <w:sz w:val="32"/>
          <w:szCs w:val="56"/>
          <w:lang w:val="en-GB"/>
        </w:rPr>
        <w:t>R</w:t>
      </w:r>
      <w:r w:rsidRPr="00B46A8F">
        <w:rPr>
          <w:rFonts w:eastAsia="Times New Roman"/>
          <w:b/>
          <w:spacing w:val="-10"/>
          <w:kern w:val="28"/>
          <w:sz w:val="32"/>
          <w:szCs w:val="56"/>
          <w:lang w:val="en-GB"/>
        </w:rPr>
        <w:t xml:space="preserve">esults </w:t>
      </w:r>
      <w:r w:rsidR="00825003">
        <w:rPr>
          <w:rFonts w:eastAsia="Times New Roman"/>
          <w:b/>
          <w:spacing w:val="-10"/>
          <w:kern w:val="28"/>
          <w:sz w:val="32"/>
          <w:szCs w:val="56"/>
          <w:lang w:val="en-GB"/>
        </w:rPr>
        <w:t>O</w:t>
      </w:r>
      <w:r w:rsidRPr="00B46A8F">
        <w:rPr>
          <w:rFonts w:eastAsia="Times New Roman"/>
          <w:b/>
          <w:spacing w:val="-10"/>
          <w:kern w:val="28"/>
          <w:sz w:val="32"/>
          <w:szCs w:val="56"/>
          <w:lang w:val="en-GB"/>
        </w:rPr>
        <w:t xml:space="preserve">f </w:t>
      </w:r>
      <w:r w:rsidR="00825003">
        <w:rPr>
          <w:rFonts w:eastAsia="Times New Roman"/>
          <w:b/>
          <w:spacing w:val="-10"/>
          <w:kern w:val="28"/>
          <w:sz w:val="32"/>
          <w:szCs w:val="56"/>
          <w:lang w:val="en-GB"/>
        </w:rPr>
        <w:t>T</w:t>
      </w:r>
      <w:r w:rsidRPr="00B46A8F">
        <w:rPr>
          <w:rFonts w:eastAsia="Times New Roman"/>
          <w:b/>
          <w:spacing w:val="-10"/>
          <w:kern w:val="28"/>
          <w:sz w:val="32"/>
          <w:szCs w:val="56"/>
          <w:lang w:val="en-GB"/>
        </w:rPr>
        <w:t xml:space="preserve">hermal </w:t>
      </w:r>
      <w:r w:rsidR="00825003">
        <w:rPr>
          <w:rFonts w:eastAsia="Times New Roman"/>
          <w:b/>
          <w:spacing w:val="-10"/>
          <w:kern w:val="28"/>
          <w:sz w:val="32"/>
          <w:szCs w:val="56"/>
          <w:lang w:val="en-GB"/>
        </w:rPr>
        <w:t>H</w:t>
      </w:r>
      <w:r w:rsidRPr="00B46A8F">
        <w:rPr>
          <w:rFonts w:eastAsia="Times New Roman"/>
          <w:b/>
          <w:spacing w:val="-10"/>
          <w:kern w:val="28"/>
          <w:sz w:val="32"/>
          <w:szCs w:val="56"/>
          <w:lang w:val="en-GB"/>
        </w:rPr>
        <w:t xml:space="preserve">ydraulic </w:t>
      </w:r>
      <w:r w:rsidR="00825003">
        <w:rPr>
          <w:rFonts w:eastAsia="Times New Roman"/>
          <w:b/>
          <w:spacing w:val="-10"/>
          <w:kern w:val="28"/>
          <w:sz w:val="32"/>
          <w:szCs w:val="56"/>
          <w:lang w:val="en-GB"/>
        </w:rPr>
        <w:t>S</w:t>
      </w:r>
      <w:r w:rsidRPr="00B46A8F">
        <w:rPr>
          <w:rFonts w:eastAsia="Times New Roman"/>
          <w:b/>
          <w:spacing w:val="-10"/>
          <w:kern w:val="28"/>
          <w:sz w:val="32"/>
          <w:szCs w:val="56"/>
          <w:lang w:val="en-GB"/>
        </w:rPr>
        <w:t xml:space="preserve">ystem </w:t>
      </w:r>
      <w:r w:rsidR="00825003">
        <w:rPr>
          <w:rFonts w:eastAsia="Times New Roman"/>
          <w:b/>
          <w:spacing w:val="-10"/>
          <w:kern w:val="28"/>
          <w:sz w:val="32"/>
          <w:szCs w:val="56"/>
          <w:lang w:val="en-GB"/>
        </w:rPr>
        <w:t>C</w:t>
      </w:r>
      <w:r w:rsidRPr="00B46A8F">
        <w:rPr>
          <w:rFonts w:eastAsia="Times New Roman"/>
          <w:b/>
          <w:spacing w:val="-10"/>
          <w:kern w:val="28"/>
          <w:sz w:val="32"/>
          <w:szCs w:val="56"/>
          <w:lang w:val="en-GB"/>
        </w:rPr>
        <w:t xml:space="preserve">odes </w:t>
      </w:r>
    </w:p>
    <w:p w14:paraId="5B6C62CE" w14:textId="77777777" w:rsidR="00781B6A" w:rsidRDefault="00781B6A">
      <w:pPr>
        <w:pStyle w:val="Affiliation"/>
        <w:jc w:val="both"/>
        <w:rPr>
          <w:rFonts w:ascii="Times New Roman" w:hAnsi="Times New Roman"/>
        </w:rPr>
      </w:pPr>
      <w:bookmarkStart w:id="0" w:name="PutAuthorsHere"/>
    </w:p>
    <w:p w14:paraId="613EAEDB" w14:textId="585777E5" w:rsidR="00781B6A" w:rsidRDefault="00883F83">
      <w:pPr>
        <w:pStyle w:val="Affiliation"/>
        <w:rPr>
          <w:rFonts w:ascii="Times New Roman" w:hAnsi="Times New Roman"/>
        </w:rPr>
      </w:pPr>
      <w:r>
        <w:rPr>
          <w:rFonts w:ascii="Times New Roman" w:hAnsi="Times New Roman"/>
        </w:rPr>
        <w:t xml:space="preserve">Adam Kecek, </w:t>
      </w:r>
      <w:r w:rsidR="00392B1F">
        <w:rPr>
          <w:rFonts w:ascii="Times New Roman" w:hAnsi="Times New Roman"/>
        </w:rPr>
        <w:t xml:space="preserve">Jan Klouzal, </w:t>
      </w:r>
      <w:r>
        <w:rPr>
          <w:rFonts w:ascii="Times New Roman" w:hAnsi="Times New Roman"/>
        </w:rPr>
        <w:t>Pavel Kral</w:t>
      </w:r>
    </w:p>
    <w:p w14:paraId="3CC6EB10" w14:textId="56C9EA7C" w:rsidR="00781B6A" w:rsidRDefault="00883F83">
      <w:pPr>
        <w:pStyle w:val="Nadpis1"/>
      </w:pPr>
      <w:r>
        <w:t>UJV Rez, a. s.</w:t>
      </w:r>
    </w:p>
    <w:p w14:paraId="3634A70B" w14:textId="6662CF1F" w:rsidR="00781B6A" w:rsidRDefault="00883F83">
      <w:pPr>
        <w:jc w:val="center"/>
        <w:rPr>
          <w:i/>
          <w:iCs/>
        </w:rPr>
      </w:pPr>
      <w:proofErr w:type="spellStart"/>
      <w:r>
        <w:rPr>
          <w:i/>
          <w:iCs/>
        </w:rPr>
        <w:t>Hlavni</w:t>
      </w:r>
      <w:proofErr w:type="spellEnd"/>
      <w:r>
        <w:rPr>
          <w:i/>
          <w:iCs/>
        </w:rPr>
        <w:t xml:space="preserve"> 130</w:t>
      </w:r>
      <w:r w:rsidR="004548A5">
        <w:rPr>
          <w:i/>
          <w:iCs/>
        </w:rPr>
        <w:t xml:space="preserve">, 250 68 </w:t>
      </w:r>
      <w:proofErr w:type="spellStart"/>
      <w:r w:rsidR="004548A5">
        <w:rPr>
          <w:i/>
          <w:iCs/>
        </w:rPr>
        <w:t>Husinec</w:t>
      </w:r>
      <w:proofErr w:type="spellEnd"/>
      <w:r w:rsidR="004548A5">
        <w:rPr>
          <w:i/>
          <w:iCs/>
        </w:rPr>
        <w:t>-Rez, The Czech Republic</w:t>
      </w:r>
    </w:p>
    <w:p w14:paraId="1CF92FDC" w14:textId="71665447" w:rsidR="00781B6A" w:rsidRDefault="00CC2D8E" w:rsidP="00F16B0B">
      <w:pPr>
        <w:jc w:val="center"/>
        <w:rPr>
          <w:i/>
          <w:iCs/>
        </w:rPr>
      </w:pPr>
      <w:hyperlink r:id="rId11" w:history="1">
        <w:r w:rsidR="00941F78" w:rsidRPr="005467B6">
          <w:rPr>
            <w:rStyle w:val="Hypertextovodkaz"/>
          </w:rPr>
          <w:t>adam.kecek@ujv.cz</w:t>
        </w:r>
      </w:hyperlink>
      <w:r w:rsidR="00941F78">
        <w:t xml:space="preserve">, </w:t>
      </w:r>
      <w:hyperlink r:id="rId12" w:history="1">
        <w:r w:rsidR="00941F78" w:rsidRPr="005467B6">
          <w:rPr>
            <w:rStyle w:val="Hypertextovodkaz"/>
          </w:rPr>
          <w:t>jan.klouzal@ujv.cz</w:t>
        </w:r>
      </w:hyperlink>
      <w:r w:rsidR="00941F78">
        <w:t xml:space="preserve">, </w:t>
      </w:r>
      <w:hyperlink r:id="rId13" w:history="1">
        <w:r w:rsidR="00F16B0B" w:rsidRPr="009E7C24">
          <w:rPr>
            <w:rStyle w:val="Hypertextovodkaz"/>
            <w:i/>
            <w:iCs/>
          </w:rPr>
          <w:t>pavel.kral@ujv.cz</w:t>
        </w:r>
      </w:hyperlink>
      <w:r w:rsidR="00A778CC">
        <w:rPr>
          <w:i/>
          <w:iCs/>
        </w:rPr>
        <w:t xml:space="preserve">, </w:t>
      </w:r>
    </w:p>
    <w:p w14:paraId="1EADBCC0" w14:textId="77777777" w:rsidR="00781B6A" w:rsidRDefault="00781B6A">
      <w:pPr>
        <w:jc w:val="center"/>
        <w:rPr>
          <w:i/>
          <w:iCs/>
        </w:rPr>
      </w:pPr>
    </w:p>
    <w:p w14:paraId="0A2EE393" w14:textId="77777777" w:rsidR="00781B6A" w:rsidRDefault="00781B6A"/>
    <w:p w14:paraId="43DD3F5E" w14:textId="0E161284" w:rsidR="00781B6A" w:rsidRPr="00BB7497" w:rsidRDefault="00781B6A" w:rsidP="00891C89">
      <w:pPr>
        <w:pStyle w:val="Author"/>
        <w:ind w:left="1080" w:right="1080"/>
        <w:jc w:val="both"/>
        <w:rPr>
          <w:rFonts w:ascii="Times New Roman" w:hAnsi="Times New Roman"/>
          <w:b w:val="0"/>
          <w:bCs/>
          <w:i/>
          <w:iCs/>
          <w:sz w:val="22"/>
          <w:szCs w:val="22"/>
        </w:rPr>
      </w:pPr>
      <w:r w:rsidRPr="00BB7497">
        <w:rPr>
          <w:rFonts w:ascii="Times New Roman" w:hAnsi="Times New Roman"/>
          <w:bCs/>
          <w:sz w:val="22"/>
          <w:szCs w:val="22"/>
        </w:rPr>
        <w:t xml:space="preserve">Abstract – </w:t>
      </w:r>
      <w:r w:rsidR="00883F83" w:rsidRPr="00883F83">
        <w:rPr>
          <w:rFonts w:ascii="Times New Roman" w:hAnsi="Times New Roman"/>
          <w:b w:val="0"/>
          <w:bCs/>
          <w:i/>
          <w:iCs/>
          <w:sz w:val="22"/>
          <w:szCs w:val="22"/>
        </w:rPr>
        <w:t xml:space="preserve">Determination of a source term is an essential part in the chain of nuclear safety analyses and serves as a cornerstone to following analyses of radiological consequences. Aside the design basis accidents like large break LOCA, events where primary coolant bypasses the containment may be of high importance. Such accidents </w:t>
      </w:r>
      <w:r w:rsidR="00B651A7">
        <w:rPr>
          <w:rFonts w:ascii="Times New Roman" w:hAnsi="Times New Roman"/>
          <w:b w:val="0"/>
          <w:bCs/>
          <w:i/>
          <w:iCs/>
          <w:sz w:val="22"/>
          <w:szCs w:val="22"/>
        </w:rPr>
        <w:t>are</w:t>
      </w:r>
      <w:r w:rsidR="00883F83" w:rsidRPr="00883F83">
        <w:rPr>
          <w:rFonts w:ascii="Times New Roman" w:hAnsi="Times New Roman"/>
          <w:b w:val="0"/>
          <w:bCs/>
          <w:i/>
          <w:iCs/>
          <w:sz w:val="22"/>
          <w:szCs w:val="22"/>
        </w:rPr>
        <w:t xml:space="preserve"> steam generator tube ruptures, where a flow of activities from primary to the secondary circuit and consequently through the </w:t>
      </w:r>
      <w:r w:rsidR="002D282E">
        <w:rPr>
          <w:rFonts w:ascii="Times New Roman" w:hAnsi="Times New Roman"/>
          <w:b w:val="0"/>
          <w:bCs/>
          <w:i/>
          <w:iCs/>
          <w:sz w:val="22"/>
          <w:szCs w:val="22"/>
        </w:rPr>
        <w:t xml:space="preserve">steam dump to atmosphere </w:t>
      </w:r>
      <w:r w:rsidR="00883F83" w:rsidRPr="00883F83">
        <w:rPr>
          <w:rFonts w:ascii="Times New Roman" w:hAnsi="Times New Roman"/>
          <w:b w:val="0"/>
          <w:bCs/>
          <w:i/>
          <w:iCs/>
          <w:sz w:val="22"/>
          <w:szCs w:val="22"/>
        </w:rPr>
        <w:t>directly into the environment surrounding the power plant may cause non negligible radiological consequences. Within EU R2CA project, UJV developed a methodology and computational tool, which uses existing or new results of relevant transients from thermal hydraulic codes such as RELAP5 or ATHLET and with application of balance equations calculates the source term. The methodology incorporates several typical physical phenomena occurring during the transport of activities between the primary and secondary circuit such as partitioning and flashing. In this paper, basics of the methodology will be presented, including sample application on a steam generator tube rupture of a VVER-1000/V-320 unit calculated with RELAP5.</w:t>
      </w:r>
    </w:p>
    <w:p w14:paraId="0ED2895C" w14:textId="77777777" w:rsidR="00514AC8" w:rsidRPr="00BB7497" w:rsidRDefault="00514AC8" w:rsidP="00514AC8">
      <w:pPr>
        <w:pStyle w:val="Affiliation"/>
        <w:jc w:val="left"/>
        <w:rPr>
          <w:rFonts w:ascii="Times New Roman" w:hAnsi="Times New Roman"/>
          <w:b/>
          <w:bCs/>
          <w:sz w:val="22"/>
          <w:szCs w:val="22"/>
        </w:rPr>
      </w:pPr>
    </w:p>
    <w:p w14:paraId="11B06446" w14:textId="2106CDE1" w:rsidR="00514AC8" w:rsidRPr="00BB7497" w:rsidRDefault="00514AC8" w:rsidP="00514AC8">
      <w:pPr>
        <w:pStyle w:val="Affiliation"/>
        <w:ind w:firstLine="1080"/>
        <w:jc w:val="left"/>
        <w:rPr>
          <w:sz w:val="22"/>
          <w:szCs w:val="22"/>
        </w:rPr>
      </w:pPr>
      <w:r w:rsidRPr="00BB7497">
        <w:rPr>
          <w:rFonts w:ascii="Times New Roman" w:hAnsi="Times New Roman"/>
          <w:b/>
          <w:bCs/>
          <w:sz w:val="22"/>
          <w:szCs w:val="22"/>
        </w:rPr>
        <w:t xml:space="preserve">Keywords: </w:t>
      </w:r>
      <w:r w:rsidR="00845BD1">
        <w:rPr>
          <w:rFonts w:ascii="Times New Roman" w:hAnsi="Times New Roman"/>
          <w:sz w:val="22"/>
          <w:szCs w:val="22"/>
        </w:rPr>
        <w:t>SGTR, RELAP5, R2CA, source term</w:t>
      </w:r>
    </w:p>
    <w:p w14:paraId="19D4BF22" w14:textId="3BF42B94" w:rsidR="00781B6A" w:rsidRDefault="00781B6A">
      <w:pPr>
        <w:pStyle w:val="Affiliation"/>
      </w:pPr>
    </w:p>
    <w:p w14:paraId="11B547DB" w14:textId="77777777" w:rsidR="00781B6A" w:rsidRDefault="00781B6A">
      <w:pPr>
        <w:pStyle w:val="Affiliation"/>
      </w:pPr>
    </w:p>
    <w:bookmarkEnd w:id="0"/>
    <w:p w14:paraId="7292617D" w14:textId="77777777" w:rsidR="00781B6A" w:rsidRPr="00BB7497" w:rsidRDefault="00781B6A">
      <w:pPr>
        <w:pStyle w:val="Zhlav"/>
        <w:rPr>
          <w:sz w:val="22"/>
          <w:szCs w:val="22"/>
        </w:rPr>
        <w:sectPr w:rsidR="00781B6A" w:rsidRPr="00BB7497">
          <w:headerReference w:type="default" r:id="rId14"/>
          <w:footerReference w:type="default" r:id="rId15"/>
          <w:type w:val="continuous"/>
          <w:pgSz w:w="12240" w:h="15840"/>
          <w:pgMar w:top="1440" w:right="1080" w:bottom="1440" w:left="1080" w:header="432" w:footer="720" w:gutter="0"/>
          <w:cols w:space="720"/>
        </w:sectPr>
      </w:pPr>
    </w:p>
    <w:p w14:paraId="74B2FCCE" w14:textId="7E3F3D05"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 </w:t>
      </w:r>
      <w:r w:rsidR="00E93F48" w:rsidRPr="00BB7497">
        <w:rPr>
          <w:rFonts w:ascii="Times New Roman" w:hAnsi="Times New Roman"/>
          <w:caps w:val="0"/>
          <w:sz w:val="22"/>
          <w:szCs w:val="22"/>
        </w:rPr>
        <w:t>Introduction</w:t>
      </w:r>
    </w:p>
    <w:p w14:paraId="1199698B" w14:textId="77777777" w:rsidR="00781B6A" w:rsidRPr="00BB7497" w:rsidRDefault="00781B6A">
      <w:pPr>
        <w:pStyle w:val="Zkladntextodsazen"/>
        <w:rPr>
          <w:sz w:val="22"/>
          <w:szCs w:val="22"/>
        </w:rPr>
      </w:pPr>
    </w:p>
    <w:p w14:paraId="6AB92932" w14:textId="7DDC1386" w:rsidR="00A44408" w:rsidRDefault="001E0148" w:rsidP="00BB7497">
      <w:pPr>
        <w:pStyle w:val="Zkladntextodsazen"/>
        <w:rPr>
          <w:sz w:val="22"/>
          <w:szCs w:val="22"/>
        </w:rPr>
      </w:pPr>
      <w:r>
        <w:rPr>
          <w:sz w:val="22"/>
          <w:szCs w:val="22"/>
        </w:rPr>
        <w:t>Operat</w:t>
      </w:r>
      <w:r w:rsidR="00501CC9">
        <w:rPr>
          <w:sz w:val="22"/>
          <w:szCs w:val="22"/>
        </w:rPr>
        <w:t xml:space="preserve">ion of </w:t>
      </w:r>
      <w:r>
        <w:rPr>
          <w:sz w:val="22"/>
          <w:szCs w:val="22"/>
        </w:rPr>
        <w:t>a nuclear power plant is bound by legislative limits</w:t>
      </w:r>
      <w:r w:rsidR="00501CC9">
        <w:rPr>
          <w:sz w:val="22"/>
          <w:szCs w:val="22"/>
        </w:rPr>
        <w:t xml:space="preserve">, both for operational and accidental situations. </w:t>
      </w:r>
      <w:r w:rsidR="0031563C">
        <w:rPr>
          <w:sz w:val="22"/>
          <w:szCs w:val="22"/>
        </w:rPr>
        <w:t>Within the frame of the</w:t>
      </w:r>
      <w:r w:rsidR="00501CC9">
        <w:rPr>
          <w:sz w:val="22"/>
          <w:szCs w:val="22"/>
        </w:rPr>
        <w:t xml:space="preserve"> </w:t>
      </w:r>
      <w:r w:rsidR="0031563C">
        <w:rPr>
          <w:sz w:val="22"/>
          <w:szCs w:val="22"/>
        </w:rPr>
        <w:t xml:space="preserve">postulated </w:t>
      </w:r>
      <w:r w:rsidR="00501CC9">
        <w:rPr>
          <w:sz w:val="22"/>
          <w:szCs w:val="22"/>
        </w:rPr>
        <w:t xml:space="preserve">accidental conditions, the main issue </w:t>
      </w:r>
      <w:r w:rsidR="006B0EA4">
        <w:rPr>
          <w:sz w:val="22"/>
          <w:szCs w:val="22"/>
        </w:rPr>
        <w:t>is the</w:t>
      </w:r>
      <w:r w:rsidR="0031563C">
        <w:rPr>
          <w:sz w:val="22"/>
          <w:szCs w:val="22"/>
        </w:rPr>
        <w:t xml:space="preserve"> radioactive</w:t>
      </w:r>
      <w:r w:rsidR="006B0EA4">
        <w:rPr>
          <w:sz w:val="22"/>
          <w:szCs w:val="22"/>
        </w:rPr>
        <w:t xml:space="preserve"> fission product release and </w:t>
      </w:r>
      <w:r w:rsidR="00E5281B">
        <w:rPr>
          <w:sz w:val="22"/>
          <w:szCs w:val="22"/>
        </w:rPr>
        <w:t xml:space="preserve">following </w:t>
      </w:r>
      <w:r w:rsidR="00A57299">
        <w:rPr>
          <w:sz w:val="22"/>
          <w:szCs w:val="22"/>
        </w:rPr>
        <w:t>radiological consequences, which are strictly limited</w:t>
      </w:r>
      <w:r w:rsidR="0031563C">
        <w:rPr>
          <w:sz w:val="22"/>
          <w:szCs w:val="22"/>
        </w:rPr>
        <w:t xml:space="preserve"> to ensure that the risk associated with the operation of the nuclear power plant are acceptably low</w:t>
      </w:r>
      <w:r w:rsidR="00A57299">
        <w:rPr>
          <w:sz w:val="22"/>
          <w:szCs w:val="22"/>
        </w:rPr>
        <w:t>. T</w:t>
      </w:r>
      <w:r w:rsidR="00261B88">
        <w:rPr>
          <w:sz w:val="22"/>
          <w:szCs w:val="22"/>
        </w:rPr>
        <w:t>o prove that the</w:t>
      </w:r>
      <w:r w:rsidR="0031563C">
        <w:rPr>
          <w:sz w:val="22"/>
          <w:szCs w:val="22"/>
        </w:rPr>
        <w:t>se</w:t>
      </w:r>
      <w:r w:rsidR="00261B88">
        <w:rPr>
          <w:sz w:val="22"/>
          <w:szCs w:val="22"/>
        </w:rPr>
        <w:t xml:space="preserve"> limits are met</w:t>
      </w:r>
      <w:r w:rsidR="003D1179">
        <w:rPr>
          <w:sz w:val="22"/>
          <w:szCs w:val="22"/>
        </w:rPr>
        <w:t xml:space="preserve"> within the plant</w:t>
      </w:r>
      <w:r w:rsidR="003F2819">
        <w:rPr>
          <w:sz w:val="22"/>
          <w:szCs w:val="22"/>
        </w:rPr>
        <w:t>’</w:t>
      </w:r>
      <w:r w:rsidR="003D1179">
        <w:rPr>
          <w:sz w:val="22"/>
          <w:szCs w:val="22"/>
        </w:rPr>
        <w:t>s safety case</w:t>
      </w:r>
      <w:r w:rsidR="00EC6D65">
        <w:rPr>
          <w:sz w:val="22"/>
          <w:szCs w:val="22"/>
        </w:rPr>
        <w:t xml:space="preserve">, </w:t>
      </w:r>
      <w:r w:rsidR="00A47DB4">
        <w:rPr>
          <w:sz w:val="22"/>
          <w:szCs w:val="22"/>
        </w:rPr>
        <w:t>computational analyses are conducted for various scenarios</w:t>
      </w:r>
      <w:r w:rsidR="006C1997">
        <w:rPr>
          <w:sz w:val="22"/>
          <w:szCs w:val="22"/>
        </w:rPr>
        <w:t>, covering DBA</w:t>
      </w:r>
      <w:r w:rsidR="00A44408">
        <w:rPr>
          <w:sz w:val="22"/>
          <w:szCs w:val="22"/>
        </w:rPr>
        <w:t xml:space="preserve"> (design basis accident)</w:t>
      </w:r>
      <w:r w:rsidR="006C1997">
        <w:rPr>
          <w:sz w:val="22"/>
          <w:szCs w:val="22"/>
        </w:rPr>
        <w:t xml:space="preserve">, DEC-A </w:t>
      </w:r>
      <w:r w:rsidR="00A44408">
        <w:rPr>
          <w:sz w:val="22"/>
          <w:szCs w:val="22"/>
        </w:rPr>
        <w:t xml:space="preserve">(design extension conditions </w:t>
      </w:r>
      <w:r w:rsidR="00ED105B">
        <w:rPr>
          <w:sz w:val="22"/>
          <w:szCs w:val="22"/>
        </w:rPr>
        <w:t>without fuel melt</w:t>
      </w:r>
      <w:r w:rsidR="00A44408">
        <w:rPr>
          <w:sz w:val="22"/>
          <w:szCs w:val="22"/>
        </w:rPr>
        <w:t xml:space="preserve">) </w:t>
      </w:r>
      <w:r w:rsidR="006C1997">
        <w:rPr>
          <w:sz w:val="22"/>
          <w:szCs w:val="22"/>
        </w:rPr>
        <w:t>and DEC-B</w:t>
      </w:r>
      <w:r w:rsidR="00A44408">
        <w:rPr>
          <w:sz w:val="22"/>
          <w:szCs w:val="22"/>
        </w:rPr>
        <w:t xml:space="preserve"> (design extension conditions </w:t>
      </w:r>
      <w:r w:rsidR="009F4B3F">
        <w:rPr>
          <w:sz w:val="22"/>
          <w:szCs w:val="22"/>
        </w:rPr>
        <w:t>with fuel melt</w:t>
      </w:r>
      <w:r w:rsidR="00A44408">
        <w:rPr>
          <w:sz w:val="22"/>
          <w:szCs w:val="22"/>
        </w:rPr>
        <w:t>)</w:t>
      </w:r>
      <w:r w:rsidR="006C1997">
        <w:rPr>
          <w:sz w:val="22"/>
          <w:szCs w:val="22"/>
        </w:rPr>
        <w:t xml:space="preserve"> events</w:t>
      </w:r>
      <w:r w:rsidR="00A47DB4">
        <w:rPr>
          <w:sz w:val="22"/>
          <w:szCs w:val="22"/>
        </w:rPr>
        <w:t>.</w:t>
      </w:r>
      <w:r w:rsidR="00A56E0A">
        <w:rPr>
          <w:sz w:val="22"/>
          <w:szCs w:val="22"/>
        </w:rPr>
        <w:t xml:space="preserve"> </w:t>
      </w:r>
      <w:r w:rsidR="005B5746">
        <w:rPr>
          <w:sz w:val="22"/>
          <w:szCs w:val="22"/>
        </w:rPr>
        <w:t>A strong</w:t>
      </w:r>
      <w:r w:rsidR="00A56E0A">
        <w:rPr>
          <w:sz w:val="22"/>
          <w:szCs w:val="22"/>
        </w:rPr>
        <w:t xml:space="preserve"> focus </w:t>
      </w:r>
      <w:r w:rsidR="005B5746">
        <w:rPr>
          <w:sz w:val="22"/>
          <w:szCs w:val="22"/>
        </w:rPr>
        <w:t>is often</w:t>
      </w:r>
      <w:r w:rsidR="00A56E0A">
        <w:rPr>
          <w:sz w:val="22"/>
          <w:szCs w:val="22"/>
        </w:rPr>
        <w:t xml:space="preserve"> given to LOCA </w:t>
      </w:r>
      <w:r w:rsidR="00A44408">
        <w:rPr>
          <w:sz w:val="22"/>
          <w:szCs w:val="22"/>
        </w:rPr>
        <w:t xml:space="preserve">(loss of coolant accident) </w:t>
      </w:r>
      <w:r w:rsidR="00A56E0A">
        <w:rPr>
          <w:sz w:val="22"/>
          <w:szCs w:val="22"/>
        </w:rPr>
        <w:t>accidents</w:t>
      </w:r>
      <w:r w:rsidR="0059172A">
        <w:rPr>
          <w:sz w:val="22"/>
          <w:szCs w:val="22"/>
        </w:rPr>
        <w:t xml:space="preserve"> </w:t>
      </w:r>
      <w:r w:rsidR="0059172A" w:rsidRPr="0059172A">
        <w:rPr>
          <w:b/>
          <w:bCs/>
          <w:sz w:val="22"/>
          <w:szCs w:val="22"/>
        </w:rPr>
        <w:t>[10]</w:t>
      </w:r>
      <w:r w:rsidR="008201C8">
        <w:rPr>
          <w:sz w:val="22"/>
          <w:szCs w:val="22"/>
        </w:rPr>
        <w:t>, which are</w:t>
      </w:r>
      <w:r w:rsidR="001410CD">
        <w:rPr>
          <w:sz w:val="22"/>
          <w:szCs w:val="22"/>
        </w:rPr>
        <w:t xml:space="preserve"> expected to have the worst </w:t>
      </w:r>
      <w:r w:rsidR="006C1997">
        <w:rPr>
          <w:sz w:val="22"/>
          <w:szCs w:val="22"/>
        </w:rPr>
        <w:t xml:space="preserve">radiological consequences due to </w:t>
      </w:r>
      <w:r w:rsidR="00BC053F">
        <w:rPr>
          <w:sz w:val="22"/>
          <w:szCs w:val="22"/>
        </w:rPr>
        <w:t>maximization of coolant loss and possible fuel deterioration.</w:t>
      </w:r>
      <w:r w:rsidR="007B0A22" w:rsidRPr="00BB7497">
        <w:rPr>
          <w:sz w:val="22"/>
          <w:szCs w:val="22"/>
        </w:rPr>
        <w:t xml:space="preserve"> </w:t>
      </w:r>
      <w:r w:rsidR="00766DAE">
        <w:rPr>
          <w:sz w:val="22"/>
          <w:szCs w:val="22"/>
        </w:rPr>
        <w:t xml:space="preserve">On the other hand, such accidents take place in a containment, which serves as </w:t>
      </w:r>
      <w:r w:rsidR="00766DAE">
        <w:rPr>
          <w:sz w:val="22"/>
          <w:szCs w:val="22"/>
        </w:rPr>
        <w:t xml:space="preserve">an effective barrier preventing the release of radioactivity into the environment. </w:t>
      </w:r>
      <w:r w:rsidR="00BC053F">
        <w:rPr>
          <w:sz w:val="22"/>
          <w:szCs w:val="22"/>
        </w:rPr>
        <w:t xml:space="preserve">Unfortunately, </w:t>
      </w:r>
      <w:r w:rsidR="00A211C9">
        <w:rPr>
          <w:sz w:val="22"/>
          <w:szCs w:val="22"/>
        </w:rPr>
        <w:t xml:space="preserve">some scenarios </w:t>
      </w:r>
      <w:r w:rsidR="00651DA8">
        <w:rPr>
          <w:sz w:val="22"/>
          <w:szCs w:val="22"/>
        </w:rPr>
        <w:t>without postulated fuel</w:t>
      </w:r>
      <w:r w:rsidR="00210465">
        <w:rPr>
          <w:sz w:val="22"/>
          <w:szCs w:val="22"/>
        </w:rPr>
        <w:t xml:space="preserve"> </w:t>
      </w:r>
      <w:r w:rsidR="003D1179">
        <w:rPr>
          <w:sz w:val="22"/>
          <w:szCs w:val="22"/>
        </w:rPr>
        <w:t xml:space="preserve">degradation beyond the operational limits </w:t>
      </w:r>
      <w:r w:rsidR="00577B0F">
        <w:rPr>
          <w:sz w:val="22"/>
          <w:szCs w:val="22"/>
        </w:rPr>
        <w:t xml:space="preserve">may have </w:t>
      </w:r>
      <w:r w:rsidR="00C83D7B">
        <w:rPr>
          <w:sz w:val="22"/>
          <w:szCs w:val="22"/>
        </w:rPr>
        <w:t xml:space="preserve">even more significant radiological consequences. </w:t>
      </w:r>
      <w:r w:rsidR="00A75B75">
        <w:rPr>
          <w:sz w:val="22"/>
          <w:szCs w:val="22"/>
        </w:rPr>
        <w:t>A typical example is SGTR</w:t>
      </w:r>
      <w:r w:rsidR="00A44408">
        <w:rPr>
          <w:sz w:val="22"/>
          <w:szCs w:val="22"/>
        </w:rPr>
        <w:t xml:space="preserve"> (steam generator tube rupture)</w:t>
      </w:r>
      <w:r w:rsidR="00A75B75">
        <w:rPr>
          <w:sz w:val="22"/>
          <w:szCs w:val="22"/>
        </w:rPr>
        <w:t xml:space="preserve"> accident, where a rupture of a steam generator tube provides direct flow of contaminated water from the primary </w:t>
      </w:r>
      <w:r w:rsidR="005807E7">
        <w:rPr>
          <w:sz w:val="22"/>
          <w:szCs w:val="22"/>
        </w:rPr>
        <w:t xml:space="preserve">circuit </w:t>
      </w:r>
      <w:r w:rsidR="00A75B75">
        <w:rPr>
          <w:sz w:val="22"/>
          <w:szCs w:val="22"/>
        </w:rPr>
        <w:t xml:space="preserve">into the secondary </w:t>
      </w:r>
      <w:r w:rsidR="005807E7">
        <w:rPr>
          <w:sz w:val="22"/>
          <w:szCs w:val="22"/>
        </w:rPr>
        <w:t xml:space="preserve">circuit. </w:t>
      </w:r>
      <w:r w:rsidR="00ED38DD">
        <w:rPr>
          <w:sz w:val="22"/>
          <w:szCs w:val="22"/>
        </w:rPr>
        <w:t xml:space="preserve">Due to the injection of the primary water, the secondary side pressure rises, which </w:t>
      </w:r>
      <w:r w:rsidR="00AF7A52">
        <w:rPr>
          <w:sz w:val="22"/>
          <w:szCs w:val="22"/>
        </w:rPr>
        <w:t>may lead to opening of</w:t>
      </w:r>
      <w:r w:rsidR="00FB06D3">
        <w:rPr>
          <w:sz w:val="22"/>
          <w:szCs w:val="22"/>
        </w:rPr>
        <w:t xml:space="preserve"> </w:t>
      </w:r>
      <w:r w:rsidR="00D855E7">
        <w:rPr>
          <w:sz w:val="22"/>
          <w:szCs w:val="22"/>
        </w:rPr>
        <w:t>SDA (steam dump to atmosphere)</w:t>
      </w:r>
      <w:r w:rsidR="002D282E">
        <w:rPr>
          <w:sz w:val="22"/>
          <w:szCs w:val="22"/>
        </w:rPr>
        <w:t>,</w:t>
      </w:r>
      <w:r w:rsidR="00D855E7">
        <w:rPr>
          <w:sz w:val="22"/>
          <w:szCs w:val="22"/>
        </w:rPr>
        <w:t xml:space="preserve"> </w:t>
      </w:r>
      <w:r w:rsidR="00AF7A52">
        <w:rPr>
          <w:sz w:val="22"/>
          <w:szCs w:val="22"/>
        </w:rPr>
        <w:t xml:space="preserve">providing direct </w:t>
      </w:r>
      <w:r w:rsidR="000523BA">
        <w:rPr>
          <w:sz w:val="22"/>
          <w:szCs w:val="22"/>
        </w:rPr>
        <w:t>flow of the contaminated water into the environment. Even though</w:t>
      </w:r>
      <w:r w:rsidR="00BB4F55">
        <w:rPr>
          <w:sz w:val="22"/>
          <w:szCs w:val="22"/>
        </w:rPr>
        <w:t xml:space="preserve"> </w:t>
      </w:r>
      <w:proofErr w:type="gramStart"/>
      <w:r w:rsidR="003F2819">
        <w:rPr>
          <w:sz w:val="22"/>
          <w:szCs w:val="22"/>
        </w:rPr>
        <w:t>as a result of</w:t>
      </w:r>
      <w:proofErr w:type="gramEnd"/>
      <w:r w:rsidR="003F2819">
        <w:rPr>
          <w:sz w:val="22"/>
          <w:szCs w:val="22"/>
        </w:rPr>
        <w:t xml:space="preserve"> this event</w:t>
      </w:r>
      <w:r w:rsidR="00B71FDB">
        <w:rPr>
          <w:sz w:val="22"/>
          <w:szCs w:val="22"/>
        </w:rPr>
        <w:t xml:space="preserve"> </w:t>
      </w:r>
      <w:r w:rsidR="00BB4F55">
        <w:rPr>
          <w:sz w:val="22"/>
          <w:szCs w:val="22"/>
        </w:rPr>
        <w:t xml:space="preserve">fuel </w:t>
      </w:r>
      <w:r w:rsidR="003D1179">
        <w:rPr>
          <w:sz w:val="22"/>
          <w:szCs w:val="22"/>
        </w:rPr>
        <w:t xml:space="preserve">cladding </w:t>
      </w:r>
      <w:r w:rsidR="00BB4F55">
        <w:rPr>
          <w:sz w:val="22"/>
          <w:szCs w:val="22"/>
        </w:rPr>
        <w:t>failure</w:t>
      </w:r>
      <w:r w:rsidR="003D1179">
        <w:rPr>
          <w:sz w:val="22"/>
          <w:szCs w:val="22"/>
        </w:rPr>
        <w:t xml:space="preserve">s are </w:t>
      </w:r>
      <w:r w:rsidR="00BB4F55">
        <w:rPr>
          <w:sz w:val="22"/>
          <w:szCs w:val="22"/>
        </w:rPr>
        <w:t xml:space="preserve">not </w:t>
      </w:r>
      <w:r w:rsidR="003D1179">
        <w:rPr>
          <w:sz w:val="22"/>
          <w:szCs w:val="22"/>
        </w:rPr>
        <w:t>expected</w:t>
      </w:r>
      <w:r w:rsidR="003F2819">
        <w:rPr>
          <w:sz w:val="22"/>
          <w:szCs w:val="22"/>
        </w:rPr>
        <w:t>,</w:t>
      </w:r>
      <w:r w:rsidR="00B71FDB">
        <w:rPr>
          <w:sz w:val="22"/>
          <w:szCs w:val="22"/>
        </w:rPr>
        <w:t xml:space="preserve"> </w:t>
      </w:r>
      <w:r w:rsidR="00BB4F55">
        <w:rPr>
          <w:sz w:val="22"/>
          <w:szCs w:val="22"/>
        </w:rPr>
        <w:t xml:space="preserve">significant activity may be present in the </w:t>
      </w:r>
      <w:r w:rsidR="00D47CDE">
        <w:rPr>
          <w:sz w:val="22"/>
          <w:szCs w:val="22"/>
        </w:rPr>
        <w:t xml:space="preserve">primary </w:t>
      </w:r>
      <w:r w:rsidR="00F173DF">
        <w:rPr>
          <w:sz w:val="22"/>
          <w:szCs w:val="22"/>
        </w:rPr>
        <w:t xml:space="preserve">coolant due to loss of hermeticity of </w:t>
      </w:r>
      <w:r w:rsidR="003D1179">
        <w:rPr>
          <w:sz w:val="22"/>
          <w:szCs w:val="22"/>
        </w:rPr>
        <w:t>some of the</w:t>
      </w:r>
      <w:r w:rsidR="00F173DF">
        <w:rPr>
          <w:sz w:val="22"/>
          <w:szCs w:val="22"/>
        </w:rPr>
        <w:t xml:space="preserve"> fuel </w:t>
      </w:r>
      <w:r w:rsidR="003D1179">
        <w:rPr>
          <w:sz w:val="22"/>
          <w:szCs w:val="22"/>
        </w:rPr>
        <w:t xml:space="preserve">elements already </w:t>
      </w:r>
      <w:r w:rsidR="0022344D">
        <w:rPr>
          <w:sz w:val="22"/>
          <w:szCs w:val="22"/>
        </w:rPr>
        <w:t>during normal operation</w:t>
      </w:r>
      <w:r w:rsidR="003D1179">
        <w:rPr>
          <w:sz w:val="22"/>
          <w:szCs w:val="22"/>
        </w:rPr>
        <w:t xml:space="preserve"> before the postulated event</w:t>
      </w:r>
      <w:r w:rsidR="00F173DF">
        <w:rPr>
          <w:sz w:val="22"/>
          <w:szCs w:val="22"/>
        </w:rPr>
        <w:t>.</w:t>
      </w:r>
      <w:r w:rsidR="00FB06D3">
        <w:rPr>
          <w:sz w:val="22"/>
          <w:szCs w:val="22"/>
        </w:rPr>
        <w:t xml:space="preserve"> To </w:t>
      </w:r>
      <w:r w:rsidR="00F228B1">
        <w:rPr>
          <w:sz w:val="22"/>
          <w:szCs w:val="22"/>
        </w:rPr>
        <w:t xml:space="preserve">quantify the consequences of such event </w:t>
      </w:r>
      <w:r w:rsidR="00FB06D3">
        <w:rPr>
          <w:sz w:val="22"/>
          <w:szCs w:val="22"/>
        </w:rPr>
        <w:t>correctly, special</w:t>
      </w:r>
      <w:r w:rsidR="00F228B1">
        <w:rPr>
          <w:sz w:val="22"/>
          <w:szCs w:val="22"/>
        </w:rPr>
        <w:t xml:space="preserve"> computer</w:t>
      </w:r>
      <w:r w:rsidR="00FB06D3">
        <w:rPr>
          <w:sz w:val="22"/>
          <w:szCs w:val="22"/>
        </w:rPr>
        <w:t xml:space="preserve"> codes </w:t>
      </w:r>
      <w:r w:rsidR="006E6401">
        <w:rPr>
          <w:sz w:val="22"/>
          <w:szCs w:val="22"/>
        </w:rPr>
        <w:t xml:space="preserve">must be used. Numerous codes dedicated to severe accidents such as ASTEC and </w:t>
      </w:r>
      <w:r w:rsidR="006E6401">
        <w:rPr>
          <w:sz w:val="22"/>
          <w:szCs w:val="22"/>
        </w:rPr>
        <w:lastRenderedPageBreak/>
        <w:t xml:space="preserve">ATHLET-CD could be used for this type of analyses, but due to lack of </w:t>
      </w:r>
      <w:r w:rsidR="001000F1">
        <w:rPr>
          <w:sz w:val="22"/>
          <w:szCs w:val="22"/>
        </w:rPr>
        <w:t xml:space="preserve">validation data for DBA transients with fission product transport in the primary circuit, the applicability is limited. </w:t>
      </w:r>
      <w:r w:rsidR="00C25315">
        <w:rPr>
          <w:sz w:val="22"/>
          <w:szCs w:val="22"/>
        </w:rPr>
        <w:t xml:space="preserve">Furthermore, modification or development of input decks and appropriate validation is </w:t>
      </w:r>
      <w:r w:rsidR="00C1593A">
        <w:rPr>
          <w:sz w:val="22"/>
          <w:szCs w:val="22"/>
        </w:rPr>
        <w:t xml:space="preserve">demanding on manpower. </w:t>
      </w:r>
      <w:r w:rsidR="001000F1">
        <w:rPr>
          <w:sz w:val="22"/>
          <w:szCs w:val="22"/>
        </w:rPr>
        <w:t>Th</w:t>
      </w:r>
      <w:r w:rsidR="00DB4CAA">
        <w:rPr>
          <w:sz w:val="22"/>
          <w:szCs w:val="22"/>
        </w:rPr>
        <w:t xml:space="preserve">is lack of </w:t>
      </w:r>
      <w:r w:rsidR="00C03C25">
        <w:rPr>
          <w:sz w:val="22"/>
          <w:szCs w:val="22"/>
        </w:rPr>
        <w:t>easily applicable tool was the motivation</w:t>
      </w:r>
      <w:r w:rsidR="001000F1">
        <w:rPr>
          <w:sz w:val="22"/>
          <w:szCs w:val="22"/>
        </w:rPr>
        <w:t xml:space="preserve"> </w:t>
      </w:r>
      <w:r w:rsidR="00C03C25">
        <w:rPr>
          <w:sz w:val="22"/>
          <w:szCs w:val="22"/>
        </w:rPr>
        <w:t>for</w:t>
      </w:r>
      <w:r w:rsidR="001000F1">
        <w:rPr>
          <w:sz w:val="22"/>
          <w:szCs w:val="22"/>
        </w:rPr>
        <w:t xml:space="preserve"> UJV </w:t>
      </w:r>
      <w:r w:rsidR="00C03C25">
        <w:rPr>
          <w:sz w:val="22"/>
          <w:szCs w:val="22"/>
        </w:rPr>
        <w:t xml:space="preserve">to </w:t>
      </w:r>
      <w:r w:rsidR="001000F1">
        <w:rPr>
          <w:sz w:val="22"/>
          <w:szCs w:val="22"/>
        </w:rPr>
        <w:t>de</w:t>
      </w:r>
      <w:r w:rsidR="00773F71">
        <w:rPr>
          <w:sz w:val="22"/>
          <w:szCs w:val="22"/>
        </w:rPr>
        <w:t xml:space="preserve">velop within the R2CA project a </w:t>
      </w:r>
      <w:r w:rsidR="00F5438D">
        <w:rPr>
          <w:sz w:val="22"/>
          <w:szCs w:val="22"/>
        </w:rPr>
        <w:t xml:space="preserve">new methodology as well as </w:t>
      </w:r>
      <w:r w:rsidR="005D08B3">
        <w:rPr>
          <w:sz w:val="22"/>
          <w:szCs w:val="22"/>
        </w:rPr>
        <w:t>standalone</w:t>
      </w:r>
      <w:r w:rsidR="00773F71">
        <w:rPr>
          <w:sz w:val="22"/>
          <w:szCs w:val="22"/>
        </w:rPr>
        <w:t xml:space="preserve"> tool based on balance equations, which can determine the source term based on thermal hydraulic calculation</w:t>
      </w:r>
      <w:r w:rsidR="00C03C25">
        <w:rPr>
          <w:sz w:val="22"/>
          <w:szCs w:val="22"/>
        </w:rPr>
        <w:t xml:space="preserve"> only.</w:t>
      </w:r>
    </w:p>
    <w:p w14:paraId="5C4893C8" w14:textId="77777777" w:rsidR="00781B6A" w:rsidRPr="00BB7497" w:rsidRDefault="00781B6A">
      <w:pPr>
        <w:pStyle w:val="Zkladntextodsazen"/>
        <w:rPr>
          <w:sz w:val="22"/>
          <w:szCs w:val="22"/>
        </w:rPr>
      </w:pPr>
    </w:p>
    <w:p w14:paraId="675A48A1" w14:textId="27686B94"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II. </w:t>
      </w:r>
      <w:r w:rsidR="000B21CC">
        <w:rPr>
          <w:rFonts w:ascii="Times New Roman" w:hAnsi="Times New Roman"/>
          <w:caps w:val="0"/>
          <w:sz w:val="22"/>
          <w:szCs w:val="22"/>
        </w:rPr>
        <w:t>Activity transport during SGTR</w:t>
      </w:r>
    </w:p>
    <w:p w14:paraId="0DA134B0" w14:textId="1C1579E3" w:rsidR="00781B6A" w:rsidRDefault="00781B6A">
      <w:pPr>
        <w:pStyle w:val="Zkladntextodsazen"/>
        <w:rPr>
          <w:sz w:val="22"/>
          <w:szCs w:val="22"/>
        </w:rPr>
      </w:pPr>
    </w:p>
    <w:p w14:paraId="1BE94D8A" w14:textId="447E2EA8" w:rsidR="00050364" w:rsidRDefault="001E32EB" w:rsidP="001E32EB">
      <w:pPr>
        <w:pStyle w:val="Zkladntextodsazen"/>
        <w:rPr>
          <w:sz w:val="22"/>
          <w:szCs w:val="22"/>
        </w:rPr>
      </w:pPr>
      <w:r>
        <w:rPr>
          <w:sz w:val="22"/>
          <w:szCs w:val="22"/>
        </w:rPr>
        <w:t>The transport of the activities from the primary to the secondary side depends on the</w:t>
      </w:r>
      <w:r w:rsidR="00572647">
        <w:rPr>
          <w:sz w:val="22"/>
          <w:szCs w:val="22"/>
        </w:rPr>
        <w:t xml:space="preserve"> nature of the</w:t>
      </w:r>
      <w:r>
        <w:rPr>
          <w:sz w:val="22"/>
          <w:szCs w:val="22"/>
        </w:rPr>
        <w:t xml:space="preserve"> chemical specie, </w:t>
      </w:r>
      <w:proofErr w:type="gramStart"/>
      <w:r>
        <w:rPr>
          <w:sz w:val="22"/>
          <w:szCs w:val="22"/>
        </w:rPr>
        <w:t>i.e.</w:t>
      </w:r>
      <w:proofErr w:type="gramEnd"/>
      <w:r>
        <w:rPr>
          <w:sz w:val="22"/>
          <w:szCs w:val="22"/>
        </w:rPr>
        <w:t xml:space="preserve"> different behavior is expected for noble gasses and for </w:t>
      </w:r>
      <w:r w:rsidR="00E3112B">
        <w:rPr>
          <w:sz w:val="22"/>
          <w:szCs w:val="22"/>
        </w:rPr>
        <w:t xml:space="preserve">iodine and other </w:t>
      </w:r>
      <w:r w:rsidR="00494978">
        <w:rPr>
          <w:sz w:val="22"/>
          <w:szCs w:val="22"/>
        </w:rPr>
        <w:t xml:space="preserve">volatile </w:t>
      </w:r>
      <w:r w:rsidR="00E3112B">
        <w:rPr>
          <w:sz w:val="22"/>
          <w:szCs w:val="22"/>
        </w:rPr>
        <w:t>species</w:t>
      </w:r>
      <w:r>
        <w:rPr>
          <w:sz w:val="22"/>
          <w:szCs w:val="22"/>
        </w:rPr>
        <w:t xml:space="preserve">. </w:t>
      </w:r>
      <w:r w:rsidR="00E66EAD">
        <w:rPr>
          <w:sz w:val="22"/>
          <w:szCs w:val="22"/>
        </w:rPr>
        <w:t xml:space="preserve">Based on the information provided in </w:t>
      </w:r>
      <w:r w:rsidR="00E66EAD" w:rsidRPr="00423218">
        <w:rPr>
          <w:b/>
          <w:bCs/>
          <w:sz w:val="22"/>
          <w:szCs w:val="22"/>
        </w:rPr>
        <w:t>[1 – 3]</w:t>
      </w:r>
      <w:r w:rsidR="00E66EAD" w:rsidRPr="00423218">
        <w:rPr>
          <w:sz w:val="22"/>
          <w:szCs w:val="22"/>
        </w:rPr>
        <w:t>,</w:t>
      </w:r>
      <w:r w:rsidR="00E66EAD">
        <w:rPr>
          <w:sz w:val="22"/>
          <w:szCs w:val="22"/>
        </w:rPr>
        <w:t xml:space="preserve"> three main transport phenomena </w:t>
      </w:r>
      <w:r w:rsidR="00D11836">
        <w:rPr>
          <w:sz w:val="22"/>
          <w:szCs w:val="22"/>
        </w:rPr>
        <w:t>for aerosols and iodine</w:t>
      </w:r>
      <w:r w:rsidR="00423218">
        <w:rPr>
          <w:sz w:val="22"/>
          <w:szCs w:val="22"/>
        </w:rPr>
        <w:t xml:space="preserve"> during SGTR can be observed</w:t>
      </w:r>
      <w:r w:rsidR="00633453">
        <w:rPr>
          <w:sz w:val="22"/>
          <w:szCs w:val="22"/>
        </w:rPr>
        <w:t>, cf. Fig 1</w:t>
      </w:r>
      <w:r w:rsidR="00E66EAD">
        <w:rPr>
          <w:sz w:val="22"/>
          <w:szCs w:val="22"/>
        </w:rPr>
        <w:t xml:space="preserve">. </w:t>
      </w:r>
    </w:p>
    <w:p w14:paraId="0831923C" w14:textId="77777777" w:rsidR="00445FAD" w:rsidRDefault="00445FAD" w:rsidP="001E32EB">
      <w:pPr>
        <w:pStyle w:val="Zkladntextodsazen"/>
        <w:rPr>
          <w:sz w:val="22"/>
          <w:szCs w:val="22"/>
        </w:rPr>
      </w:pPr>
    </w:p>
    <w:p w14:paraId="56F0397D" w14:textId="77777777" w:rsidR="00445FAD" w:rsidRDefault="00445FAD" w:rsidP="00445FAD">
      <w:pPr>
        <w:jc w:val="center"/>
      </w:pPr>
      <w:r w:rsidRPr="00732AB7">
        <w:rPr>
          <w:noProof/>
          <w:lang w:val="es-ES" w:eastAsia="es-ES"/>
        </w:rPr>
        <w:drawing>
          <wp:inline distT="0" distB="0" distL="0" distR="0" wp14:anchorId="55940E96" wp14:editId="6DD0F397">
            <wp:extent cx="2925061" cy="1847850"/>
            <wp:effectExtent l="0" t="0" r="8890" b="0"/>
            <wp:docPr id="1077934791" name="Imagen 1077934791"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Diagrama, Dibujo de ingeniería&#10;&#10;Descripción generada automáticamente"/>
                    <pic:cNvPicPr>
                      <a:picLocks noChangeAspect="1"/>
                    </pic:cNvPicPr>
                  </pic:nvPicPr>
                  <pic:blipFill>
                    <a:blip r:embed="rId16"/>
                    <a:stretch>
                      <a:fillRect/>
                    </a:stretch>
                  </pic:blipFill>
                  <pic:spPr>
                    <a:xfrm>
                      <a:off x="0" y="0"/>
                      <a:ext cx="2956286" cy="1867576"/>
                    </a:xfrm>
                    <a:prstGeom prst="rect">
                      <a:avLst/>
                    </a:prstGeom>
                  </pic:spPr>
                </pic:pic>
              </a:graphicData>
            </a:graphic>
          </wp:inline>
        </w:drawing>
      </w:r>
    </w:p>
    <w:p w14:paraId="58DA5DCE" w14:textId="77777777" w:rsidR="00445FAD" w:rsidRDefault="00445FAD" w:rsidP="00445FAD">
      <w:pPr>
        <w:jc w:val="center"/>
      </w:pPr>
    </w:p>
    <w:p w14:paraId="24D4EC8F" w14:textId="3E0C4252" w:rsidR="00445FAD" w:rsidRPr="00BB7497" w:rsidRDefault="00445FAD" w:rsidP="00445FAD">
      <w:pPr>
        <w:pStyle w:val="Zkladntextodsazen"/>
        <w:rPr>
          <w:i/>
          <w:iCs/>
        </w:rPr>
      </w:pPr>
      <w:r w:rsidRPr="00BB7497">
        <w:rPr>
          <w:i/>
          <w:iCs/>
        </w:rPr>
        <w:t xml:space="preserve">Fig. 1. </w:t>
      </w:r>
      <w:r>
        <w:rPr>
          <w:i/>
          <w:iCs/>
        </w:rPr>
        <w:t>Iodine transport model from Attwood [1]</w:t>
      </w:r>
    </w:p>
    <w:p w14:paraId="2F84779E" w14:textId="77777777" w:rsidR="00050364" w:rsidRDefault="00050364" w:rsidP="001E32EB">
      <w:pPr>
        <w:pStyle w:val="Zkladntextodsazen"/>
        <w:rPr>
          <w:sz w:val="22"/>
          <w:szCs w:val="22"/>
        </w:rPr>
      </w:pPr>
    </w:p>
    <w:p w14:paraId="43C2BBE4" w14:textId="7E6FC2B6" w:rsidR="00D11836" w:rsidRDefault="001E32EB" w:rsidP="00F6265C">
      <w:pPr>
        <w:pStyle w:val="Zkladntextodsazen"/>
        <w:rPr>
          <w:sz w:val="22"/>
          <w:szCs w:val="22"/>
        </w:rPr>
      </w:pPr>
      <w:r>
        <w:rPr>
          <w:sz w:val="22"/>
          <w:szCs w:val="22"/>
        </w:rPr>
        <w:t>During the SGTR, the hot water from the primary side may enter the steam generator both as water and steam</w:t>
      </w:r>
      <w:r w:rsidR="00B44D55">
        <w:rPr>
          <w:sz w:val="22"/>
          <w:szCs w:val="22"/>
        </w:rPr>
        <w:t xml:space="preserve">, transporting </w:t>
      </w:r>
      <w:r w:rsidR="007B338A">
        <w:rPr>
          <w:sz w:val="22"/>
          <w:szCs w:val="22"/>
        </w:rPr>
        <w:t xml:space="preserve">activities </w:t>
      </w:r>
      <w:r w:rsidR="00C673F3">
        <w:rPr>
          <w:sz w:val="22"/>
          <w:szCs w:val="22"/>
        </w:rPr>
        <w:t xml:space="preserve">equivalent to the transported water mass </w:t>
      </w:r>
      <w:r w:rsidR="007B338A">
        <w:rPr>
          <w:sz w:val="22"/>
          <w:szCs w:val="22"/>
        </w:rPr>
        <w:t xml:space="preserve">from the primary to the secondary side. The fraction </w:t>
      </w:r>
      <w:r w:rsidR="00F67737">
        <w:rPr>
          <w:sz w:val="22"/>
          <w:szCs w:val="22"/>
        </w:rPr>
        <w:t xml:space="preserve">of </w:t>
      </w:r>
      <w:r w:rsidR="007B338A">
        <w:rPr>
          <w:sz w:val="22"/>
          <w:szCs w:val="22"/>
        </w:rPr>
        <w:t xml:space="preserve">activities entraining the secondary side </w:t>
      </w:r>
      <w:r w:rsidR="006E2AAF">
        <w:rPr>
          <w:sz w:val="22"/>
          <w:szCs w:val="22"/>
        </w:rPr>
        <w:t>with steam is expected to be transported to the steam line and further</w:t>
      </w:r>
      <w:r w:rsidR="00F85375">
        <w:rPr>
          <w:sz w:val="22"/>
          <w:szCs w:val="22"/>
        </w:rPr>
        <w:t>.</w:t>
      </w:r>
      <w:r w:rsidR="006E2AAF">
        <w:rPr>
          <w:sz w:val="22"/>
          <w:szCs w:val="22"/>
        </w:rPr>
        <w:t xml:space="preserve"> This process is called bypass. T</w:t>
      </w:r>
      <w:r w:rsidR="00943A77">
        <w:rPr>
          <w:sz w:val="22"/>
          <w:szCs w:val="22"/>
        </w:rPr>
        <w:t xml:space="preserve">he fraction of the activities which enter the steam generator </w:t>
      </w:r>
      <w:r w:rsidR="00E25451">
        <w:rPr>
          <w:sz w:val="22"/>
          <w:szCs w:val="22"/>
        </w:rPr>
        <w:t>with water</w:t>
      </w:r>
      <w:r w:rsidR="00EA04DA">
        <w:rPr>
          <w:sz w:val="22"/>
          <w:szCs w:val="22"/>
        </w:rPr>
        <w:t xml:space="preserve"> which flashes immediately is called flashing. </w:t>
      </w:r>
      <w:r w:rsidR="008D39D7">
        <w:rPr>
          <w:sz w:val="22"/>
          <w:szCs w:val="22"/>
        </w:rPr>
        <w:t xml:space="preserve">The last fraction assumes immediate mixing of the entraining primary water and </w:t>
      </w:r>
      <w:r w:rsidR="00796D5E">
        <w:rPr>
          <w:sz w:val="22"/>
          <w:szCs w:val="22"/>
        </w:rPr>
        <w:t xml:space="preserve">activities with steam generator </w:t>
      </w:r>
      <w:r w:rsidR="00AC2D39">
        <w:rPr>
          <w:sz w:val="22"/>
          <w:szCs w:val="22"/>
        </w:rPr>
        <w:t>bulk water</w:t>
      </w:r>
      <w:r w:rsidR="00796D5E">
        <w:rPr>
          <w:sz w:val="22"/>
          <w:szCs w:val="22"/>
        </w:rPr>
        <w:t>. The third activity transport</w:t>
      </w:r>
      <w:r w:rsidR="003406F6">
        <w:rPr>
          <w:sz w:val="22"/>
          <w:szCs w:val="22"/>
        </w:rPr>
        <w:t xml:space="preserve"> phenomen</w:t>
      </w:r>
      <w:r w:rsidR="005F75C8">
        <w:rPr>
          <w:sz w:val="22"/>
          <w:szCs w:val="22"/>
        </w:rPr>
        <w:t>on</w:t>
      </w:r>
      <w:r w:rsidR="003406F6">
        <w:rPr>
          <w:sz w:val="22"/>
          <w:szCs w:val="22"/>
        </w:rPr>
        <w:t xml:space="preserve"> is related to evaporation of </w:t>
      </w:r>
      <w:r w:rsidR="00B96310">
        <w:rPr>
          <w:sz w:val="22"/>
          <w:szCs w:val="22"/>
        </w:rPr>
        <w:t xml:space="preserve">water from steam generator, where the </w:t>
      </w:r>
      <w:r w:rsidR="00B96310">
        <w:rPr>
          <w:sz w:val="22"/>
          <w:szCs w:val="22"/>
        </w:rPr>
        <w:t xml:space="preserve">evaporating water may </w:t>
      </w:r>
      <w:r w:rsidR="00565134">
        <w:rPr>
          <w:sz w:val="22"/>
          <w:szCs w:val="22"/>
        </w:rPr>
        <w:t>transfer fraction of the activities equivalent to the evaporated water mass.</w:t>
      </w:r>
      <w:r w:rsidR="00EE60CD">
        <w:rPr>
          <w:sz w:val="22"/>
          <w:szCs w:val="22"/>
        </w:rPr>
        <w:t xml:space="preserve"> </w:t>
      </w:r>
    </w:p>
    <w:p w14:paraId="5C3D230B" w14:textId="77777777" w:rsidR="00484A72" w:rsidRDefault="00484A72" w:rsidP="00F6265C">
      <w:pPr>
        <w:pStyle w:val="Zkladntextodsazen"/>
        <w:rPr>
          <w:sz w:val="22"/>
          <w:szCs w:val="22"/>
        </w:rPr>
      </w:pPr>
    </w:p>
    <w:p w14:paraId="25B7FA44" w14:textId="02205850" w:rsidR="008C4862" w:rsidRDefault="008C4862" w:rsidP="001E32EB">
      <w:pPr>
        <w:pStyle w:val="Zkladntextodsazen"/>
        <w:rPr>
          <w:sz w:val="22"/>
          <w:szCs w:val="22"/>
        </w:rPr>
      </w:pPr>
      <w:r>
        <w:rPr>
          <w:sz w:val="22"/>
          <w:szCs w:val="22"/>
        </w:rPr>
        <w:t>If the</w:t>
      </w:r>
      <w:r w:rsidR="00020625">
        <w:rPr>
          <w:sz w:val="22"/>
          <w:szCs w:val="22"/>
        </w:rPr>
        <w:t xml:space="preserve"> steam generator tube rupture is below the water level, the steam bubbles may rise through water column above the rupture and the transported </w:t>
      </w:r>
      <w:r w:rsidR="005466AB">
        <w:rPr>
          <w:sz w:val="22"/>
          <w:szCs w:val="22"/>
        </w:rPr>
        <w:t xml:space="preserve">fission products may interact on the interface. This process is called scrubbing and may lead to </w:t>
      </w:r>
      <w:r w:rsidR="005A41BF">
        <w:rPr>
          <w:sz w:val="22"/>
          <w:szCs w:val="22"/>
        </w:rPr>
        <w:t xml:space="preserve">reduction of activities carried by bypassing and flashing phenomena. </w:t>
      </w:r>
      <w:r w:rsidR="005A41BF" w:rsidRPr="005A41BF">
        <w:rPr>
          <w:b/>
          <w:bCs/>
          <w:sz w:val="22"/>
          <w:szCs w:val="22"/>
        </w:rPr>
        <w:t>[2]</w:t>
      </w:r>
    </w:p>
    <w:p w14:paraId="518F19DF" w14:textId="77777777" w:rsidR="008C4862" w:rsidRDefault="008C4862" w:rsidP="001E32EB">
      <w:pPr>
        <w:pStyle w:val="Zkladntextodsazen"/>
        <w:rPr>
          <w:sz w:val="22"/>
          <w:szCs w:val="22"/>
        </w:rPr>
      </w:pPr>
    </w:p>
    <w:p w14:paraId="68B48377" w14:textId="6DF93948" w:rsidR="004715F5" w:rsidRDefault="003A6BDC" w:rsidP="001E32EB">
      <w:pPr>
        <w:pStyle w:val="Zkladntextodsazen"/>
        <w:rPr>
          <w:sz w:val="22"/>
          <w:szCs w:val="22"/>
        </w:rPr>
      </w:pPr>
      <w:r>
        <w:rPr>
          <w:sz w:val="22"/>
          <w:szCs w:val="22"/>
        </w:rPr>
        <w:t>For noble gasses,</w:t>
      </w:r>
      <w:r w:rsidR="00D23FD2">
        <w:rPr>
          <w:sz w:val="22"/>
          <w:szCs w:val="22"/>
        </w:rPr>
        <w:t xml:space="preserve"> due to the chemical nature, simplified approach </w:t>
      </w:r>
      <w:r w:rsidR="00423218">
        <w:rPr>
          <w:sz w:val="22"/>
          <w:szCs w:val="22"/>
        </w:rPr>
        <w:t xml:space="preserve">can be adopted </w:t>
      </w:r>
      <w:r w:rsidR="00423218" w:rsidRPr="00423218">
        <w:rPr>
          <w:b/>
          <w:bCs/>
          <w:sz w:val="22"/>
          <w:szCs w:val="22"/>
        </w:rPr>
        <w:t>[2, 3]</w:t>
      </w:r>
      <w:r w:rsidR="00460ED3">
        <w:rPr>
          <w:sz w:val="22"/>
          <w:szCs w:val="22"/>
        </w:rPr>
        <w:t xml:space="preserve"> </w:t>
      </w:r>
      <w:r w:rsidR="00D23FD2">
        <w:rPr>
          <w:sz w:val="22"/>
          <w:szCs w:val="22"/>
        </w:rPr>
        <w:t>assuming</w:t>
      </w:r>
      <w:r>
        <w:rPr>
          <w:sz w:val="22"/>
          <w:szCs w:val="22"/>
        </w:rPr>
        <w:t xml:space="preserve"> all activity entraining the steam generator to be transferred </w:t>
      </w:r>
      <w:r w:rsidR="00D23FD2">
        <w:rPr>
          <w:sz w:val="22"/>
          <w:szCs w:val="22"/>
        </w:rPr>
        <w:t xml:space="preserve">directly </w:t>
      </w:r>
      <w:r>
        <w:rPr>
          <w:sz w:val="22"/>
          <w:szCs w:val="22"/>
        </w:rPr>
        <w:t xml:space="preserve">to the steam line </w:t>
      </w:r>
      <w:r w:rsidR="00D23FD2">
        <w:rPr>
          <w:sz w:val="22"/>
          <w:szCs w:val="22"/>
        </w:rPr>
        <w:t>and to the environment consequently.</w:t>
      </w:r>
    </w:p>
    <w:p w14:paraId="5309D563" w14:textId="77777777" w:rsidR="003A6BDC" w:rsidRDefault="003A6BDC" w:rsidP="001E32EB">
      <w:pPr>
        <w:pStyle w:val="Zkladntextodsazen"/>
        <w:rPr>
          <w:sz w:val="22"/>
          <w:szCs w:val="22"/>
        </w:rPr>
      </w:pPr>
    </w:p>
    <w:p w14:paraId="2343DE9D" w14:textId="1DB6B8C4" w:rsidR="00360316" w:rsidRPr="00BB7497" w:rsidRDefault="00360316" w:rsidP="00360316">
      <w:pPr>
        <w:pStyle w:val="Zkladntextodsazen"/>
        <w:jc w:val="left"/>
        <w:rPr>
          <w:b/>
          <w:bCs/>
          <w:i/>
          <w:iCs/>
          <w:sz w:val="22"/>
          <w:szCs w:val="22"/>
        </w:rPr>
      </w:pPr>
      <w:r w:rsidRPr="00BB7497">
        <w:rPr>
          <w:b/>
          <w:bCs/>
          <w:i/>
          <w:iCs/>
          <w:sz w:val="22"/>
          <w:szCs w:val="22"/>
        </w:rPr>
        <w:t xml:space="preserve">II.A. </w:t>
      </w:r>
      <w:r>
        <w:rPr>
          <w:b/>
          <w:bCs/>
          <w:i/>
          <w:iCs/>
          <w:sz w:val="22"/>
          <w:szCs w:val="22"/>
        </w:rPr>
        <w:t>Partition coefficient</w:t>
      </w:r>
    </w:p>
    <w:p w14:paraId="7DBFF8C9" w14:textId="77777777" w:rsidR="00360316" w:rsidRPr="00BB7497" w:rsidRDefault="00360316" w:rsidP="00360316">
      <w:pPr>
        <w:pStyle w:val="Zkladntextodsazen"/>
        <w:jc w:val="center"/>
        <w:rPr>
          <w:i/>
          <w:iCs/>
          <w:sz w:val="22"/>
          <w:szCs w:val="22"/>
        </w:rPr>
      </w:pPr>
    </w:p>
    <w:p w14:paraId="4744A14E" w14:textId="65E853A5" w:rsidR="00F6265C" w:rsidRDefault="00F6265C" w:rsidP="00F6265C">
      <w:pPr>
        <w:pStyle w:val="Zkladntextodsazen"/>
        <w:rPr>
          <w:sz w:val="22"/>
          <w:szCs w:val="22"/>
        </w:rPr>
      </w:pPr>
      <w:r>
        <w:rPr>
          <w:sz w:val="22"/>
          <w:szCs w:val="22"/>
        </w:rPr>
        <w:t xml:space="preserve">The fraction </w:t>
      </w:r>
      <w:r w:rsidR="00D02E65">
        <w:rPr>
          <w:sz w:val="22"/>
          <w:szCs w:val="22"/>
        </w:rPr>
        <w:t xml:space="preserve">of </w:t>
      </w:r>
      <w:r w:rsidR="00935E5F">
        <w:rPr>
          <w:sz w:val="22"/>
          <w:szCs w:val="22"/>
        </w:rPr>
        <w:t xml:space="preserve">activities transported with steam </w:t>
      </w:r>
      <w:r>
        <w:rPr>
          <w:sz w:val="22"/>
          <w:szCs w:val="22"/>
        </w:rPr>
        <w:t xml:space="preserve">is defined by partition coefficient </w:t>
      </w:r>
      <w:r w:rsidRPr="00037921">
        <w:rPr>
          <w:b/>
          <w:bCs/>
          <w:sz w:val="22"/>
          <w:szCs w:val="22"/>
        </w:rPr>
        <w:t>[2]</w:t>
      </w:r>
      <w:r w:rsidRPr="003B6538">
        <w:rPr>
          <w:sz w:val="22"/>
          <w:szCs w:val="22"/>
        </w:rPr>
        <w:t>, cf. Eq. (1).</w:t>
      </w:r>
      <w:r>
        <w:rPr>
          <w:sz w:val="22"/>
          <w:szCs w:val="22"/>
        </w:rPr>
        <w:t xml:space="preserve"> If the partition coefficient is equal to one, all activities equivalent to the evaporated water mass entrain the steam phase. For PC = 100, 1 % of the activities equivalent to the evaporated water mass enter the steam phase, leaving 99 % in the water. </w:t>
      </w:r>
    </w:p>
    <w:p w14:paraId="2EED047B" w14:textId="77777777" w:rsidR="00F6265C" w:rsidRDefault="00F6265C" w:rsidP="00F6265C">
      <w:pPr>
        <w:pStyle w:val="Zkladntextodsazen"/>
        <w:rPr>
          <w:sz w:val="22"/>
          <w:szCs w:val="22"/>
        </w:rPr>
      </w:pPr>
    </w:p>
    <w:p w14:paraId="55D19FAD" w14:textId="77777777" w:rsidR="00F6265C" w:rsidRDefault="00F6265C" w:rsidP="00F6265C">
      <w:pPr>
        <w:pStyle w:val="Zkladntextodsazen"/>
      </w:pPr>
      <m:oMath>
        <m:r>
          <w:rPr>
            <w:rFonts w:ascii="Cambria Math" w:hAnsi="Cambria Math"/>
          </w:rPr>
          <m:t>PC=</m:t>
        </m:r>
        <m:f>
          <m:fPr>
            <m:ctrlPr>
              <w:rPr>
                <w:rFonts w:ascii="Cambria Math" w:hAnsi="Cambria Math"/>
                <w:i/>
              </w:rPr>
            </m:ctrlPr>
          </m:fPr>
          <m:num>
            <m:r>
              <w:rPr>
                <w:rFonts w:ascii="Cambria Math" w:hAnsi="Cambria Math"/>
              </w:rPr>
              <m:t xml:space="preserve">mass of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 per unit mass of liquid</m:t>
            </m:r>
          </m:num>
          <m:den>
            <m:r>
              <w:rPr>
                <w:rFonts w:ascii="Cambria Math" w:hAnsi="Cambria Math"/>
              </w:rPr>
              <m:t xml:space="preserve">mass of </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 xml:space="preserve"> per unit mass of gas</m:t>
            </m:r>
          </m:den>
        </m:f>
      </m:oMath>
      <w:r>
        <w:tab/>
        <w:t>(1)</w:t>
      </w:r>
    </w:p>
    <w:p w14:paraId="64205408" w14:textId="77777777" w:rsidR="00F6265C" w:rsidRDefault="00F6265C" w:rsidP="001E32EB">
      <w:pPr>
        <w:pStyle w:val="Zkladntextodsazen"/>
        <w:rPr>
          <w:sz w:val="22"/>
          <w:szCs w:val="22"/>
        </w:rPr>
      </w:pPr>
    </w:p>
    <w:p w14:paraId="65DB25BE" w14:textId="1EB198FE" w:rsidR="00360316" w:rsidRDefault="00935E5F" w:rsidP="001E32EB">
      <w:pPr>
        <w:pStyle w:val="Zkladntextodsazen"/>
        <w:rPr>
          <w:sz w:val="22"/>
          <w:szCs w:val="22"/>
        </w:rPr>
      </w:pPr>
      <w:r>
        <w:rPr>
          <w:sz w:val="22"/>
          <w:szCs w:val="22"/>
        </w:rPr>
        <w:t xml:space="preserve">The partition coefficients, depending on transport process, depends </w:t>
      </w:r>
      <w:r w:rsidR="001F23D8">
        <w:rPr>
          <w:sz w:val="22"/>
          <w:szCs w:val="22"/>
        </w:rPr>
        <w:t>on numerous</w:t>
      </w:r>
      <w:r w:rsidR="00D02E65">
        <w:rPr>
          <w:sz w:val="22"/>
          <w:szCs w:val="22"/>
        </w:rPr>
        <w:t xml:space="preserve"> boundary conditions such as </w:t>
      </w:r>
      <w:r w:rsidR="009F0346">
        <w:rPr>
          <w:sz w:val="22"/>
          <w:szCs w:val="22"/>
        </w:rPr>
        <w:t xml:space="preserve">pH, </w:t>
      </w:r>
      <w:r w:rsidR="00D02E65">
        <w:rPr>
          <w:sz w:val="22"/>
          <w:szCs w:val="22"/>
        </w:rPr>
        <w:t xml:space="preserve">temperature, </w:t>
      </w:r>
      <w:r w:rsidR="009F0346">
        <w:rPr>
          <w:sz w:val="22"/>
          <w:szCs w:val="22"/>
        </w:rPr>
        <w:t>boric acid concentration etc.</w:t>
      </w:r>
    </w:p>
    <w:p w14:paraId="2EBDAA5F" w14:textId="77777777" w:rsidR="00484A72" w:rsidRDefault="00484A72" w:rsidP="001E32EB">
      <w:pPr>
        <w:pStyle w:val="Zkladntextodsazen"/>
        <w:rPr>
          <w:sz w:val="22"/>
          <w:szCs w:val="22"/>
        </w:rPr>
      </w:pPr>
    </w:p>
    <w:p w14:paraId="49C7C375" w14:textId="22F565D2" w:rsidR="0044148B" w:rsidRPr="0044148B" w:rsidRDefault="00967C23" w:rsidP="0044148B">
      <w:pPr>
        <w:pStyle w:val="Zkladntextodsazen"/>
        <w:rPr>
          <w:sz w:val="22"/>
          <w:szCs w:val="22"/>
        </w:rPr>
      </w:pPr>
      <w:r>
        <w:rPr>
          <w:sz w:val="22"/>
          <w:szCs w:val="22"/>
        </w:rPr>
        <w:t>R</w:t>
      </w:r>
      <w:r w:rsidR="0044148B" w:rsidRPr="0044148B">
        <w:rPr>
          <w:sz w:val="22"/>
          <w:szCs w:val="22"/>
        </w:rPr>
        <w:t xml:space="preserve">eport </w:t>
      </w:r>
      <w:r w:rsidR="0044148B" w:rsidRPr="00F51DB4">
        <w:rPr>
          <w:b/>
          <w:bCs/>
          <w:sz w:val="22"/>
          <w:szCs w:val="22"/>
        </w:rPr>
        <w:t>[5]</w:t>
      </w:r>
      <w:r w:rsidR="0044148B" w:rsidRPr="0044148B">
        <w:rPr>
          <w:sz w:val="22"/>
          <w:szCs w:val="22"/>
        </w:rPr>
        <w:t xml:space="preserve"> </w:t>
      </w:r>
      <w:r>
        <w:rPr>
          <w:sz w:val="22"/>
          <w:szCs w:val="22"/>
        </w:rPr>
        <w:t xml:space="preserve">summarizes </w:t>
      </w:r>
      <w:r w:rsidR="00985956">
        <w:rPr>
          <w:sz w:val="22"/>
          <w:szCs w:val="22"/>
        </w:rPr>
        <w:t xml:space="preserve">different </w:t>
      </w:r>
      <w:r w:rsidR="0044148B" w:rsidRPr="0044148B">
        <w:rPr>
          <w:sz w:val="22"/>
          <w:szCs w:val="22"/>
        </w:rPr>
        <w:t>approach</w:t>
      </w:r>
      <w:r w:rsidR="00985956">
        <w:rPr>
          <w:sz w:val="22"/>
          <w:szCs w:val="22"/>
        </w:rPr>
        <w:t>es</w:t>
      </w:r>
      <w:r w:rsidR="0044148B" w:rsidRPr="0044148B">
        <w:rPr>
          <w:sz w:val="22"/>
          <w:szCs w:val="22"/>
        </w:rPr>
        <w:t xml:space="preserve"> in Belgium, France, Germany, </w:t>
      </w:r>
      <w:proofErr w:type="gramStart"/>
      <w:r w:rsidR="0044148B" w:rsidRPr="0044148B">
        <w:rPr>
          <w:sz w:val="22"/>
          <w:szCs w:val="22"/>
        </w:rPr>
        <w:t>UK</w:t>
      </w:r>
      <w:proofErr w:type="gramEnd"/>
      <w:r w:rsidR="0044148B" w:rsidRPr="0044148B">
        <w:rPr>
          <w:sz w:val="22"/>
          <w:szCs w:val="22"/>
        </w:rPr>
        <w:t xml:space="preserve"> and Italy. The partition coefficient ranges from 10 to 100</w:t>
      </w:r>
      <w:r w:rsidR="00C545E5">
        <w:rPr>
          <w:sz w:val="22"/>
          <w:szCs w:val="22"/>
        </w:rPr>
        <w:t>. In France the lower value</w:t>
      </w:r>
      <w:r w:rsidR="0044148B" w:rsidRPr="0044148B">
        <w:rPr>
          <w:sz w:val="22"/>
          <w:szCs w:val="22"/>
        </w:rPr>
        <w:t xml:space="preserve"> is used to incorporate flashing phenomena, the second should be used for</w:t>
      </w:r>
      <w:r w:rsidR="009E3EEA">
        <w:rPr>
          <w:sz w:val="22"/>
          <w:szCs w:val="22"/>
        </w:rPr>
        <w:t xml:space="preserve"> intact</w:t>
      </w:r>
      <w:r w:rsidR="0044148B" w:rsidRPr="0044148B">
        <w:rPr>
          <w:sz w:val="22"/>
          <w:szCs w:val="22"/>
        </w:rPr>
        <w:t xml:space="preserve"> steam generator</w:t>
      </w:r>
      <w:r w:rsidR="009E3EEA">
        <w:rPr>
          <w:sz w:val="22"/>
          <w:szCs w:val="22"/>
        </w:rPr>
        <w:t>.</w:t>
      </w:r>
      <w:r w:rsidR="0044148B" w:rsidRPr="0044148B">
        <w:rPr>
          <w:sz w:val="22"/>
          <w:szCs w:val="22"/>
        </w:rPr>
        <w:t xml:space="preserve"> Belgium </w:t>
      </w:r>
      <w:proofErr w:type="gramStart"/>
      <w:r w:rsidR="0044148B" w:rsidRPr="0044148B">
        <w:rPr>
          <w:sz w:val="22"/>
          <w:szCs w:val="22"/>
        </w:rPr>
        <w:t>use</w:t>
      </w:r>
      <w:proofErr w:type="gramEnd"/>
      <w:r w:rsidR="0044148B" w:rsidRPr="0044148B">
        <w:rPr>
          <w:sz w:val="22"/>
          <w:szCs w:val="22"/>
        </w:rPr>
        <w:t xml:space="preserve"> the same 100 partitioning coefficient for iodine</w:t>
      </w:r>
      <w:r w:rsidR="00E07292">
        <w:rPr>
          <w:sz w:val="22"/>
          <w:szCs w:val="22"/>
        </w:rPr>
        <w:t>.</w:t>
      </w:r>
      <w:r w:rsidR="0044148B" w:rsidRPr="0044148B">
        <w:rPr>
          <w:sz w:val="22"/>
          <w:szCs w:val="22"/>
        </w:rPr>
        <w:t xml:space="preserve"> </w:t>
      </w:r>
      <w:r w:rsidR="00E07292">
        <w:rPr>
          <w:sz w:val="22"/>
          <w:szCs w:val="22"/>
        </w:rPr>
        <w:t>For non-volatile species the Italian approach assumes</w:t>
      </w:r>
      <w:r w:rsidR="0044148B" w:rsidRPr="0044148B">
        <w:rPr>
          <w:sz w:val="22"/>
          <w:szCs w:val="22"/>
        </w:rPr>
        <w:t xml:space="preserve"> partition coefficient to be 1000.</w:t>
      </w:r>
    </w:p>
    <w:p w14:paraId="0FA22B1D" w14:textId="77777777" w:rsidR="0044148B" w:rsidRPr="0044148B" w:rsidRDefault="0044148B" w:rsidP="0044148B">
      <w:pPr>
        <w:pStyle w:val="Zkladntextodsazen"/>
        <w:rPr>
          <w:sz w:val="22"/>
          <w:szCs w:val="22"/>
        </w:rPr>
      </w:pPr>
    </w:p>
    <w:p w14:paraId="18DD0CF2" w14:textId="1F4AB518" w:rsidR="009F0346" w:rsidRDefault="0044148B" w:rsidP="0044148B">
      <w:pPr>
        <w:pStyle w:val="Zkladntextodsazen"/>
        <w:rPr>
          <w:sz w:val="22"/>
          <w:szCs w:val="22"/>
        </w:rPr>
      </w:pPr>
      <w:r w:rsidRPr="0044148B">
        <w:rPr>
          <w:sz w:val="22"/>
          <w:szCs w:val="22"/>
        </w:rPr>
        <w:t xml:space="preserve">Document </w:t>
      </w:r>
      <w:r w:rsidRPr="00423218">
        <w:rPr>
          <w:b/>
          <w:bCs/>
          <w:sz w:val="22"/>
          <w:szCs w:val="22"/>
        </w:rPr>
        <w:t>[4]</w:t>
      </w:r>
      <w:r w:rsidRPr="0044148B">
        <w:rPr>
          <w:sz w:val="22"/>
          <w:szCs w:val="22"/>
        </w:rPr>
        <w:t xml:space="preserve"> recommends use of PC = 35 due to the pH values in SGs</w:t>
      </w:r>
      <w:r w:rsidR="00091376">
        <w:rPr>
          <w:sz w:val="22"/>
          <w:szCs w:val="22"/>
        </w:rPr>
        <w:t xml:space="preserve"> (steam generators)</w:t>
      </w:r>
      <w:r w:rsidRPr="0044148B">
        <w:rPr>
          <w:sz w:val="22"/>
          <w:szCs w:val="22"/>
        </w:rPr>
        <w:t xml:space="preserve">. This value is valid for recirculating SGs. Document </w:t>
      </w:r>
      <w:r w:rsidRPr="00423218">
        <w:rPr>
          <w:b/>
          <w:bCs/>
          <w:sz w:val="22"/>
          <w:szCs w:val="22"/>
        </w:rPr>
        <w:t>[7]</w:t>
      </w:r>
      <w:r w:rsidRPr="0044148B">
        <w:rPr>
          <w:sz w:val="22"/>
          <w:szCs w:val="22"/>
        </w:rPr>
        <w:t xml:space="preserve"> notices that the partition coefficient depends on boric acid concentration rather than on </w:t>
      </w:r>
      <w:proofErr w:type="spellStart"/>
      <w:r w:rsidRPr="0044148B">
        <w:rPr>
          <w:sz w:val="22"/>
          <w:szCs w:val="22"/>
        </w:rPr>
        <w:t>pH.</w:t>
      </w:r>
      <w:proofErr w:type="spellEnd"/>
      <w:r w:rsidRPr="0044148B">
        <w:rPr>
          <w:sz w:val="22"/>
          <w:szCs w:val="22"/>
        </w:rPr>
        <w:t xml:space="preserve"> The partition coefficients should be between 1000 and 14000. Document </w:t>
      </w:r>
      <w:r w:rsidRPr="00423218">
        <w:rPr>
          <w:b/>
          <w:bCs/>
          <w:sz w:val="22"/>
          <w:szCs w:val="22"/>
        </w:rPr>
        <w:t>[8]</w:t>
      </w:r>
      <w:r w:rsidRPr="0044148B">
        <w:rPr>
          <w:sz w:val="22"/>
          <w:szCs w:val="22"/>
        </w:rPr>
        <w:t xml:space="preserve"> summarizes that for pH 6-10 and temperatures 118°C, 143°C and 179°C with pressure </w:t>
      </w:r>
      <w:r w:rsidRPr="0044148B">
        <w:rPr>
          <w:sz w:val="22"/>
          <w:szCs w:val="22"/>
        </w:rPr>
        <w:lastRenderedPageBreak/>
        <w:t xml:space="preserve">below 1 MPa reaches values between 17 to 25000. These </w:t>
      </w:r>
      <w:r w:rsidR="00523D4D">
        <w:rPr>
          <w:sz w:val="22"/>
          <w:szCs w:val="22"/>
        </w:rPr>
        <w:t xml:space="preserve">experimental </w:t>
      </w:r>
      <w:r w:rsidRPr="0044148B">
        <w:rPr>
          <w:sz w:val="22"/>
          <w:szCs w:val="22"/>
        </w:rPr>
        <w:t>values were obtained after several hours</w:t>
      </w:r>
      <w:r w:rsidR="00523D4D">
        <w:rPr>
          <w:sz w:val="22"/>
          <w:szCs w:val="22"/>
        </w:rPr>
        <w:t xml:space="preserve">, </w:t>
      </w:r>
      <w:proofErr w:type="gramStart"/>
      <w:r w:rsidR="00523D4D">
        <w:rPr>
          <w:sz w:val="22"/>
          <w:szCs w:val="22"/>
        </w:rPr>
        <w:t>i.e.</w:t>
      </w:r>
      <w:proofErr w:type="gramEnd"/>
      <w:r w:rsidR="00523D4D">
        <w:rPr>
          <w:sz w:val="22"/>
          <w:szCs w:val="22"/>
        </w:rPr>
        <w:t xml:space="preserve"> stable conditions were achieved</w:t>
      </w:r>
      <w:r w:rsidRPr="0044148B">
        <w:rPr>
          <w:sz w:val="22"/>
          <w:szCs w:val="22"/>
        </w:rPr>
        <w:t>.</w:t>
      </w:r>
      <w:r w:rsidR="003B0655">
        <w:rPr>
          <w:sz w:val="22"/>
          <w:szCs w:val="22"/>
        </w:rPr>
        <w:t xml:space="preserve"> Unfortunately,</w:t>
      </w:r>
      <w:r w:rsidRPr="0044148B">
        <w:rPr>
          <w:sz w:val="22"/>
          <w:szCs w:val="22"/>
        </w:rPr>
        <w:t xml:space="preserve"> </w:t>
      </w:r>
      <w:r w:rsidR="003B0655">
        <w:rPr>
          <w:sz w:val="22"/>
          <w:szCs w:val="22"/>
        </w:rPr>
        <w:t>t</w:t>
      </w:r>
      <w:r w:rsidRPr="0044148B">
        <w:rPr>
          <w:sz w:val="22"/>
          <w:szCs w:val="22"/>
        </w:rPr>
        <w:t xml:space="preserve">his time frame may exceed the duration of the investigated SGTR event. Paper </w:t>
      </w:r>
      <w:r w:rsidRPr="00423218">
        <w:rPr>
          <w:b/>
          <w:bCs/>
          <w:sz w:val="22"/>
          <w:szCs w:val="22"/>
        </w:rPr>
        <w:t>[8]</w:t>
      </w:r>
      <w:r w:rsidRPr="0044148B">
        <w:rPr>
          <w:sz w:val="22"/>
          <w:szCs w:val="22"/>
        </w:rPr>
        <w:t xml:space="preserve"> mentions that with pH 6.5 the partitioning coefficient is 197.</w:t>
      </w:r>
    </w:p>
    <w:p w14:paraId="3583FA8A" w14:textId="09B92546" w:rsidR="001E32EB" w:rsidRDefault="001E32EB" w:rsidP="001E32EB">
      <w:pPr>
        <w:pStyle w:val="Zkladntextodsazen"/>
        <w:rPr>
          <w:sz w:val="22"/>
          <w:szCs w:val="22"/>
        </w:rPr>
      </w:pPr>
    </w:p>
    <w:p w14:paraId="529325A2" w14:textId="76FB53C4" w:rsidR="003B0655" w:rsidRDefault="003B0655" w:rsidP="001E32EB">
      <w:pPr>
        <w:pStyle w:val="Zkladntextodsazen"/>
        <w:rPr>
          <w:sz w:val="22"/>
          <w:szCs w:val="22"/>
        </w:rPr>
      </w:pPr>
      <w:r>
        <w:rPr>
          <w:sz w:val="22"/>
          <w:szCs w:val="22"/>
        </w:rPr>
        <w:t>Generally</w:t>
      </w:r>
      <w:r w:rsidR="00A02B09">
        <w:rPr>
          <w:sz w:val="22"/>
          <w:szCs w:val="22"/>
        </w:rPr>
        <w:t xml:space="preserve"> lower values of partition coefficients should be used for DBA events, where conservative approach is demanded</w:t>
      </w:r>
      <w:r w:rsidR="004E6BB7">
        <w:rPr>
          <w:sz w:val="22"/>
          <w:szCs w:val="22"/>
        </w:rPr>
        <w:t xml:space="preserve"> </w:t>
      </w:r>
      <w:r w:rsidR="004E6BB7" w:rsidRPr="004E6BB7">
        <w:rPr>
          <w:b/>
          <w:bCs/>
          <w:sz w:val="22"/>
          <w:szCs w:val="22"/>
        </w:rPr>
        <w:t>[9]</w:t>
      </w:r>
      <w:r w:rsidR="00A02B09">
        <w:rPr>
          <w:sz w:val="22"/>
          <w:szCs w:val="22"/>
        </w:rPr>
        <w:t>. For DEC</w:t>
      </w:r>
      <w:r w:rsidR="00C34E30">
        <w:rPr>
          <w:sz w:val="22"/>
          <w:szCs w:val="22"/>
        </w:rPr>
        <w:t>-A</w:t>
      </w:r>
      <w:r w:rsidR="00A02B09">
        <w:rPr>
          <w:sz w:val="22"/>
          <w:szCs w:val="22"/>
        </w:rPr>
        <w:t xml:space="preserve"> events, where realistic approach </w:t>
      </w:r>
      <w:r w:rsidR="00C34E30">
        <w:rPr>
          <w:sz w:val="22"/>
          <w:szCs w:val="22"/>
        </w:rPr>
        <w:t>should</w:t>
      </w:r>
      <w:r w:rsidR="00A02B09">
        <w:rPr>
          <w:sz w:val="22"/>
          <w:szCs w:val="22"/>
        </w:rPr>
        <w:t xml:space="preserve"> be adopted, the value </w:t>
      </w:r>
      <w:r w:rsidR="00C34E30">
        <w:rPr>
          <w:sz w:val="22"/>
          <w:szCs w:val="22"/>
        </w:rPr>
        <w:t>can</w:t>
      </w:r>
      <w:r w:rsidR="00A02B09">
        <w:rPr>
          <w:sz w:val="22"/>
          <w:szCs w:val="22"/>
        </w:rPr>
        <w:t xml:space="preserve"> be chosen according to the </w:t>
      </w:r>
      <w:r w:rsidR="00A63E06">
        <w:rPr>
          <w:sz w:val="22"/>
          <w:szCs w:val="22"/>
        </w:rPr>
        <w:t>conditions within the steam generator.</w:t>
      </w:r>
    </w:p>
    <w:p w14:paraId="0DDEDE9F" w14:textId="77777777" w:rsidR="00511F4E" w:rsidRDefault="00511F4E" w:rsidP="001E32EB">
      <w:pPr>
        <w:pStyle w:val="Zkladntextodsazen"/>
        <w:rPr>
          <w:sz w:val="22"/>
          <w:szCs w:val="22"/>
        </w:rPr>
      </w:pPr>
    </w:p>
    <w:p w14:paraId="51BC92BF" w14:textId="2AF45281" w:rsidR="00741706" w:rsidRPr="00BB7497" w:rsidRDefault="00741706" w:rsidP="00741706">
      <w:pPr>
        <w:pStyle w:val="Zkladntextodsazen"/>
        <w:jc w:val="left"/>
        <w:rPr>
          <w:b/>
          <w:bCs/>
          <w:i/>
          <w:iCs/>
          <w:sz w:val="22"/>
          <w:szCs w:val="22"/>
        </w:rPr>
      </w:pPr>
      <w:r w:rsidRPr="00BB7497">
        <w:rPr>
          <w:b/>
          <w:bCs/>
          <w:i/>
          <w:iCs/>
          <w:sz w:val="22"/>
          <w:szCs w:val="22"/>
        </w:rPr>
        <w:t>II.</w:t>
      </w:r>
      <w:r>
        <w:rPr>
          <w:b/>
          <w:bCs/>
          <w:i/>
          <w:iCs/>
          <w:sz w:val="22"/>
          <w:szCs w:val="22"/>
        </w:rPr>
        <w:t>B</w:t>
      </w:r>
      <w:r w:rsidRPr="00BB7497">
        <w:rPr>
          <w:b/>
          <w:bCs/>
          <w:i/>
          <w:iCs/>
          <w:sz w:val="22"/>
          <w:szCs w:val="22"/>
        </w:rPr>
        <w:t>.</w:t>
      </w:r>
      <w:r>
        <w:rPr>
          <w:b/>
          <w:bCs/>
          <w:i/>
          <w:iCs/>
          <w:sz w:val="22"/>
          <w:szCs w:val="22"/>
        </w:rPr>
        <w:t xml:space="preserve"> Chemical forms of iodine</w:t>
      </w:r>
    </w:p>
    <w:p w14:paraId="1B8F74F9" w14:textId="77777777" w:rsidR="00741706" w:rsidRDefault="00741706" w:rsidP="001E32EB">
      <w:pPr>
        <w:pStyle w:val="Zkladntextodsazen"/>
        <w:rPr>
          <w:sz w:val="22"/>
          <w:szCs w:val="22"/>
        </w:rPr>
      </w:pPr>
    </w:p>
    <w:p w14:paraId="01508E01" w14:textId="2AF63C8C" w:rsidR="00741706" w:rsidRPr="005F64F8" w:rsidRDefault="00741706" w:rsidP="001E32EB">
      <w:pPr>
        <w:pStyle w:val="Zkladntextodsazen"/>
        <w:rPr>
          <w:sz w:val="22"/>
          <w:szCs w:val="22"/>
        </w:rPr>
      </w:pPr>
      <w:r>
        <w:rPr>
          <w:sz w:val="22"/>
          <w:szCs w:val="22"/>
        </w:rPr>
        <w:t>Iodine behavior is very complex</w:t>
      </w:r>
      <w:r w:rsidR="006B7CDC">
        <w:rPr>
          <w:sz w:val="22"/>
          <w:szCs w:val="22"/>
        </w:rPr>
        <w:t xml:space="preserve">. Within the primary and secondary circuit, iodine can react with various materials and undergo numerous chemical reactions </w:t>
      </w:r>
      <w:r w:rsidR="005F0D8B">
        <w:rPr>
          <w:sz w:val="22"/>
          <w:szCs w:val="22"/>
        </w:rPr>
        <w:t xml:space="preserve">due to changing boundary conditions such as pH, </w:t>
      </w:r>
      <w:r w:rsidR="00056686">
        <w:rPr>
          <w:sz w:val="22"/>
          <w:szCs w:val="22"/>
        </w:rPr>
        <w:t xml:space="preserve">pressure, </w:t>
      </w:r>
      <w:proofErr w:type="gramStart"/>
      <w:r w:rsidR="005F0D8B">
        <w:rPr>
          <w:sz w:val="22"/>
          <w:szCs w:val="22"/>
        </w:rPr>
        <w:t>temperature</w:t>
      </w:r>
      <w:proofErr w:type="gramEnd"/>
      <w:r w:rsidR="005F0D8B">
        <w:rPr>
          <w:sz w:val="22"/>
          <w:szCs w:val="22"/>
        </w:rPr>
        <w:t xml:space="preserve"> and dose rate. </w:t>
      </w:r>
      <w:r w:rsidR="0093025E">
        <w:rPr>
          <w:sz w:val="22"/>
          <w:szCs w:val="22"/>
        </w:rPr>
        <w:t>For radiological consequences, the chemical form of released iodine must be defined.</w:t>
      </w:r>
      <w:r w:rsidR="005F64F8">
        <w:rPr>
          <w:sz w:val="22"/>
          <w:szCs w:val="22"/>
        </w:rPr>
        <w:t xml:space="preserve"> </w:t>
      </w:r>
      <w:r w:rsidR="00CF5F50">
        <w:rPr>
          <w:sz w:val="22"/>
          <w:szCs w:val="22"/>
        </w:rPr>
        <w:t>For PWRs t</w:t>
      </w:r>
      <w:r w:rsidR="005F64F8">
        <w:rPr>
          <w:sz w:val="22"/>
          <w:szCs w:val="22"/>
        </w:rPr>
        <w:t xml:space="preserve">he documents </w:t>
      </w:r>
      <w:r w:rsidR="005F64F8" w:rsidRPr="005F64F8">
        <w:rPr>
          <w:b/>
          <w:bCs/>
          <w:sz w:val="22"/>
          <w:szCs w:val="22"/>
        </w:rPr>
        <w:t>[2-3]</w:t>
      </w:r>
      <w:r w:rsidR="005F64F8">
        <w:rPr>
          <w:b/>
          <w:bCs/>
          <w:sz w:val="22"/>
          <w:szCs w:val="22"/>
        </w:rPr>
        <w:t xml:space="preserve"> </w:t>
      </w:r>
      <w:r w:rsidR="00D6250B">
        <w:rPr>
          <w:sz w:val="22"/>
          <w:szCs w:val="22"/>
        </w:rPr>
        <w:t>recommend for iodine release into the environment to be composed of 97 %</w:t>
      </w:r>
      <w:r w:rsidR="000E0906">
        <w:rPr>
          <w:sz w:val="22"/>
          <w:szCs w:val="22"/>
        </w:rPr>
        <w:t xml:space="preserve"> elemental (I</w:t>
      </w:r>
      <w:r w:rsidR="000E0906" w:rsidRPr="000E0906">
        <w:rPr>
          <w:sz w:val="22"/>
          <w:szCs w:val="22"/>
          <w:vertAlign w:val="subscript"/>
        </w:rPr>
        <w:t>2</w:t>
      </w:r>
      <w:r w:rsidR="000E0906">
        <w:rPr>
          <w:sz w:val="22"/>
          <w:szCs w:val="22"/>
        </w:rPr>
        <w:t>) and 3 % organic form (CH</w:t>
      </w:r>
      <w:r w:rsidR="000E0906" w:rsidRPr="000E0906">
        <w:rPr>
          <w:sz w:val="22"/>
          <w:szCs w:val="22"/>
          <w:vertAlign w:val="subscript"/>
        </w:rPr>
        <w:t>3</w:t>
      </w:r>
      <w:r w:rsidR="000E0906">
        <w:rPr>
          <w:sz w:val="22"/>
          <w:szCs w:val="22"/>
        </w:rPr>
        <w:t>I).</w:t>
      </w:r>
    </w:p>
    <w:p w14:paraId="44B3E0BE" w14:textId="77777777" w:rsidR="00A63E06" w:rsidRDefault="00A63E06" w:rsidP="001E32EB">
      <w:pPr>
        <w:pStyle w:val="Zkladntextodsazen"/>
        <w:rPr>
          <w:sz w:val="22"/>
          <w:szCs w:val="22"/>
        </w:rPr>
      </w:pPr>
    </w:p>
    <w:p w14:paraId="2B05AD8E" w14:textId="133C9F66" w:rsidR="001725BE" w:rsidRDefault="001725BE" w:rsidP="001725BE">
      <w:pPr>
        <w:pStyle w:val="Zkladntextodsazen"/>
        <w:jc w:val="left"/>
        <w:rPr>
          <w:b/>
          <w:bCs/>
          <w:i/>
          <w:iCs/>
          <w:sz w:val="22"/>
          <w:szCs w:val="22"/>
        </w:rPr>
      </w:pPr>
      <w:r w:rsidRPr="00BB7497">
        <w:rPr>
          <w:b/>
          <w:bCs/>
          <w:i/>
          <w:iCs/>
          <w:sz w:val="22"/>
          <w:szCs w:val="22"/>
        </w:rPr>
        <w:t>II.</w:t>
      </w:r>
      <w:r w:rsidR="00741706">
        <w:rPr>
          <w:b/>
          <w:bCs/>
          <w:i/>
          <w:iCs/>
          <w:sz w:val="22"/>
          <w:szCs w:val="22"/>
        </w:rPr>
        <w:t>C</w:t>
      </w:r>
      <w:r w:rsidRPr="00BB7497">
        <w:rPr>
          <w:b/>
          <w:bCs/>
          <w:i/>
          <w:iCs/>
          <w:sz w:val="22"/>
          <w:szCs w:val="22"/>
        </w:rPr>
        <w:t xml:space="preserve">. </w:t>
      </w:r>
      <w:r w:rsidR="00BF41D9">
        <w:rPr>
          <w:b/>
          <w:bCs/>
          <w:i/>
          <w:iCs/>
          <w:sz w:val="22"/>
          <w:szCs w:val="22"/>
        </w:rPr>
        <w:t>Implemented</w:t>
      </w:r>
      <w:r w:rsidR="00423218">
        <w:rPr>
          <w:b/>
          <w:bCs/>
          <w:i/>
          <w:iCs/>
          <w:sz w:val="22"/>
          <w:szCs w:val="22"/>
        </w:rPr>
        <w:t xml:space="preserve"> </w:t>
      </w:r>
      <w:proofErr w:type="gramStart"/>
      <w:r w:rsidR="00423218">
        <w:rPr>
          <w:b/>
          <w:bCs/>
          <w:i/>
          <w:iCs/>
          <w:sz w:val="22"/>
          <w:szCs w:val="22"/>
        </w:rPr>
        <w:t>models</w:t>
      </w:r>
      <w:proofErr w:type="gramEnd"/>
    </w:p>
    <w:p w14:paraId="17F79190" w14:textId="232F52B5" w:rsidR="00F5669C" w:rsidRDefault="00F5669C">
      <w:pPr>
        <w:pStyle w:val="Zkladntextodsazen"/>
        <w:rPr>
          <w:sz w:val="22"/>
          <w:szCs w:val="22"/>
        </w:rPr>
      </w:pPr>
    </w:p>
    <w:p w14:paraId="1716BCF8" w14:textId="59E724D9" w:rsidR="00E50A2E" w:rsidRDefault="00E50A2E">
      <w:pPr>
        <w:pStyle w:val="Zkladntextodsazen"/>
        <w:rPr>
          <w:sz w:val="22"/>
          <w:szCs w:val="22"/>
        </w:rPr>
      </w:pPr>
      <w:r>
        <w:rPr>
          <w:sz w:val="22"/>
          <w:szCs w:val="22"/>
        </w:rPr>
        <w:t>Based on the literature review,</w:t>
      </w:r>
      <w:r w:rsidR="00324FA0">
        <w:rPr>
          <w:sz w:val="22"/>
          <w:szCs w:val="22"/>
        </w:rPr>
        <w:t xml:space="preserve"> following approach was adopted</w:t>
      </w:r>
      <w:r w:rsidR="00BD2086">
        <w:rPr>
          <w:sz w:val="22"/>
          <w:szCs w:val="22"/>
        </w:rPr>
        <w:t>. The approach is based on balance equations</w:t>
      </w:r>
      <w:r w:rsidR="00324FA0">
        <w:rPr>
          <w:sz w:val="22"/>
          <w:szCs w:val="22"/>
        </w:rPr>
        <w:t>, where</w:t>
      </w:r>
      <w:r w:rsidR="003E3515">
        <w:rPr>
          <w:sz w:val="22"/>
          <w:szCs w:val="22"/>
        </w:rPr>
        <w:t xml:space="preserve"> </w:t>
      </w:r>
      <w:r w:rsidR="00324FA0">
        <w:rPr>
          <w:sz w:val="22"/>
          <w:szCs w:val="22"/>
        </w:rPr>
        <w:t>i</w:t>
      </w:r>
      <w:r w:rsidR="003E3515">
        <w:rPr>
          <w:sz w:val="22"/>
          <w:szCs w:val="22"/>
        </w:rPr>
        <w:t>n each time step a water mass and activity is solved both in primary and secondary circuit. The water mass is calculated by the system code</w:t>
      </w:r>
      <w:r w:rsidR="000D46CB">
        <w:rPr>
          <w:sz w:val="22"/>
          <w:szCs w:val="22"/>
        </w:rPr>
        <w:t xml:space="preserve"> and serves as an initial and boundary condition. The balance models account injection </w:t>
      </w:r>
      <w:r w:rsidR="002312F3">
        <w:rPr>
          <w:sz w:val="22"/>
          <w:szCs w:val="22"/>
        </w:rPr>
        <w:t xml:space="preserve">and release of </w:t>
      </w:r>
      <w:r w:rsidR="000D46CB">
        <w:rPr>
          <w:sz w:val="22"/>
          <w:szCs w:val="22"/>
        </w:rPr>
        <w:t>water as well as injection and release of the activities.</w:t>
      </w:r>
      <w:r w:rsidR="00505B9D">
        <w:rPr>
          <w:sz w:val="22"/>
          <w:szCs w:val="22"/>
        </w:rPr>
        <w:t xml:space="preserve"> A </w:t>
      </w:r>
      <w:r w:rsidR="00F46C4D">
        <w:rPr>
          <w:sz w:val="22"/>
          <w:szCs w:val="22"/>
        </w:rPr>
        <w:t xml:space="preserve">simplified </w:t>
      </w:r>
      <w:r w:rsidR="002312F3">
        <w:rPr>
          <w:sz w:val="22"/>
          <w:szCs w:val="22"/>
        </w:rPr>
        <w:t xml:space="preserve">scheme of the </w:t>
      </w:r>
      <w:r w:rsidR="009D7482">
        <w:rPr>
          <w:sz w:val="22"/>
          <w:szCs w:val="22"/>
        </w:rPr>
        <w:t>appro</w:t>
      </w:r>
      <w:r w:rsidR="00F46C4D">
        <w:rPr>
          <w:sz w:val="22"/>
          <w:szCs w:val="22"/>
        </w:rPr>
        <w:t>a</w:t>
      </w:r>
      <w:r w:rsidR="009D7482">
        <w:rPr>
          <w:sz w:val="22"/>
          <w:szCs w:val="22"/>
        </w:rPr>
        <w:t>ch</w:t>
      </w:r>
      <w:r w:rsidR="009340B7">
        <w:rPr>
          <w:sz w:val="22"/>
          <w:szCs w:val="22"/>
        </w:rPr>
        <w:t xml:space="preserve"> is presented in Fig. 2.</w:t>
      </w:r>
    </w:p>
    <w:p w14:paraId="437AD0C2" w14:textId="77777777" w:rsidR="00F5669C" w:rsidRDefault="00F5669C">
      <w:pPr>
        <w:pStyle w:val="Zkladntextodsazen"/>
        <w:rPr>
          <w:sz w:val="22"/>
          <w:szCs w:val="22"/>
        </w:rPr>
      </w:pPr>
    </w:p>
    <w:p w14:paraId="094BD720" w14:textId="43B62042" w:rsidR="00555771" w:rsidRDefault="00555771">
      <w:pPr>
        <w:pStyle w:val="Zkladntextodsazen"/>
        <w:rPr>
          <w:sz w:val="22"/>
          <w:szCs w:val="22"/>
        </w:rPr>
      </w:pPr>
      <w:r>
        <w:rPr>
          <w:sz w:val="22"/>
          <w:szCs w:val="22"/>
        </w:rPr>
        <w:t>In general</w:t>
      </w:r>
      <w:r w:rsidR="00204F62">
        <w:rPr>
          <w:sz w:val="22"/>
          <w:szCs w:val="22"/>
        </w:rPr>
        <w:t>,</w:t>
      </w:r>
      <w:r>
        <w:rPr>
          <w:sz w:val="22"/>
          <w:szCs w:val="22"/>
        </w:rPr>
        <w:t xml:space="preserve"> the balance of mass and activity is governed</w:t>
      </w:r>
      <w:r w:rsidR="00F46C4D">
        <w:rPr>
          <w:sz w:val="22"/>
          <w:szCs w:val="22"/>
        </w:rPr>
        <w:t xml:space="preserve"> by</w:t>
      </w:r>
      <w:r>
        <w:rPr>
          <w:sz w:val="22"/>
          <w:szCs w:val="22"/>
        </w:rPr>
        <w:t xml:space="preserve"> </w:t>
      </w:r>
      <w:r w:rsidR="009D01E4">
        <w:rPr>
          <w:sz w:val="22"/>
          <w:szCs w:val="22"/>
        </w:rPr>
        <w:t xml:space="preserve">conservation laws, </w:t>
      </w:r>
      <w:proofErr w:type="gramStart"/>
      <w:r w:rsidR="009D01E4">
        <w:rPr>
          <w:sz w:val="22"/>
          <w:szCs w:val="22"/>
        </w:rPr>
        <w:t>i.e.</w:t>
      </w:r>
      <w:proofErr w:type="gramEnd"/>
      <w:r w:rsidR="009D01E4">
        <w:rPr>
          <w:sz w:val="22"/>
          <w:szCs w:val="22"/>
        </w:rPr>
        <w:t xml:space="preserve"> for mass in the primary circuit </w:t>
      </w:r>
      <w:r w:rsidR="00204F62">
        <w:rPr>
          <w:sz w:val="22"/>
          <w:szCs w:val="22"/>
        </w:rPr>
        <w:t>applies</w:t>
      </w:r>
      <w:r w:rsidR="00F46C4D">
        <w:rPr>
          <w:sz w:val="22"/>
          <w:szCs w:val="22"/>
        </w:rPr>
        <w:t>:</w:t>
      </w:r>
    </w:p>
    <w:p w14:paraId="5CCBA94A" w14:textId="387995D0" w:rsidR="00204F62" w:rsidRDefault="00CC2D8E">
      <w:pPr>
        <w:pStyle w:val="Zkladntextodsazen"/>
        <w:rPr>
          <w:sz w:val="22"/>
          <w:szCs w:val="22"/>
        </w:rPr>
      </w:pPr>
      <m:oMath>
        <m:sSub>
          <m:sSubPr>
            <m:ctrlPr>
              <w:rPr>
                <w:rFonts w:ascii="Cambria Math" w:hAnsi="Cambria Math"/>
                <w:i/>
              </w:rPr>
            </m:ctrlPr>
          </m:sSubPr>
          <m:e>
            <m:r>
              <w:rPr>
                <w:rFonts w:ascii="Cambria Math" w:hAnsi="Cambria Math"/>
              </w:rPr>
              <m:t>m</m:t>
            </m:r>
          </m:e>
          <m:sub>
            <m:r>
              <w:rPr>
                <w:rFonts w:ascii="Cambria Math" w:hAnsi="Cambria Math"/>
              </w:rPr>
              <m:t>I.O,  t+1</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I.O,  t</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break,  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 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rem,  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 t+1</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ECCS,  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t, t+1</m:t>
            </m:r>
          </m:sub>
        </m:sSub>
      </m:oMath>
      <w:r w:rsidR="00DC190C">
        <w:tab/>
        <w:t>(2)</w:t>
      </w:r>
    </w:p>
    <w:p w14:paraId="3DD17A81" w14:textId="77777777" w:rsidR="00555771" w:rsidRDefault="00555771">
      <w:pPr>
        <w:pStyle w:val="Zkladntextodsazen"/>
        <w:rPr>
          <w:sz w:val="22"/>
          <w:szCs w:val="22"/>
        </w:rPr>
      </w:pPr>
    </w:p>
    <w:p w14:paraId="4FC582A0" w14:textId="53F0DB95" w:rsidR="00A30C11" w:rsidRPr="00611054" w:rsidRDefault="00DC190C" w:rsidP="00611054">
      <w:pPr>
        <w:ind w:firstLine="360"/>
        <w:rPr>
          <w:sz w:val="22"/>
          <w:szCs w:val="22"/>
        </w:rPr>
      </w:pPr>
      <w:r>
        <w:rPr>
          <w:sz w:val="22"/>
          <w:szCs w:val="22"/>
        </w:rPr>
        <w:t xml:space="preserve">Where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I.O,  t</m:t>
            </m:r>
          </m:sub>
        </m:sSub>
      </m:oMath>
      <w:r w:rsidR="00A30C11" w:rsidRPr="00611054">
        <w:rPr>
          <w:sz w:val="22"/>
          <w:szCs w:val="22"/>
        </w:rPr>
        <w:t xml:space="preserve"> is mass of the PC coolant at time t in kg,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I.O,  t+1</m:t>
            </m:r>
          </m:sub>
        </m:sSub>
      </m:oMath>
      <w:r w:rsidR="00A30C11" w:rsidRPr="00611054">
        <w:rPr>
          <w:sz w:val="22"/>
          <w:szCs w:val="22"/>
        </w:rPr>
        <w:t xml:space="preserve"> is mass of the PC coolant at time t + 1 in kg,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m</m:t>
                </m:r>
              </m:e>
            </m:acc>
          </m:e>
          <m:sub>
            <m:r>
              <w:rPr>
                <w:rFonts w:ascii="Cambria Math" w:hAnsi="Cambria Math"/>
                <w:sz w:val="22"/>
                <w:szCs w:val="22"/>
              </w:rPr>
              <m:t>break,  t</m:t>
            </m:r>
          </m:sub>
        </m:sSub>
      </m:oMath>
      <w:r w:rsidR="00A30C11" w:rsidRPr="00611054">
        <w:rPr>
          <w:sz w:val="22"/>
          <w:szCs w:val="22"/>
        </w:rPr>
        <w:t xml:space="preserve"> </w:t>
      </w:r>
      <w:r w:rsidR="00DE38C9" w:rsidRPr="00611054">
        <w:rPr>
          <w:sz w:val="22"/>
          <w:szCs w:val="22"/>
        </w:rPr>
        <w:t xml:space="preserve">is total </w:t>
      </w:r>
      <w:r w:rsidR="00A30C11" w:rsidRPr="00611054">
        <w:rPr>
          <w:sz w:val="22"/>
          <w:szCs w:val="22"/>
        </w:rPr>
        <w:t xml:space="preserve">SGTR break mass flow at time t </w:t>
      </w:r>
      <w:r w:rsidR="00DE38C9" w:rsidRPr="00611054">
        <w:rPr>
          <w:sz w:val="22"/>
          <w:szCs w:val="22"/>
        </w:rPr>
        <w:t xml:space="preserve">in </w:t>
      </w:r>
      <w:r w:rsidR="00A30C11" w:rsidRPr="00611054">
        <w:rPr>
          <w:sz w:val="22"/>
          <w:szCs w:val="22"/>
        </w:rPr>
        <w:t>kg.s</w:t>
      </w:r>
      <w:r w:rsidR="00A30C11" w:rsidRPr="00611054">
        <w:rPr>
          <w:sz w:val="22"/>
          <w:szCs w:val="22"/>
          <w:vertAlign w:val="superscript"/>
        </w:rPr>
        <w:t>-1</w:t>
      </w:r>
      <w:r w:rsidR="00DE38C9" w:rsidRPr="00611054">
        <w:rPr>
          <w:sz w:val="22"/>
          <w:szCs w:val="22"/>
        </w:rPr>
        <w:t xml:space="preserve">,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m</m:t>
                </m:r>
              </m:e>
            </m:acc>
          </m:e>
          <m:sub>
            <m:r>
              <w:rPr>
                <w:rFonts w:ascii="Cambria Math" w:hAnsi="Cambria Math"/>
                <w:sz w:val="22"/>
                <w:szCs w:val="22"/>
              </w:rPr>
              <m:t>rem,  t</m:t>
            </m:r>
          </m:sub>
        </m:sSub>
      </m:oMath>
      <w:r w:rsidR="00DE38C9" w:rsidRPr="00611054">
        <w:rPr>
          <w:sz w:val="22"/>
          <w:szCs w:val="22"/>
        </w:rPr>
        <w:t xml:space="preserve"> is </w:t>
      </w:r>
      <w:r w:rsidR="00A30C11" w:rsidRPr="00611054">
        <w:rPr>
          <w:sz w:val="22"/>
          <w:szCs w:val="22"/>
        </w:rPr>
        <w:t>total</w:t>
      </w:r>
      <w:r w:rsidR="00DE38C9" w:rsidRPr="00611054">
        <w:rPr>
          <w:sz w:val="22"/>
          <w:szCs w:val="22"/>
        </w:rPr>
        <w:t xml:space="preserve"> </w:t>
      </w:r>
      <w:r w:rsidR="00A30C11" w:rsidRPr="00611054">
        <w:rPr>
          <w:sz w:val="22"/>
          <w:szCs w:val="22"/>
        </w:rPr>
        <w:t xml:space="preserve">mass release through primary relief systems at time t </w:t>
      </w:r>
      <w:r w:rsidR="00DE38C9" w:rsidRPr="00611054">
        <w:rPr>
          <w:sz w:val="22"/>
          <w:szCs w:val="22"/>
        </w:rPr>
        <w:t xml:space="preserve">in </w:t>
      </w:r>
      <w:r w:rsidR="00A30C11" w:rsidRPr="00611054">
        <w:rPr>
          <w:sz w:val="22"/>
          <w:szCs w:val="22"/>
        </w:rPr>
        <w:t>kg.s</w:t>
      </w:r>
      <w:r w:rsidR="00A30C11" w:rsidRPr="00611054">
        <w:rPr>
          <w:sz w:val="22"/>
          <w:szCs w:val="22"/>
          <w:vertAlign w:val="superscript"/>
        </w:rPr>
        <w:t>-1</w:t>
      </w:r>
      <w:r w:rsidR="00E506BC" w:rsidRPr="00611054">
        <w:rPr>
          <w:sz w:val="22"/>
          <w:szCs w:val="22"/>
        </w:rPr>
        <w:t>,</w:t>
      </w:r>
      <w:r w:rsidR="00DE38C9" w:rsidRPr="00611054">
        <w:rPr>
          <w:sz w:val="22"/>
          <w:szCs w:val="22"/>
        </w:rPr>
        <w:t xml:space="preserve"> </w:t>
      </w:r>
      <m:oMath>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m</m:t>
                </m:r>
              </m:e>
            </m:acc>
          </m:e>
          <m:sub>
            <m:r>
              <w:rPr>
                <w:rFonts w:ascii="Cambria Math" w:hAnsi="Cambria Math"/>
                <w:sz w:val="22"/>
                <w:szCs w:val="22"/>
              </w:rPr>
              <m:t>ECCS,  t</m:t>
            </m:r>
          </m:sub>
        </m:sSub>
      </m:oMath>
      <w:r w:rsidR="00DE38C9" w:rsidRPr="00611054">
        <w:rPr>
          <w:sz w:val="22"/>
          <w:szCs w:val="22"/>
        </w:rPr>
        <w:t xml:space="preserve"> is</w:t>
      </w:r>
      <w:r w:rsidR="00480921" w:rsidRPr="00611054">
        <w:rPr>
          <w:sz w:val="22"/>
          <w:szCs w:val="22"/>
        </w:rPr>
        <w:t xml:space="preserve"> </w:t>
      </w:r>
      <w:r w:rsidR="00A30C11" w:rsidRPr="00611054">
        <w:rPr>
          <w:sz w:val="22"/>
          <w:szCs w:val="22"/>
        </w:rPr>
        <w:t>total primary coolant injection at time t kg.s</w:t>
      </w:r>
      <w:r w:rsidR="00A30C11" w:rsidRPr="00611054">
        <w:rPr>
          <w:sz w:val="22"/>
          <w:szCs w:val="22"/>
          <w:vertAlign w:val="superscript"/>
        </w:rPr>
        <w:t>-1</w:t>
      </w:r>
      <w:r w:rsidR="00480921" w:rsidRPr="00611054">
        <w:rPr>
          <w:sz w:val="22"/>
          <w:szCs w:val="22"/>
          <w:vertAlign w:val="superscript"/>
        </w:rPr>
        <w:t xml:space="preserve"> </w:t>
      </w:r>
      <w:r w:rsidR="00480921" w:rsidRPr="00611054">
        <w:rPr>
          <w:sz w:val="22"/>
          <w:szCs w:val="22"/>
        </w:rPr>
        <w:t xml:space="preserve">and </w:t>
      </w:r>
      <m:oMath>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 t+1</m:t>
            </m:r>
          </m:sub>
        </m:sSub>
      </m:oMath>
      <w:r w:rsidR="00E506BC" w:rsidRPr="00611054">
        <w:rPr>
          <w:sz w:val="22"/>
          <w:szCs w:val="22"/>
        </w:rPr>
        <w:t xml:space="preserve"> is </w:t>
      </w:r>
      <w:r w:rsidR="00A30C11" w:rsidRPr="00611054">
        <w:rPr>
          <w:sz w:val="22"/>
          <w:szCs w:val="22"/>
        </w:rPr>
        <w:t xml:space="preserve">time step length t, t+1 </w:t>
      </w:r>
      <w:r w:rsidR="00E506BC" w:rsidRPr="00611054">
        <w:rPr>
          <w:sz w:val="22"/>
          <w:szCs w:val="22"/>
        </w:rPr>
        <w:t xml:space="preserve">in </w:t>
      </w:r>
      <w:r w:rsidR="00A30C11" w:rsidRPr="00611054">
        <w:rPr>
          <w:sz w:val="22"/>
          <w:szCs w:val="22"/>
        </w:rPr>
        <w:t>s</w:t>
      </w:r>
      <w:r w:rsidR="00E506BC" w:rsidRPr="00611054">
        <w:rPr>
          <w:sz w:val="22"/>
          <w:szCs w:val="22"/>
        </w:rPr>
        <w:t>.</w:t>
      </w:r>
    </w:p>
    <w:p w14:paraId="49D8DD5F" w14:textId="67310891" w:rsidR="00DC190C" w:rsidRDefault="00DC190C">
      <w:pPr>
        <w:pStyle w:val="Zkladntextodsazen"/>
        <w:rPr>
          <w:sz w:val="22"/>
          <w:szCs w:val="22"/>
        </w:rPr>
      </w:pPr>
    </w:p>
    <w:p w14:paraId="53B3D25A" w14:textId="3D006A67" w:rsidR="00C90A08" w:rsidRDefault="004E2913">
      <w:pPr>
        <w:pStyle w:val="Zkladntextodsazen"/>
        <w:rPr>
          <w:sz w:val="22"/>
          <w:szCs w:val="22"/>
        </w:rPr>
      </w:pPr>
      <w:r>
        <w:rPr>
          <w:sz w:val="22"/>
          <w:szCs w:val="22"/>
        </w:rPr>
        <w:t>Activity in the primary is as follows</w:t>
      </w:r>
      <w:r w:rsidR="00F46C4D">
        <w:rPr>
          <w:sz w:val="22"/>
          <w:szCs w:val="22"/>
        </w:rPr>
        <w:t>:</w:t>
      </w:r>
    </w:p>
    <w:p w14:paraId="1D34023C" w14:textId="77777777" w:rsidR="004E2913" w:rsidRDefault="004E2913">
      <w:pPr>
        <w:pStyle w:val="Zkladntextodsazen"/>
        <w:rPr>
          <w:sz w:val="22"/>
          <w:szCs w:val="22"/>
        </w:rPr>
      </w:pPr>
    </w:p>
    <w:p w14:paraId="1F82A051" w14:textId="476E344D" w:rsidR="00611054" w:rsidRDefault="00CC2D8E">
      <w:pPr>
        <w:pStyle w:val="Zkladntextodsazen"/>
        <w:rPr>
          <w:sz w:val="22"/>
          <w:szCs w:val="22"/>
        </w:rPr>
      </w:pP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I.O,  t+1</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I.O,  t</m:t>
            </m:r>
          </m:sub>
        </m:sSub>
        <m:r>
          <w:rPr>
            <w:rFonts w:ascii="Cambria Math" w:hAnsi="Cambria Math"/>
            <w:sz w:val="22"/>
            <w:szCs w:val="22"/>
          </w:rPr>
          <m:t>-</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A</m:t>
                </m:r>
              </m:e>
            </m:acc>
          </m:e>
          <m:sub>
            <m:r>
              <w:rPr>
                <w:rFonts w:ascii="Cambria Math" w:hAnsi="Cambria Math"/>
                <w:sz w:val="22"/>
                <w:szCs w:val="22"/>
              </w:rPr>
              <m:t>break,  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 t+1</m:t>
            </m:r>
          </m:sub>
        </m:sSub>
        <m:r>
          <w:rPr>
            <w:rFonts w:ascii="Cambria Math" w:hAnsi="Cambria Math"/>
            <w:sz w:val="22"/>
            <w:szCs w:val="22"/>
          </w:rPr>
          <m:t>-</m:t>
        </m:r>
        <m:sSub>
          <m:sSubPr>
            <m:ctrlPr>
              <w:rPr>
                <w:rFonts w:ascii="Cambria Math" w:hAnsi="Cambria Math"/>
                <w:i/>
                <w:sz w:val="22"/>
                <w:szCs w:val="22"/>
              </w:rPr>
            </m:ctrlPr>
          </m:sSubPr>
          <m:e>
            <m:acc>
              <m:accPr>
                <m:chr m:val="̇"/>
                <m:ctrlPr>
                  <w:rPr>
                    <w:rFonts w:ascii="Cambria Math" w:hAnsi="Cambria Math"/>
                    <w:i/>
                    <w:sz w:val="22"/>
                    <w:szCs w:val="22"/>
                  </w:rPr>
                </m:ctrlPr>
              </m:accPr>
              <m:e>
                <m:r>
                  <w:rPr>
                    <w:rFonts w:ascii="Cambria Math" w:hAnsi="Cambria Math"/>
                    <w:sz w:val="22"/>
                    <w:szCs w:val="22"/>
                  </w:rPr>
                  <m:t>A</m:t>
                </m:r>
              </m:e>
            </m:acc>
          </m:e>
          <m:sub>
            <m:r>
              <w:rPr>
                <w:rFonts w:ascii="Cambria Math" w:hAnsi="Cambria Math"/>
                <w:sz w:val="22"/>
                <w:szCs w:val="22"/>
              </w:rPr>
              <m:t>rem, 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t, t+1</m:t>
            </m:r>
          </m:sub>
        </m:sSub>
      </m:oMath>
      <w:r w:rsidR="00611054">
        <w:t xml:space="preserve"> </w:t>
      </w:r>
      <w:r w:rsidR="00611054">
        <w:tab/>
        <w:t>(3)</w:t>
      </w:r>
      <w:r w:rsidR="00611054">
        <w:tab/>
      </w:r>
    </w:p>
    <w:p w14:paraId="5D669692" w14:textId="7C491B9A" w:rsidR="00002014" w:rsidRPr="00002014" w:rsidRDefault="00611054" w:rsidP="00002014">
      <w:pPr>
        <w:pStyle w:val="Zkladntextodsazen"/>
        <w:rPr>
          <w:sz w:val="22"/>
          <w:szCs w:val="22"/>
          <w:lang w:val="en-GB"/>
        </w:rPr>
      </w:pPr>
      <w:r>
        <w:rPr>
          <w:sz w:val="22"/>
          <w:szCs w:val="22"/>
        </w:rPr>
        <w:t xml:space="preserve">Where </w:t>
      </w:r>
      <m:oMath>
        <m:sSub>
          <m:sSubPr>
            <m:ctrlPr>
              <w:rPr>
                <w:rFonts w:ascii="Cambria Math" w:hAnsi="Cambria Math"/>
                <w:i/>
                <w:sz w:val="22"/>
                <w:szCs w:val="22"/>
                <w:lang w:val="en-GB"/>
              </w:rPr>
            </m:ctrlPr>
          </m:sSubPr>
          <m:e>
            <m:r>
              <w:rPr>
                <w:rFonts w:ascii="Cambria Math" w:hAnsi="Cambria Math"/>
                <w:sz w:val="22"/>
                <w:szCs w:val="22"/>
                <w:lang w:val="en-GB"/>
              </w:rPr>
              <m:t>A</m:t>
            </m:r>
          </m:e>
          <m:sub>
            <m:r>
              <w:rPr>
                <w:rFonts w:ascii="Cambria Math" w:hAnsi="Cambria Math"/>
                <w:sz w:val="22"/>
                <w:szCs w:val="22"/>
                <w:lang w:val="en-GB"/>
              </w:rPr>
              <m:t>I.O,  t</m:t>
            </m:r>
          </m:sub>
        </m:sSub>
        <m:r>
          <w:rPr>
            <w:rFonts w:ascii="Cambria Math" w:hAnsi="Cambria Math"/>
            <w:sz w:val="22"/>
            <w:szCs w:val="22"/>
            <w:lang w:val="en-GB"/>
          </w:rPr>
          <m:t xml:space="preserve"> </m:t>
        </m:r>
      </m:oMath>
      <w:r w:rsidR="00F46C4D">
        <w:rPr>
          <w:sz w:val="22"/>
          <w:szCs w:val="22"/>
          <w:lang w:val="en-GB"/>
        </w:rPr>
        <w:t xml:space="preserve"> is </w:t>
      </w:r>
      <w:r w:rsidR="00002014" w:rsidRPr="00002014">
        <w:rPr>
          <w:sz w:val="22"/>
          <w:szCs w:val="22"/>
          <w:lang w:val="en-GB"/>
        </w:rPr>
        <w:t xml:space="preserve">activity of the primary coolant at time t </w:t>
      </w:r>
      <w:r w:rsidR="00002014">
        <w:rPr>
          <w:sz w:val="22"/>
          <w:szCs w:val="22"/>
          <w:lang w:val="en-GB"/>
        </w:rPr>
        <w:t xml:space="preserve">in </w:t>
      </w:r>
      <w:proofErr w:type="spellStart"/>
      <w:r w:rsidR="00002014" w:rsidRPr="00002014">
        <w:rPr>
          <w:sz w:val="22"/>
          <w:szCs w:val="22"/>
          <w:lang w:val="en-GB"/>
        </w:rPr>
        <w:t>Bq</w:t>
      </w:r>
      <w:proofErr w:type="spellEnd"/>
      <w:r w:rsidR="00002014">
        <w:rPr>
          <w:sz w:val="22"/>
          <w:szCs w:val="22"/>
          <w:lang w:val="en-GB"/>
        </w:rPr>
        <w:t xml:space="preserve">, </w:t>
      </w:r>
      <m:oMath>
        <m:sSub>
          <m:sSubPr>
            <m:ctrlPr>
              <w:rPr>
                <w:rFonts w:ascii="Cambria Math" w:hAnsi="Cambria Math"/>
                <w:i/>
                <w:sz w:val="22"/>
                <w:szCs w:val="22"/>
                <w:lang w:val="en-GB"/>
              </w:rPr>
            </m:ctrlPr>
          </m:sSubPr>
          <m:e>
            <m:r>
              <w:rPr>
                <w:rFonts w:ascii="Cambria Math" w:hAnsi="Cambria Math"/>
                <w:sz w:val="22"/>
                <w:szCs w:val="22"/>
                <w:lang w:val="en-GB"/>
              </w:rPr>
              <m:t>A</m:t>
            </m:r>
          </m:e>
          <m:sub>
            <m:r>
              <w:rPr>
                <w:rFonts w:ascii="Cambria Math" w:hAnsi="Cambria Math"/>
                <w:sz w:val="22"/>
                <w:szCs w:val="22"/>
                <w:lang w:val="en-GB"/>
              </w:rPr>
              <m:t>I.O,  t+1</m:t>
            </m:r>
          </m:sub>
        </m:sSub>
      </m:oMath>
      <w:r w:rsidR="00002014">
        <w:rPr>
          <w:sz w:val="22"/>
          <w:szCs w:val="22"/>
          <w:lang w:val="en-GB"/>
        </w:rPr>
        <w:t xml:space="preserve"> is </w:t>
      </w:r>
      <w:r w:rsidR="00002014" w:rsidRPr="00002014">
        <w:rPr>
          <w:sz w:val="22"/>
          <w:szCs w:val="22"/>
          <w:lang w:val="en-GB"/>
        </w:rPr>
        <w:t xml:space="preserve">activity of the primary coolant at time t+1 </w:t>
      </w:r>
      <w:r w:rsidR="00002014">
        <w:rPr>
          <w:sz w:val="22"/>
          <w:szCs w:val="22"/>
          <w:lang w:val="en-GB"/>
        </w:rPr>
        <w:t xml:space="preserve">in </w:t>
      </w:r>
      <w:proofErr w:type="spellStart"/>
      <w:r w:rsidR="00002014" w:rsidRPr="00002014">
        <w:rPr>
          <w:sz w:val="22"/>
          <w:szCs w:val="22"/>
          <w:lang w:val="en-GB"/>
        </w:rPr>
        <w:t>Bq</w:t>
      </w:r>
      <w:proofErr w:type="spellEnd"/>
      <w:r w:rsidR="00002014">
        <w:rPr>
          <w:sz w:val="22"/>
          <w:szCs w:val="22"/>
          <w:lang w:val="en-GB"/>
        </w:rPr>
        <w:t xml:space="preserve">, </w:t>
      </w:r>
      <m:oMath>
        <m:sSub>
          <m:sSubPr>
            <m:ctrlPr>
              <w:rPr>
                <w:rFonts w:ascii="Cambria Math" w:hAnsi="Cambria Math"/>
                <w:i/>
                <w:sz w:val="22"/>
                <w:szCs w:val="22"/>
                <w:lang w:val="en-GB"/>
              </w:rPr>
            </m:ctrlPr>
          </m:sSubPr>
          <m:e>
            <m:acc>
              <m:accPr>
                <m:chr m:val="̇"/>
                <m:ctrlPr>
                  <w:rPr>
                    <w:rFonts w:ascii="Cambria Math" w:hAnsi="Cambria Math"/>
                    <w:i/>
                    <w:sz w:val="22"/>
                    <w:szCs w:val="22"/>
                    <w:lang w:val="en-GB"/>
                  </w:rPr>
                </m:ctrlPr>
              </m:accPr>
              <m:e>
                <m:r>
                  <w:rPr>
                    <w:rFonts w:ascii="Cambria Math" w:hAnsi="Cambria Math"/>
                    <w:sz w:val="22"/>
                    <w:szCs w:val="22"/>
                    <w:lang w:val="en-GB"/>
                  </w:rPr>
                  <m:t>A</m:t>
                </m:r>
              </m:e>
            </m:acc>
          </m:e>
          <m:sub>
            <m:r>
              <w:rPr>
                <w:rFonts w:ascii="Cambria Math" w:hAnsi="Cambria Math"/>
                <w:sz w:val="22"/>
                <w:szCs w:val="22"/>
                <w:lang w:val="en-GB"/>
              </w:rPr>
              <m:t>break,  t</m:t>
            </m:r>
          </m:sub>
        </m:sSub>
      </m:oMath>
      <w:r w:rsidR="00EF086B">
        <w:rPr>
          <w:sz w:val="22"/>
          <w:szCs w:val="22"/>
          <w:lang w:val="en-GB"/>
        </w:rPr>
        <w:t xml:space="preserve"> is </w:t>
      </w:r>
      <w:r w:rsidR="00002014" w:rsidRPr="00002014">
        <w:rPr>
          <w:sz w:val="22"/>
          <w:szCs w:val="22"/>
          <w:lang w:val="en-GB"/>
        </w:rPr>
        <w:t>activity release through SGTR at time t</w:t>
      </w:r>
      <w:r w:rsidR="00EF086B">
        <w:rPr>
          <w:sz w:val="22"/>
          <w:szCs w:val="22"/>
          <w:lang w:val="en-GB"/>
        </w:rPr>
        <w:t xml:space="preserve"> in </w:t>
      </w:r>
      <w:r w:rsidR="00002014" w:rsidRPr="00002014">
        <w:rPr>
          <w:sz w:val="22"/>
          <w:szCs w:val="22"/>
          <w:lang w:val="en-GB"/>
        </w:rPr>
        <w:t>Bq.s</w:t>
      </w:r>
      <w:r w:rsidR="00002014" w:rsidRPr="00002014">
        <w:rPr>
          <w:sz w:val="22"/>
          <w:szCs w:val="22"/>
          <w:vertAlign w:val="superscript"/>
          <w:lang w:val="en-GB"/>
        </w:rPr>
        <w:t>-1</w:t>
      </w:r>
      <w:r w:rsidR="00EF086B">
        <w:rPr>
          <w:sz w:val="22"/>
          <w:szCs w:val="22"/>
          <w:lang w:val="en-GB"/>
        </w:rPr>
        <w:t xml:space="preserve">, </w:t>
      </w:r>
      <m:oMath>
        <m:sSub>
          <m:sSubPr>
            <m:ctrlPr>
              <w:rPr>
                <w:rFonts w:ascii="Cambria Math" w:hAnsi="Cambria Math"/>
                <w:i/>
                <w:sz w:val="22"/>
                <w:szCs w:val="22"/>
                <w:lang w:val="en-GB"/>
              </w:rPr>
            </m:ctrlPr>
          </m:sSubPr>
          <m:e>
            <m:acc>
              <m:accPr>
                <m:chr m:val="̇"/>
                <m:ctrlPr>
                  <w:rPr>
                    <w:rFonts w:ascii="Cambria Math" w:hAnsi="Cambria Math"/>
                    <w:i/>
                    <w:sz w:val="22"/>
                    <w:szCs w:val="22"/>
                    <w:lang w:val="en-GB"/>
                  </w:rPr>
                </m:ctrlPr>
              </m:accPr>
              <m:e>
                <m:r>
                  <w:rPr>
                    <w:rFonts w:ascii="Cambria Math" w:hAnsi="Cambria Math"/>
                    <w:sz w:val="22"/>
                    <w:szCs w:val="22"/>
                    <w:lang w:val="en-GB"/>
                  </w:rPr>
                  <m:t>A</m:t>
                </m:r>
              </m:e>
            </m:acc>
          </m:e>
          <m:sub>
            <m:r>
              <w:rPr>
                <w:rFonts w:ascii="Cambria Math" w:hAnsi="Cambria Math"/>
                <w:sz w:val="22"/>
                <w:szCs w:val="22"/>
                <w:lang w:val="en-GB"/>
              </w:rPr>
              <m:t>rem,  t</m:t>
            </m:r>
          </m:sub>
        </m:sSub>
      </m:oMath>
      <w:r w:rsidR="00EF086B">
        <w:rPr>
          <w:sz w:val="22"/>
          <w:szCs w:val="22"/>
          <w:lang w:val="en-GB"/>
        </w:rPr>
        <w:t xml:space="preserve"> is </w:t>
      </w:r>
      <w:r w:rsidR="00002014" w:rsidRPr="00002014">
        <w:rPr>
          <w:sz w:val="22"/>
          <w:szCs w:val="22"/>
          <w:lang w:val="en-GB"/>
        </w:rPr>
        <w:t xml:space="preserve">activity removed by primary relief systems at time t </w:t>
      </w:r>
      <w:r w:rsidR="00EF086B">
        <w:rPr>
          <w:sz w:val="22"/>
          <w:szCs w:val="22"/>
          <w:lang w:val="en-GB"/>
        </w:rPr>
        <w:t xml:space="preserve">in </w:t>
      </w:r>
      <w:r w:rsidR="00002014" w:rsidRPr="00002014">
        <w:rPr>
          <w:sz w:val="22"/>
          <w:szCs w:val="22"/>
          <w:lang w:val="en-GB"/>
        </w:rPr>
        <w:t>Bq.s</w:t>
      </w:r>
      <w:r w:rsidR="00002014" w:rsidRPr="00002014">
        <w:rPr>
          <w:sz w:val="22"/>
          <w:szCs w:val="22"/>
          <w:vertAlign w:val="superscript"/>
          <w:lang w:val="en-GB"/>
        </w:rPr>
        <w:t>-1</w:t>
      </w:r>
      <w:r w:rsidR="00EF086B">
        <w:rPr>
          <w:sz w:val="22"/>
          <w:szCs w:val="22"/>
          <w:lang w:val="en-GB"/>
        </w:rPr>
        <w:t xml:space="preserve">, and </w:t>
      </w:r>
      <m:oMath>
        <m:r>
          <w:rPr>
            <w:rFonts w:ascii="Cambria Math" w:hAnsi="Cambria Math"/>
            <w:sz w:val="22"/>
            <w:szCs w:val="22"/>
            <w:lang w:val="en-GB"/>
          </w:rPr>
          <m:t>∆</m:t>
        </m:r>
        <m:sSub>
          <m:sSubPr>
            <m:ctrlPr>
              <w:rPr>
                <w:rFonts w:ascii="Cambria Math" w:hAnsi="Cambria Math"/>
                <w:i/>
                <w:sz w:val="22"/>
                <w:szCs w:val="22"/>
                <w:lang w:val="en-GB"/>
              </w:rPr>
            </m:ctrlPr>
          </m:sSubPr>
          <m:e>
            <m:r>
              <w:rPr>
                <w:rFonts w:ascii="Cambria Math" w:hAnsi="Cambria Math"/>
                <w:sz w:val="22"/>
                <w:szCs w:val="22"/>
                <w:lang w:val="en-GB"/>
              </w:rPr>
              <m:t>t</m:t>
            </m:r>
          </m:e>
          <m:sub>
            <m:r>
              <w:rPr>
                <w:rFonts w:ascii="Cambria Math" w:hAnsi="Cambria Math"/>
                <w:sz w:val="22"/>
                <w:szCs w:val="22"/>
                <w:lang w:val="en-GB"/>
              </w:rPr>
              <m:t>t, t+1</m:t>
            </m:r>
          </m:sub>
        </m:sSub>
      </m:oMath>
      <w:r w:rsidR="00EF086B">
        <w:rPr>
          <w:sz w:val="22"/>
          <w:szCs w:val="22"/>
          <w:lang w:val="en-GB"/>
        </w:rPr>
        <w:t xml:space="preserve"> is </w:t>
      </w:r>
      <w:r w:rsidR="00002014" w:rsidRPr="00002014">
        <w:rPr>
          <w:sz w:val="22"/>
          <w:szCs w:val="22"/>
          <w:lang w:val="en-GB"/>
        </w:rPr>
        <w:t xml:space="preserve">time step length t, t+1 </w:t>
      </w:r>
      <w:r w:rsidR="00EF086B">
        <w:rPr>
          <w:sz w:val="22"/>
          <w:szCs w:val="22"/>
          <w:lang w:val="en-GB"/>
        </w:rPr>
        <w:t xml:space="preserve">in </w:t>
      </w:r>
      <w:r w:rsidR="00002014" w:rsidRPr="00002014">
        <w:rPr>
          <w:sz w:val="22"/>
          <w:szCs w:val="22"/>
          <w:lang w:val="en-GB"/>
        </w:rPr>
        <w:t>s</w:t>
      </w:r>
      <w:r w:rsidR="00EF086B">
        <w:rPr>
          <w:sz w:val="22"/>
          <w:szCs w:val="22"/>
          <w:lang w:val="en-GB"/>
        </w:rPr>
        <w:t>.</w:t>
      </w:r>
    </w:p>
    <w:p w14:paraId="03FDBC0D" w14:textId="43AB3475" w:rsidR="00C90A08" w:rsidRDefault="00C90A08">
      <w:pPr>
        <w:pStyle w:val="Zkladntextodsazen"/>
        <w:rPr>
          <w:sz w:val="22"/>
          <w:szCs w:val="22"/>
        </w:rPr>
      </w:pPr>
    </w:p>
    <w:p w14:paraId="507C5E89" w14:textId="33C444FF" w:rsidR="00611054" w:rsidRDefault="00EF086B">
      <w:pPr>
        <w:pStyle w:val="Zkladntextodsazen"/>
        <w:rPr>
          <w:sz w:val="22"/>
          <w:szCs w:val="22"/>
        </w:rPr>
      </w:pPr>
      <w:r>
        <w:rPr>
          <w:sz w:val="22"/>
          <w:szCs w:val="22"/>
        </w:rPr>
        <w:t xml:space="preserve">Further description of the implemented models can be found in </w:t>
      </w:r>
      <w:r w:rsidR="00C80BF5" w:rsidRPr="005D33F0">
        <w:rPr>
          <w:b/>
          <w:bCs/>
          <w:sz w:val="22"/>
          <w:szCs w:val="22"/>
        </w:rPr>
        <w:t>[1</w:t>
      </w:r>
      <w:r w:rsidR="00DA77C4">
        <w:rPr>
          <w:b/>
          <w:bCs/>
          <w:sz w:val="22"/>
          <w:szCs w:val="22"/>
        </w:rPr>
        <w:t>2</w:t>
      </w:r>
      <w:r w:rsidR="00C80BF5" w:rsidRPr="005D33F0">
        <w:rPr>
          <w:b/>
          <w:bCs/>
          <w:sz w:val="22"/>
          <w:szCs w:val="22"/>
        </w:rPr>
        <w:t>]</w:t>
      </w:r>
      <w:r w:rsidR="00C80BF5">
        <w:rPr>
          <w:sz w:val="22"/>
          <w:szCs w:val="22"/>
        </w:rPr>
        <w:t>.</w:t>
      </w:r>
    </w:p>
    <w:p w14:paraId="130AE0E4" w14:textId="77777777" w:rsidR="00A22786" w:rsidRDefault="00A22786" w:rsidP="00A22786">
      <w:pPr>
        <w:pStyle w:val="Zkladntextodsazen"/>
        <w:jc w:val="center"/>
      </w:pPr>
    </w:p>
    <w:p w14:paraId="23625981" w14:textId="77777777" w:rsidR="00A22786" w:rsidRDefault="00A22786" w:rsidP="00A22786">
      <w:pPr>
        <w:pStyle w:val="Zkladntextodsazen"/>
      </w:pPr>
      <w:r>
        <w:rPr>
          <w:noProof/>
        </w:rPr>
        <w:drawing>
          <wp:inline distT="0" distB="0" distL="0" distR="0" wp14:anchorId="0601346E" wp14:editId="77451CBA">
            <wp:extent cx="2880000" cy="122883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228836"/>
                    </a:xfrm>
                    <a:prstGeom prst="rect">
                      <a:avLst/>
                    </a:prstGeom>
                    <a:noFill/>
                  </pic:spPr>
                </pic:pic>
              </a:graphicData>
            </a:graphic>
          </wp:inline>
        </w:drawing>
      </w:r>
    </w:p>
    <w:p w14:paraId="0F107911" w14:textId="77777777" w:rsidR="00A22786" w:rsidRPr="00BB7497" w:rsidRDefault="00A22786" w:rsidP="00A22786">
      <w:pPr>
        <w:pStyle w:val="Zkladntextodsazen"/>
        <w:rPr>
          <w:i/>
          <w:iCs/>
        </w:rPr>
      </w:pPr>
      <w:r w:rsidRPr="00BB7497">
        <w:rPr>
          <w:i/>
          <w:iCs/>
        </w:rPr>
        <w:t xml:space="preserve">Fig. </w:t>
      </w:r>
      <w:r>
        <w:rPr>
          <w:i/>
          <w:iCs/>
        </w:rPr>
        <w:t>2</w:t>
      </w:r>
      <w:r w:rsidRPr="00BB7497">
        <w:rPr>
          <w:i/>
          <w:iCs/>
        </w:rPr>
        <w:t xml:space="preserve">. </w:t>
      </w:r>
      <w:r>
        <w:rPr>
          <w:i/>
          <w:iCs/>
        </w:rPr>
        <w:t>Mass and activity transfer in the affected steam generator</w:t>
      </w:r>
    </w:p>
    <w:p w14:paraId="232ECCE5" w14:textId="77777777" w:rsidR="00611054" w:rsidRDefault="00611054">
      <w:pPr>
        <w:pStyle w:val="Zkladntextodsazen"/>
        <w:rPr>
          <w:sz w:val="22"/>
          <w:szCs w:val="22"/>
        </w:rPr>
      </w:pPr>
    </w:p>
    <w:p w14:paraId="3571FBC5" w14:textId="61877715" w:rsidR="00BF41D9" w:rsidRDefault="00BF41D9" w:rsidP="00BF41D9">
      <w:pPr>
        <w:pStyle w:val="Zkladntextodsazen"/>
        <w:jc w:val="left"/>
        <w:rPr>
          <w:b/>
          <w:bCs/>
          <w:i/>
          <w:iCs/>
          <w:sz w:val="22"/>
          <w:szCs w:val="22"/>
        </w:rPr>
      </w:pPr>
      <w:r w:rsidRPr="00BB7497">
        <w:rPr>
          <w:b/>
          <w:bCs/>
          <w:i/>
          <w:iCs/>
          <w:sz w:val="22"/>
          <w:szCs w:val="22"/>
        </w:rPr>
        <w:t>II.</w:t>
      </w:r>
      <w:r w:rsidR="00EC7ACC">
        <w:rPr>
          <w:b/>
          <w:bCs/>
          <w:i/>
          <w:iCs/>
          <w:sz w:val="22"/>
          <w:szCs w:val="22"/>
        </w:rPr>
        <w:t>C</w:t>
      </w:r>
      <w:r w:rsidRPr="00BB7497">
        <w:rPr>
          <w:b/>
          <w:bCs/>
          <w:i/>
          <w:iCs/>
          <w:sz w:val="22"/>
          <w:szCs w:val="22"/>
        </w:rPr>
        <w:t xml:space="preserve">. </w:t>
      </w:r>
      <w:r>
        <w:rPr>
          <w:b/>
          <w:bCs/>
          <w:i/>
          <w:iCs/>
          <w:sz w:val="22"/>
          <w:szCs w:val="22"/>
        </w:rPr>
        <w:t>Methodology</w:t>
      </w:r>
    </w:p>
    <w:p w14:paraId="01C6748D" w14:textId="77777777" w:rsidR="00BF41D9" w:rsidRDefault="00BF41D9">
      <w:pPr>
        <w:pStyle w:val="Zkladntextodsazen"/>
        <w:rPr>
          <w:sz w:val="22"/>
          <w:szCs w:val="22"/>
        </w:rPr>
      </w:pPr>
    </w:p>
    <w:p w14:paraId="1979009B" w14:textId="620EA5F2" w:rsidR="009B46CD" w:rsidRDefault="00DE69B4">
      <w:pPr>
        <w:pStyle w:val="Zkladntextodsazen"/>
        <w:rPr>
          <w:sz w:val="22"/>
          <w:szCs w:val="22"/>
        </w:rPr>
      </w:pPr>
      <w:r>
        <w:rPr>
          <w:sz w:val="22"/>
          <w:szCs w:val="22"/>
        </w:rPr>
        <w:t xml:space="preserve">The methodology developed for </w:t>
      </w:r>
      <w:r w:rsidR="00B56CBE">
        <w:rPr>
          <w:sz w:val="22"/>
          <w:szCs w:val="22"/>
        </w:rPr>
        <w:t xml:space="preserve">DBA </w:t>
      </w:r>
      <w:r>
        <w:rPr>
          <w:sz w:val="22"/>
          <w:szCs w:val="22"/>
        </w:rPr>
        <w:t>SGTR transient</w:t>
      </w:r>
      <w:r w:rsidR="00B56CBE">
        <w:rPr>
          <w:sz w:val="22"/>
          <w:szCs w:val="22"/>
        </w:rPr>
        <w:t>s</w:t>
      </w:r>
      <w:r>
        <w:rPr>
          <w:sz w:val="22"/>
          <w:szCs w:val="22"/>
        </w:rPr>
        <w:t xml:space="preserve"> </w:t>
      </w:r>
      <w:r w:rsidR="00D00842">
        <w:rPr>
          <w:sz w:val="22"/>
          <w:szCs w:val="22"/>
        </w:rPr>
        <w:t xml:space="preserve">comprises an extensive list of assumptions, which </w:t>
      </w:r>
      <w:r w:rsidR="00BB5DC6">
        <w:rPr>
          <w:sz w:val="22"/>
          <w:szCs w:val="22"/>
        </w:rPr>
        <w:t xml:space="preserve">define </w:t>
      </w:r>
      <w:r w:rsidR="00FB6AB8">
        <w:rPr>
          <w:sz w:val="22"/>
          <w:szCs w:val="22"/>
        </w:rPr>
        <w:t>approach to phenomena such as spiking</w:t>
      </w:r>
      <w:r w:rsidR="009166B6">
        <w:rPr>
          <w:sz w:val="22"/>
          <w:szCs w:val="22"/>
        </w:rPr>
        <w:t>,</w:t>
      </w:r>
      <w:r w:rsidR="00FB6AB8">
        <w:rPr>
          <w:sz w:val="22"/>
          <w:szCs w:val="22"/>
        </w:rPr>
        <w:t xml:space="preserve"> scrubbing</w:t>
      </w:r>
      <w:r w:rsidR="005E0F7B">
        <w:rPr>
          <w:sz w:val="22"/>
          <w:szCs w:val="22"/>
        </w:rPr>
        <w:t xml:space="preserve"> as well as description of the partition coefficients governing the transport of activities. </w:t>
      </w:r>
      <w:r w:rsidR="00FB6AB8">
        <w:rPr>
          <w:sz w:val="22"/>
          <w:szCs w:val="22"/>
        </w:rPr>
        <w:t>In general, the methodology is aimed towards conservative release of activities</w:t>
      </w:r>
      <w:r w:rsidR="00046579">
        <w:rPr>
          <w:sz w:val="22"/>
          <w:szCs w:val="22"/>
        </w:rPr>
        <w:t>.</w:t>
      </w:r>
      <w:r w:rsidR="00D00842">
        <w:rPr>
          <w:sz w:val="22"/>
          <w:szCs w:val="22"/>
        </w:rPr>
        <w:t xml:space="preserve"> </w:t>
      </w:r>
      <w:r w:rsidR="006B2533">
        <w:rPr>
          <w:sz w:val="22"/>
          <w:szCs w:val="22"/>
        </w:rPr>
        <w:t>The complete list of assumptions is presented below:</w:t>
      </w:r>
    </w:p>
    <w:p w14:paraId="33B03976" w14:textId="77777777" w:rsidR="006B2533" w:rsidRDefault="006B2533">
      <w:pPr>
        <w:pStyle w:val="Zkladntextodsazen"/>
        <w:rPr>
          <w:sz w:val="22"/>
          <w:szCs w:val="22"/>
        </w:rPr>
      </w:pPr>
    </w:p>
    <w:p w14:paraId="5E60009D" w14:textId="77777777" w:rsidR="002873A3" w:rsidRPr="002873A3" w:rsidRDefault="002873A3" w:rsidP="002873A3">
      <w:pPr>
        <w:pStyle w:val="Zkladntextodsazen"/>
        <w:numPr>
          <w:ilvl w:val="0"/>
          <w:numId w:val="3"/>
        </w:numPr>
        <w:rPr>
          <w:sz w:val="22"/>
          <w:szCs w:val="22"/>
          <w:lang w:val="en-GB"/>
        </w:rPr>
      </w:pPr>
      <w:r w:rsidRPr="002873A3">
        <w:rPr>
          <w:sz w:val="22"/>
          <w:szCs w:val="22"/>
          <w:lang w:val="en-GB"/>
        </w:rPr>
        <w:t>Conservative initial inventory of primary and secondary activities (</w:t>
      </w:r>
      <w:proofErr w:type="gramStart"/>
      <w:r w:rsidRPr="002873A3">
        <w:rPr>
          <w:sz w:val="22"/>
          <w:szCs w:val="22"/>
          <w:lang w:val="en-GB"/>
        </w:rPr>
        <w:t>e.g.</w:t>
      </w:r>
      <w:proofErr w:type="gramEnd"/>
      <w:r w:rsidRPr="002873A3">
        <w:rPr>
          <w:sz w:val="22"/>
          <w:szCs w:val="22"/>
          <w:lang w:val="en-GB"/>
        </w:rPr>
        <w:t xml:space="preserve"> corrosion products, leaked fission products from fuel).</w:t>
      </w:r>
    </w:p>
    <w:p w14:paraId="240460A7" w14:textId="77777777" w:rsidR="002873A3" w:rsidRPr="002873A3" w:rsidRDefault="002873A3" w:rsidP="002873A3">
      <w:pPr>
        <w:pStyle w:val="Zkladntextodsazen"/>
        <w:numPr>
          <w:ilvl w:val="0"/>
          <w:numId w:val="3"/>
        </w:numPr>
        <w:rPr>
          <w:sz w:val="22"/>
          <w:szCs w:val="22"/>
          <w:lang w:val="en-GB"/>
        </w:rPr>
      </w:pPr>
      <w:r w:rsidRPr="002873A3">
        <w:rPr>
          <w:sz w:val="22"/>
          <w:szCs w:val="22"/>
          <w:lang w:val="en-GB"/>
        </w:rPr>
        <w:t>Spiking phenomena is assumed.</w:t>
      </w:r>
    </w:p>
    <w:p w14:paraId="56FCA36F" w14:textId="77777777" w:rsidR="002873A3" w:rsidRPr="002873A3" w:rsidRDefault="002873A3" w:rsidP="002873A3">
      <w:pPr>
        <w:pStyle w:val="Zkladntextodsazen"/>
        <w:numPr>
          <w:ilvl w:val="0"/>
          <w:numId w:val="3"/>
        </w:numPr>
        <w:rPr>
          <w:sz w:val="22"/>
          <w:szCs w:val="22"/>
          <w:lang w:val="en-GB"/>
        </w:rPr>
      </w:pPr>
      <w:r w:rsidRPr="002873A3">
        <w:rPr>
          <w:sz w:val="22"/>
          <w:szCs w:val="22"/>
          <w:lang w:val="en-GB"/>
        </w:rPr>
        <w:t>Radioactive decay may be modelled.</w:t>
      </w:r>
    </w:p>
    <w:p w14:paraId="3516BF14" w14:textId="77777777" w:rsidR="002873A3" w:rsidRPr="002873A3" w:rsidRDefault="002873A3" w:rsidP="002873A3">
      <w:pPr>
        <w:pStyle w:val="Zkladntextodsazen"/>
        <w:numPr>
          <w:ilvl w:val="0"/>
          <w:numId w:val="3"/>
        </w:numPr>
        <w:rPr>
          <w:sz w:val="22"/>
          <w:szCs w:val="22"/>
          <w:lang w:val="en-GB"/>
        </w:rPr>
      </w:pPr>
      <w:r w:rsidRPr="002873A3">
        <w:rPr>
          <w:sz w:val="22"/>
          <w:szCs w:val="22"/>
          <w:lang w:val="en-GB"/>
        </w:rPr>
        <w:t>Activities are homogenously distributed between the volumes and phases.</w:t>
      </w:r>
    </w:p>
    <w:p w14:paraId="44AD2F5E" w14:textId="77777777" w:rsidR="002873A3" w:rsidRPr="002873A3" w:rsidRDefault="002873A3" w:rsidP="002873A3">
      <w:pPr>
        <w:pStyle w:val="Zkladntextodsazen"/>
        <w:numPr>
          <w:ilvl w:val="0"/>
          <w:numId w:val="3"/>
        </w:numPr>
        <w:rPr>
          <w:sz w:val="22"/>
          <w:szCs w:val="22"/>
          <w:lang w:val="en-GB"/>
        </w:rPr>
      </w:pPr>
      <w:r w:rsidRPr="002873A3">
        <w:rPr>
          <w:sz w:val="22"/>
          <w:szCs w:val="22"/>
          <w:lang w:val="en-GB"/>
        </w:rPr>
        <w:lastRenderedPageBreak/>
        <w:t>Release of the activities from the primary circuit to the secondary circuit is equivalent to the coolant mass release through the steam generator tube rupture, where:</w:t>
      </w:r>
    </w:p>
    <w:p w14:paraId="42FEFF77" w14:textId="2C1A7C77" w:rsidR="002873A3" w:rsidRPr="002873A3" w:rsidRDefault="002873A3" w:rsidP="002873A3">
      <w:pPr>
        <w:pStyle w:val="Zkladntextodsazen"/>
        <w:numPr>
          <w:ilvl w:val="1"/>
          <w:numId w:val="3"/>
        </w:numPr>
        <w:rPr>
          <w:sz w:val="22"/>
          <w:szCs w:val="22"/>
          <w:lang w:val="en-GB"/>
        </w:rPr>
      </w:pPr>
      <w:r w:rsidRPr="002873A3">
        <w:rPr>
          <w:sz w:val="22"/>
          <w:szCs w:val="22"/>
          <w:lang w:val="en-GB"/>
        </w:rPr>
        <w:t>Fraction of the primary coolant entrain</w:t>
      </w:r>
      <w:r w:rsidR="001F36FD">
        <w:rPr>
          <w:sz w:val="22"/>
          <w:szCs w:val="22"/>
          <w:lang w:val="en-GB"/>
        </w:rPr>
        <w:t>ing</w:t>
      </w:r>
      <w:r w:rsidRPr="002873A3">
        <w:rPr>
          <w:sz w:val="22"/>
          <w:szCs w:val="22"/>
          <w:lang w:val="en-GB"/>
        </w:rPr>
        <w:t xml:space="preserve"> the secondary side as steam (bypass), carrying 100 % of the activities of the evaporated water, </w:t>
      </w:r>
      <w:proofErr w:type="gramStart"/>
      <w:r w:rsidRPr="002873A3">
        <w:rPr>
          <w:sz w:val="22"/>
          <w:szCs w:val="22"/>
          <w:lang w:val="en-GB"/>
        </w:rPr>
        <w:t>i.e.</w:t>
      </w:r>
      <w:proofErr w:type="gramEnd"/>
      <w:r w:rsidRPr="002873A3">
        <w:rPr>
          <w:sz w:val="22"/>
          <w:szCs w:val="22"/>
          <w:lang w:val="en-GB"/>
        </w:rPr>
        <w:t xml:space="preserve"> PC = 1.</w:t>
      </w:r>
    </w:p>
    <w:p w14:paraId="4B9B5BA9" w14:textId="77777777" w:rsidR="002873A3" w:rsidRPr="002873A3" w:rsidRDefault="002873A3" w:rsidP="002873A3">
      <w:pPr>
        <w:pStyle w:val="Zkladntextodsazen"/>
        <w:numPr>
          <w:ilvl w:val="1"/>
          <w:numId w:val="3"/>
        </w:numPr>
        <w:rPr>
          <w:sz w:val="22"/>
          <w:szCs w:val="22"/>
          <w:lang w:val="en-GB"/>
        </w:rPr>
      </w:pPr>
      <w:r w:rsidRPr="002873A3">
        <w:rPr>
          <w:sz w:val="22"/>
          <w:szCs w:val="22"/>
          <w:lang w:val="en-GB"/>
        </w:rPr>
        <w:t xml:space="preserve">Fraction of the primary coolant entraining the secondary side flashes immediately once it reaches the secondary side (flashing). It is assumed that 100 % of the activities of the evaporated water are further carried by the evaporated steam, </w:t>
      </w:r>
      <w:proofErr w:type="gramStart"/>
      <w:r w:rsidRPr="002873A3">
        <w:rPr>
          <w:sz w:val="22"/>
          <w:szCs w:val="22"/>
          <w:lang w:val="en-GB"/>
        </w:rPr>
        <w:t>i.e.</w:t>
      </w:r>
      <w:proofErr w:type="gramEnd"/>
      <w:r w:rsidRPr="002873A3">
        <w:rPr>
          <w:sz w:val="22"/>
          <w:szCs w:val="22"/>
          <w:lang w:val="en-GB"/>
        </w:rPr>
        <w:t xml:space="preserve"> PC = 1.</w:t>
      </w:r>
    </w:p>
    <w:p w14:paraId="22183DA9" w14:textId="7FDA7F56" w:rsidR="002873A3" w:rsidRPr="002873A3" w:rsidRDefault="002873A3" w:rsidP="002873A3">
      <w:pPr>
        <w:pStyle w:val="Zkladntextodsazen"/>
        <w:numPr>
          <w:ilvl w:val="1"/>
          <w:numId w:val="3"/>
        </w:numPr>
        <w:rPr>
          <w:sz w:val="22"/>
          <w:szCs w:val="22"/>
          <w:lang w:val="en-GB"/>
        </w:rPr>
      </w:pPr>
      <w:r w:rsidRPr="002873A3">
        <w:rPr>
          <w:sz w:val="22"/>
          <w:szCs w:val="22"/>
          <w:lang w:val="en-GB"/>
        </w:rPr>
        <w:t xml:space="preserve">The activities in the steam generator </w:t>
      </w:r>
      <w:r w:rsidR="00BC0251">
        <w:rPr>
          <w:sz w:val="22"/>
          <w:szCs w:val="22"/>
          <w:lang w:val="en-GB"/>
        </w:rPr>
        <w:t>bulk water</w:t>
      </w:r>
      <w:r w:rsidR="00AC2D39" w:rsidRPr="002873A3">
        <w:rPr>
          <w:sz w:val="22"/>
          <w:szCs w:val="22"/>
          <w:lang w:val="en-GB"/>
        </w:rPr>
        <w:t xml:space="preserve"> </w:t>
      </w:r>
      <w:r w:rsidRPr="002873A3">
        <w:rPr>
          <w:sz w:val="22"/>
          <w:szCs w:val="22"/>
          <w:lang w:val="en-GB"/>
        </w:rPr>
        <w:t>are increased by the activities leaked with water from the primary circuit.</w:t>
      </w:r>
    </w:p>
    <w:p w14:paraId="17023904" w14:textId="77777777" w:rsidR="002873A3" w:rsidRPr="002873A3" w:rsidRDefault="002873A3" w:rsidP="002873A3">
      <w:pPr>
        <w:pStyle w:val="Zkladntextodsazen"/>
        <w:numPr>
          <w:ilvl w:val="0"/>
          <w:numId w:val="3"/>
        </w:numPr>
        <w:rPr>
          <w:sz w:val="22"/>
          <w:szCs w:val="22"/>
          <w:lang w:val="en-GB"/>
        </w:rPr>
      </w:pPr>
      <w:r w:rsidRPr="002873A3">
        <w:rPr>
          <w:sz w:val="22"/>
          <w:szCs w:val="22"/>
          <w:lang w:val="en-GB"/>
        </w:rPr>
        <w:t>Pool scrubbing is not modelled.</w:t>
      </w:r>
    </w:p>
    <w:p w14:paraId="4B51FFE8" w14:textId="77777777" w:rsidR="002873A3" w:rsidRPr="002873A3" w:rsidRDefault="002873A3" w:rsidP="002873A3">
      <w:pPr>
        <w:pStyle w:val="Zkladntextodsazen"/>
        <w:numPr>
          <w:ilvl w:val="0"/>
          <w:numId w:val="3"/>
        </w:numPr>
        <w:rPr>
          <w:sz w:val="22"/>
          <w:szCs w:val="22"/>
          <w:lang w:val="en-GB"/>
        </w:rPr>
      </w:pPr>
      <w:r w:rsidRPr="002873A3">
        <w:rPr>
          <w:sz w:val="22"/>
          <w:szCs w:val="22"/>
          <w:lang w:val="en-GB"/>
        </w:rPr>
        <w:t>Retention of activities in the SG structures are not modelled.</w:t>
      </w:r>
    </w:p>
    <w:p w14:paraId="23D33CA0" w14:textId="30D2DDB0" w:rsidR="002873A3" w:rsidRPr="002873A3" w:rsidRDefault="002873A3" w:rsidP="002873A3">
      <w:pPr>
        <w:pStyle w:val="Zkladntextodsazen"/>
        <w:numPr>
          <w:ilvl w:val="0"/>
          <w:numId w:val="3"/>
        </w:numPr>
        <w:rPr>
          <w:sz w:val="22"/>
          <w:szCs w:val="22"/>
          <w:lang w:val="en-GB"/>
        </w:rPr>
      </w:pPr>
      <w:r w:rsidRPr="002873A3">
        <w:rPr>
          <w:sz w:val="22"/>
          <w:szCs w:val="22"/>
          <w:lang w:val="en-GB"/>
        </w:rPr>
        <w:t>Release through SDA</w:t>
      </w:r>
      <w:r w:rsidR="00273E4A">
        <w:rPr>
          <w:sz w:val="22"/>
          <w:szCs w:val="22"/>
          <w:lang w:val="en-GB"/>
        </w:rPr>
        <w:t xml:space="preserve"> (steam dump to atmosphere)</w:t>
      </w:r>
    </w:p>
    <w:p w14:paraId="79C99BB1" w14:textId="248F8207" w:rsidR="002873A3" w:rsidRPr="002873A3" w:rsidRDefault="002873A3" w:rsidP="002873A3">
      <w:pPr>
        <w:pStyle w:val="Zkladntextodsazen"/>
        <w:numPr>
          <w:ilvl w:val="1"/>
          <w:numId w:val="3"/>
        </w:numPr>
        <w:rPr>
          <w:sz w:val="22"/>
          <w:szCs w:val="22"/>
          <w:lang w:val="en-GB"/>
        </w:rPr>
      </w:pPr>
      <w:r w:rsidRPr="002873A3">
        <w:rPr>
          <w:sz w:val="22"/>
          <w:szCs w:val="22"/>
          <w:lang w:val="en-GB"/>
        </w:rPr>
        <w:t xml:space="preserve">Main steam line is not modelled, </w:t>
      </w:r>
      <w:proofErr w:type="gramStart"/>
      <w:r w:rsidRPr="002873A3">
        <w:rPr>
          <w:sz w:val="22"/>
          <w:szCs w:val="22"/>
          <w:lang w:val="en-GB"/>
        </w:rPr>
        <w:t>i.e.</w:t>
      </w:r>
      <w:proofErr w:type="gramEnd"/>
      <w:r w:rsidRPr="002873A3">
        <w:rPr>
          <w:sz w:val="22"/>
          <w:szCs w:val="22"/>
          <w:lang w:val="en-GB"/>
        </w:rPr>
        <w:t xml:space="preserve"> the release from steam generator goes directly to the SDA.</w:t>
      </w:r>
    </w:p>
    <w:p w14:paraId="4666BFC6" w14:textId="73E8FD25" w:rsidR="002873A3" w:rsidRPr="002873A3" w:rsidRDefault="002873A3" w:rsidP="002873A3">
      <w:pPr>
        <w:pStyle w:val="Zkladntextodsazen"/>
        <w:numPr>
          <w:ilvl w:val="1"/>
          <w:numId w:val="3"/>
        </w:numPr>
        <w:rPr>
          <w:sz w:val="22"/>
          <w:szCs w:val="22"/>
          <w:lang w:val="en-GB"/>
        </w:rPr>
      </w:pPr>
      <w:r w:rsidRPr="002873A3">
        <w:rPr>
          <w:sz w:val="22"/>
          <w:szCs w:val="22"/>
          <w:lang w:val="en-GB"/>
        </w:rPr>
        <w:t>Noble gasses – If the SDA is opened, the available activities in the SG are released into the environment. If the SDA is closed, it is assumed that the activities are transported further to the secondary side.</w:t>
      </w:r>
    </w:p>
    <w:p w14:paraId="6ED7ED1D" w14:textId="3ECB4ECA" w:rsidR="002873A3" w:rsidRPr="002873A3" w:rsidRDefault="002873A3" w:rsidP="002873A3">
      <w:pPr>
        <w:pStyle w:val="Zkladntextodsazen"/>
        <w:numPr>
          <w:ilvl w:val="1"/>
          <w:numId w:val="3"/>
        </w:numPr>
        <w:rPr>
          <w:sz w:val="22"/>
          <w:szCs w:val="22"/>
          <w:lang w:val="en-GB"/>
        </w:rPr>
      </w:pPr>
      <w:r w:rsidRPr="002873A3">
        <w:rPr>
          <w:sz w:val="22"/>
          <w:szCs w:val="22"/>
          <w:lang w:val="en-GB"/>
        </w:rPr>
        <w:t>Other fission products – If the SDA</w:t>
      </w:r>
      <w:r w:rsidR="00BB66C1">
        <w:rPr>
          <w:sz w:val="22"/>
          <w:szCs w:val="22"/>
          <w:lang w:val="en-GB"/>
        </w:rPr>
        <w:t xml:space="preserve"> </w:t>
      </w:r>
      <w:r w:rsidRPr="002873A3">
        <w:rPr>
          <w:sz w:val="22"/>
          <w:szCs w:val="22"/>
          <w:lang w:val="en-GB"/>
        </w:rPr>
        <w:t>is opened, the activities from the steam space are released into the environment. If the SDA is closed, it is assumed that the activities are transported further to the secondary side. The steam evaporated from the steam generator water (partitioning) takes fraction of the activities of the equivalent water mass, where the maximum value of the PC should be 100.</w:t>
      </w:r>
    </w:p>
    <w:p w14:paraId="6CB057BC" w14:textId="77777777" w:rsidR="002873A3" w:rsidRDefault="002873A3" w:rsidP="002873A3">
      <w:pPr>
        <w:pStyle w:val="Zkladntextodsazen"/>
        <w:numPr>
          <w:ilvl w:val="1"/>
          <w:numId w:val="3"/>
        </w:numPr>
        <w:rPr>
          <w:sz w:val="22"/>
          <w:szCs w:val="22"/>
          <w:lang w:val="en-GB"/>
        </w:rPr>
      </w:pPr>
      <w:r w:rsidRPr="002873A3">
        <w:rPr>
          <w:sz w:val="22"/>
          <w:szCs w:val="22"/>
          <w:lang w:val="en-GB"/>
        </w:rPr>
        <w:t>The released iodine is composed of 97 % elemental and 3 % organic form.</w:t>
      </w:r>
    </w:p>
    <w:p w14:paraId="762C5BE1" w14:textId="77777777" w:rsidR="007808B4" w:rsidRDefault="007808B4" w:rsidP="007808B4">
      <w:pPr>
        <w:pStyle w:val="Zkladntextodsazen"/>
        <w:rPr>
          <w:sz w:val="22"/>
          <w:szCs w:val="22"/>
          <w:lang w:val="en-GB"/>
        </w:rPr>
      </w:pPr>
    </w:p>
    <w:p w14:paraId="0782F23B" w14:textId="03F33772" w:rsidR="007808B4" w:rsidRDefault="007808B4" w:rsidP="007808B4">
      <w:pPr>
        <w:pStyle w:val="Zkladntextodsazen"/>
        <w:jc w:val="left"/>
        <w:rPr>
          <w:b/>
          <w:bCs/>
          <w:i/>
          <w:iCs/>
          <w:sz w:val="22"/>
          <w:szCs w:val="22"/>
        </w:rPr>
      </w:pPr>
      <w:r w:rsidRPr="00BB7497">
        <w:rPr>
          <w:b/>
          <w:bCs/>
          <w:i/>
          <w:iCs/>
          <w:sz w:val="22"/>
          <w:szCs w:val="22"/>
        </w:rPr>
        <w:t>II.</w:t>
      </w:r>
      <w:r>
        <w:rPr>
          <w:b/>
          <w:bCs/>
          <w:i/>
          <w:iCs/>
          <w:sz w:val="22"/>
          <w:szCs w:val="22"/>
        </w:rPr>
        <w:t>C</w:t>
      </w:r>
      <w:r w:rsidRPr="00BB7497">
        <w:rPr>
          <w:b/>
          <w:bCs/>
          <w:i/>
          <w:iCs/>
          <w:sz w:val="22"/>
          <w:szCs w:val="22"/>
        </w:rPr>
        <w:t xml:space="preserve">. </w:t>
      </w:r>
      <w:r>
        <w:rPr>
          <w:b/>
          <w:bCs/>
          <w:i/>
          <w:iCs/>
          <w:sz w:val="22"/>
          <w:szCs w:val="22"/>
        </w:rPr>
        <w:t>Computational tool</w:t>
      </w:r>
    </w:p>
    <w:p w14:paraId="57729C01" w14:textId="77777777" w:rsidR="007808B4" w:rsidRDefault="007808B4" w:rsidP="007808B4">
      <w:pPr>
        <w:pStyle w:val="Zkladntextodsazen"/>
        <w:rPr>
          <w:sz w:val="22"/>
          <w:szCs w:val="22"/>
          <w:lang w:val="en-GB"/>
        </w:rPr>
      </w:pPr>
    </w:p>
    <w:p w14:paraId="5827DAF3" w14:textId="7B527503" w:rsidR="007808B4" w:rsidRDefault="007808B4" w:rsidP="007808B4">
      <w:pPr>
        <w:pStyle w:val="Zkladntextodsazen"/>
        <w:rPr>
          <w:sz w:val="22"/>
          <w:szCs w:val="22"/>
          <w:lang w:val="en-GB"/>
        </w:rPr>
      </w:pPr>
      <w:r>
        <w:rPr>
          <w:sz w:val="22"/>
          <w:szCs w:val="22"/>
          <w:lang w:val="en-GB"/>
        </w:rPr>
        <w:t>T</w:t>
      </w:r>
      <w:r w:rsidR="0074468F">
        <w:rPr>
          <w:sz w:val="22"/>
          <w:szCs w:val="22"/>
          <w:lang w:val="en-GB"/>
        </w:rPr>
        <w:t xml:space="preserve">he methodology and models were implemented into a VBA macro. This macro enables the user to load desired thermal hydraulic data from system code, </w:t>
      </w:r>
      <w:r w:rsidR="006F784E">
        <w:rPr>
          <w:sz w:val="22"/>
          <w:szCs w:val="22"/>
          <w:lang w:val="en-GB"/>
        </w:rPr>
        <w:t>provide input on activities</w:t>
      </w:r>
      <w:r w:rsidR="00812653">
        <w:rPr>
          <w:sz w:val="22"/>
          <w:szCs w:val="22"/>
          <w:lang w:val="en-GB"/>
        </w:rPr>
        <w:t xml:space="preserve"> present</w:t>
      </w:r>
      <w:r w:rsidR="006F784E">
        <w:rPr>
          <w:sz w:val="22"/>
          <w:szCs w:val="22"/>
          <w:lang w:val="en-GB"/>
        </w:rPr>
        <w:t xml:space="preserve"> in the primary and secondary circuit together with partition coefficients.</w:t>
      </w:r>
      <w:r w:rsidR="00812653">
        <w:rPr>
          <w:sz w:val="22"/>
          <w:szCs w:val="22"/>
          <w:lang w:val="en-GB"/>
        </w:rPr>
        <w:t xml:space="preserve"> Afterwards, the macro uses the balance equations to calculate the source term. Furthermore, the macro </w:t>
      </w:r>
      <w:r w:rsidR="00137A80">
        <w:rPr>
          <w:sz w:val="22"/>
          <w:szCs w:val="22"/>
          <w:lang w:val="en-GB"/>
        </w:rPr>
        <w:t>can</w:t>
      </w:r>
      <w:r w:rsidR="00B103E9">
        <w:rPr>
          <w:sz w:val="22"/>
          <w:szCs w:val="22"/>
          <w:lang w:val="en-GB"/>
        </w:rPr>
        <w:t xml:space="preserve"> create an XML file, which can be directly loaded into </w:t>
      </w:r>
      <w:r w:rsidR="00B103E9">
        <w:rPr>
          <w:sz w:val="22"/>
          <w:szCs w:val="22"/>
          <w:lang w:val="en-GB"/>
        </w:rPr>
        <w:t>the JRODOS code, which calculates the radiological consequences.</w:t>
      </w:r>
      <w:r w:rsidR="00137A80">
        <w:rPr>
          <w:sz w:val="22"/>
          <w:szCs w:val="22"/>
          <w:lang w:val="en-GB"/>
        </w:rPr>
        <w:t xml:space="preserve"> A screenshot of the main control sheet is presented in Fig. 3.</w:t>
      </w:r>
    </w:p>
    <w:p w14:paraId="0516C072" w14:textId="77777777" w:rsidR="00137A80" w:rsidRDefault="00137A80" w:rsidP="007808B4">
      <w:pPr>
        <w:pStyle w:val="Zkladntextodsazen"/>
        <w:rPr>
          <w:sz w:val="22"/>
          <w:szCs w:val="22"/>
          <w:lang w:val="en-GB"/>
        </w:rPr>
      </w:pPr>
    </w:p>
    <w:p w14:paraId="6A44F065" w14:textId="676F18E9" w:rsidR="00137A80" w:rsidRDefault="008F2EFD" w:rsidP="00523B85">
      <w:pPr>
        <w:pStyle w:val="Zkladntextodsazen"/>
        <w:ind w:firstLine="0"/>
        <w:jc w:val="center"/>
        <w:rPr>
          <w:sz w:val="22"/>
          <w:szCs w:val="22"/>
          <w:lang w:val="en-GB"/>
        </w:rPr>
      </w:pPr>
      <w:r>
        <w:rPr>
          <w:noProof/>
        </w:rPr>
        <w:drawing>
          <wp:inline distT="0" distB="0" distL="0" distR="0" wp14:anchorId="2C1B93F0" wp14:editId="293C2CCD">
            <wp:extent cx="2895600" cy="1866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4403" t="1" b="1375"/>
                    <a:stretch/>
                  </pic:blipFill>
                  <pic:spPr bwMode="auto">
                    <a:xfrm>
                      <a:off x="0" y="0"/>
                      <a:ext cx="2895600" cy="1866900"/>
                    </a:xfrm>
                    <a:prstGeom prst="rect">
                      <a:avLst/>
                    </a:prstGeom>
                    <a:ln>
                      <a:noFill/>
                    </a:ln>
                    <a:extLst>
                      <a:ext uri="{53640926-AAD7-44D8-BBD7-CCE9431645EC}">
                        <a14:shadowObscured xmlns:a14="http://schemas.microsoft.com/office/drawing/2010/main"/>
                      </a:ext>
                    </a:extLst>
                  </pic:spPr>
                </pic:pic>
              </a:graphicData>
            </a:graphic>
          </wp:inline>
        </w:drawing>
      </w:r>
    </w:p>
    <w:p w14:paraId="2E0C4C0E" w14:textId="4FB5CC51" w:rsidR="008F2EFD" w:rsidRPr="00BB7497" w:rsidRDefault="008F2EFD" w:rsidP="008F2EFD">
      <w:pPr>
        <w:pStyle w:val="Zkladntextodsazen"/>
        <w:rPr>
          <w:i/>
          <w:iCs/>
        </w:rPr>
      </w:pPr>
      <w:r w:rsidRPr="00BB7497">
        <w:rPr>
          <w:i/>
          <w:iCs/>
        </w:rPr>
        <w:t xml:space="preserve">Fig. </w:t>
      </w:r>
      <w:r>
        <w:rPr>
          <w:i/>
          <w:iCs/>
        </w:rPr>
        <w:t>3</w:t>
      </w:r>
      <w:r w:rsidRPr="00BB7497">
        <w:rPr>
          <w:i/>
          <w:iCs/>
        </w:rPr>
        <w:t xml:space="preserve">. </w:t>
      </w:r>
      <w:r>
        <w:rPr>
          <w:i/>
          <w:iCs/>
        </w:rPr>
        <w:t xml:space="preserve">Screenshot of the </w:t>
      </w:r>
      <w:r w:rsidR="00475D2D">
        <w:rPr>
          <w:i/>
          <w:iCs/>
        </w:rPr>
        <w:t xml:space="preserve">VBA macro </w:t>
      </w:r>
      <w:r>
        <w:rPr>
          <w:i/>
          <w:iCs/>
        </w:rPr>
        <w:t xml:space="preserve">main control </w:t>
      </w:r>
      <w:r w:rsidR="00475D2D">
        <w:rPr>
          <w:i/>
          <w:iCs/>
        </w:rPr>
        <w:t>sheet</w:t>
      </w:r>
    </w:p>
    <w:p w14:paraId="096536B3" w14:textId="77777777" w:rsidR="00EB32CD" w:rsidRDefault="00EB32CD" w:rsidP="007808B4">
      <w:pPr>
        <w:pStyle w:val="Zkladntextodsazen"/>
        <w:rPr>
          <w:sz w:val="22"/>
          <w:szCs w:val="22"/>
          <w:lang w:val="en-GB"/>
        </w:rPr>
      </w:pPr>
    </w:p>
    <w:p w14:paraId="3202BCA8" w14:textId="1C692961" w:rsidR="008F2EFD" w:rsidRDefault="00475D2D" w:rsidP="007808B4">
      <w:pPr>
        <w:pStyle w:val="Zkladntextodsazen"/>
        <w:rPr>
          <w:sz w:val="22"/>
          <w:szCs w:val="22"/>
          <w:lang w:val="en-GB"/>
        </w:rPr>
      </w:pPr>
      <w:r>
        <w:rPr>
          <w:sz w:val="22"/>
          <w:szCs w:val="22"/>
          <w:lang w:val="en-GB"/>
        </w:rPr>
        <w:t xml:space="preserve">The </w:t>
      </w:r>
      <w:r w:rsidR="00AE132B">
        <w:rPr>
          <w:sz w:val="22"/>
          <w:szCs w:val="22"/>
          <w:lang w:val="en-GB"/>
        </w:rPr>
        <w:t xml:space="preserve">tool was developed to work </w:t>
      </w:r>
      <w:r w:rsidR="00B10787">
        <w:rPr>
          <w:sz w:val="22"/>
          <w:szCs w:val="22"/>
          <w:lang w:val="en-GB"/>
        </w:rPr>
        <w:t>with</w:t>
      </w:r>
      <w:r w:rsidR="00AE132B">
        <w:rPr>
          <w:sz w:val="22"/>
          <w:szCs w:val="22"/>
          <w:lang w:val="en-GB"/>
        </w:rPr>
        <w:t xml:space="preserve"> different types of NPPs, </w:t>
      </w:r>
      <w:proofErr w:type="gramStart"/>
      <w:r w:rsidR="00AE132B">
        <w:rPr>
          <w:sz w:val="22"/>
          <w:szCs w:val="22"/>
          <w:lang w:val="en-GB"/>
        </w:rPr>
        <w:t>i.e.</w:t>
      </w:r>
      <w:proofErr w:type="gramEnd"/>
      <w:r w:rsidR="00AE132B">
        <w:rPr>
          <w:sz w:val="22"/>
          <w:szCs w:val="22"/>
          <w:lang w:val="en-GB"/>
        </w:rPr>
        <w:t xml:space="preserve"> it can handle up to six steam generators, so it can be easily used both for VVER-1000/V320 as well as for VVER-440/V213</w:t>
      </w:r>
      <w:r w:rsidR="008E7EA3">
        <w:rPr>
          <w:sz w:val="22"/>
          <w:szCs w:val="22"/>
          <w:lang w:val="en-GB"/>
        </w:rPr>
        <w:t xml:space="preserve"> and other types of NPPs.</w:t>
      </w:r>
    </w:p>
    <w:p w14:paraId="2BCFE84E" w14:textId="77777777" w:rsidR="008E7EA3" w:rsidRDefault="008E7EA3" w:rsidP="007808B4">
      <w:pPr>
        <w:pStyle w:val="Zkladntextodsazen"/>
        <w:rPr>
          <w:sz w:val="22"/>
          <w:szCs w:val="22"/>
          <w:lang w:val="en-GB"/>
        </w:rPr>
      </w:pPr>
    </w:p>
    <w:p w14:paraId="1204F0C9" w14:textId="0C56DB9B" w:rsidR="008E7EA3" w:rsidRDefault="008E7EA3" w:rsidP="007808B4">
      <w:pPr>
        <w:pStyle w:val="Zkladntextodsazen"/>
        <w:rPr>
          <w:sz w:val="22"/>
          <w:szCs w:val="22"/>
          <w:lang w:val="en-GB"/>
        </w:rPr>
      </w:pPr>
      <w:r>
        <w:rPr>
          <w:sz w:val="22"/>
          <w:szCs w:val="22"/>
          <w:lang w:val="en-GB"/>
        </w:rPr>
        <w:t>The number of calculated isotopes is not limited</w:t>
      </w:r>
      <w:r w:rsidR="007A25DA">
        <w:rPr>
          <w:sz w:val="22"/>
          <w:szCs w:val="22"/>
          <w:lang w:val="en-GB"/>
        </w:rPr>
        <w:t xml:space="preserve">. </w:t>
      </w:r>
      <w:r w:rsidR="005C4246">
        <w:rPr>
          <w:sz w:val="22"/>
          <w:szCs w:val="22"/>
          <w:lang w:val="en-GB"/>
        </w:rPr>
        <w:t>In current setup</w:t>
      </w:r>
      <w:r w:rsidR="007A25DA">
        <w:rPr>
          <w:sz w:val="22"/>
          <w:szCs w:val="22"/>
          <w:lang w:val="en-GB"/>
        </w:rPr>
        <w:t xml:space="preserve"> the macro calculates transport of 140 isotopes, which are used by the JRODOS tool.</w:t>
      </w:r>
    </w:p>
    <w:p w14:paraId="5228D5BD" w14:textId="77777777" w:rsidR="000870B9" w:rsidRDefault="000870B9" w:rsidP="007808B4">
      <w:pPr>
        <w:pStyle w:val="Zkladntextodsazen"/>
        <w:rPr>
          <w:sz w:val="22"/>
          <w:szCs w:val="22"/>
          <w:lang w:val="en-GB"/>
        </w:rPr>
      </w:pPr>
    </w:p>
    <w:p w14:paraId="2B992EE2" w14:textId="0D056967" w:rsidR="000870B9" w:rsidRPr="002873A3" w:rsidRDefault="000870B9" w:rsidP="007808B4">
      <w:pPr>
        <w:pStyle w:val="Zkladntextodsazen"/>
        <w:rPr>
          <w:sz w:val="22"/>
          <w:szCs w:val="22"/>
          <w:lang w:val="en-GB"/>
        </w:rPr>
      </w:pPr>
      <w:r>
        <w:rPr>
          <w:sz w:val="22"/>
          <w:szCs w:val="22"/>
          <w:lang w:val="en-GB"/>
        </w:rPr>
        <w:t xml:space="preserve">Further information about the tool can be found in </w:t>
      </w:r>
      <w:r w:rsidR="005C4246" w:rsidRPr="005C4246">
        <w:rPr>
          <w:b/>
          <w:bCs/>
          <w:sz w:val="22"/>
          <w:szCs w:val="22"/>
          <w:lang w:val="en-GB"/>
        </w:rPr>
        <w:t>[1</w:t>
      </w:r>
      <w:r w:rsidR="00DA77C4">
        <w:rPr>
          <w:b/>
          <w:bCs/>
          <w:sz w:val="22"/>
          <w:szCs w:val="22"/>
          <w:lang w:val="en-GB"/>
        </w:rPr>
        <w:t>2</w:t>
      </w:r>
      <w:r w:rsidR="005C4246" w:rsidRPr="005C4246">
        <w:rPr>
          <w:b/>
          <w:bCs/>
          <w:sz w:val="22"/>
          <w:szCs w:val="22"/>
          <w:lang w:val="en-GB"/>
        </w:rPr>
        <w:t>]</w:t>
      </w:r>
      <w:r w:rsidR="005C4246">
        <w:rPr>
          <w:b/>
          <w:bCs/>
          <w:sz w:val="22"/>
          <w:szCs w:val="22"/>
          <w:lang w:val="en-GB"/>
        </w:rPr>
        <w:t>.</w:t>
      </w:r>
    </w:p>
    <w:p w14:paraId="26A784A2" w14:textId="77777777" w:rsidR="00781B6A" w:rsidRPr="00BB7497" w:rsidRDefault="00781B6A">
      <w:pPr>
        <w:pStyle w:val="Zkladntextodsazen"/>
        <w:rPr>
          <w:sz w:val="22"/>
          <w:szCs w:val="22"/>
        </w:rPr>
      </w:pPr>
    </w:p>
    <w:p w14:paraId="0397F826" w14:textId="6920F4D3" w:rsidR="00781B6A" w:rsidRPr="00BB7497" w:rsidRDefault="00781B6A" w:rsidP="00B029D3">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III. </w:t>
      </w:r>
      <w:r w:rsidR="00A10F42">
        <w:rPr>
          <w:rFonts w:ascii="Times New Roman" w:hAnsi="Times New Roman"/>
          <w:caps w:val="0"/>
          <w:sz w:val="22"/>
          <w:szCs w:val="22"/>
        </w:rPr>
        <w:t>Sample a</w:t>
      </w:r>
      <w:r w:rsidR="00BF41D9">
        <w:rPr>
          <w:rFonts w:ascii="Times New Roman" w:hAnsi="Times New Roman"/>
          <w:caps w:val="0"/>
          <w:sz w:val="22"/>
          <w:szCs w:val="22"/>
        </w:rPr>
        <w:t xml:space="preserve">pplication on </w:t>
      </w:r>
      <w:r w:rsidR="00B96B94">
        <w:rPr>
          <w:rFonts w:ascii="Times New Roman" w:hAnsi="Times New Roman"/>
          <w:caps w:val="0"/>
          <w:sz w:val="22"/>
          <w:szCs w:val="22"/>
        </w:rPr>
        <w:t>1 tube SGTR</w:t>
      </w:r>
      <w:r w:rsidR="00C7233D">
        <w:rPr>
          <w:rFonts w:ascii="Times New Roman" w:hAnsi="Times New Roman"/>
          <w:caps w:val="0"/>
          <w:sz w:val="22"/>
          <w:szCs w:val="22"/>
        </w:rPr>
        <w:t xml:space="preserve"> </w:t>
      </w:r>
      <w:r w:rsidR="005C4246">
        <w:rPr>
          <w:rFonts w:ascii="Times New Roman" w:hAnsi="Times New Roman"/>
          <w:caps w:val="0"/>
          <w:sz w:val="22"/>
          <w:szCs w:val="22"/>
        </w:rPr>
        <w:t>at</w:t>
      </w:r>
      <w:r w:rsidR="00EC7ACC">
        <w:rPr>
          <w:rFonts w:ascii="Times New Roman" w:hAnsi="Times New Roman"/>
          <w:caps w:val="0"/>
          <w:sz w:val="22"/>
          <w:szCs w:val="22"/>
        </w:rPr>
        <w:t xml:space="preserve"> VVER-1000/V320</w:t>
      </w:r>
    </w:p>
    <w:p w14:paraId="78176D3E" w14:textId="77777777" w:rsidR="00781B6A" w:rsidRPr="00BB7497" w:rsidRDefault="00781B6A">
      <w:pPr>
        <w:pStyle w:val="Zkladntextodsazen"/>
        <w:jc w:val="center"/>
        <w:rPr>
          <w:b/>
          <w:bCs/>
          <w:sz w:val="22"/>
          <w:szCs w:val="22"/>
        </w:rPr>
      </w:pPr>
    </w:p>
    <w:p w14:paraId="7BBCF619" w14:textId="61252538" w:rsidR="00A71A01" w:rsidRDefault="00BA2CC3" w:rsidP="005C4C30">
      <w:pPr>
        <w:pStyle w:val="Zkladntextodsazen"/>
        <w:rPr>
          <w:sz w:val="22"/>
          <w:szCs w:val="22"/>
        </w:rPr>
      </w:pPr>
      <w:r>
        <w:rPr>
          <w:sz w:val="22"/>
          <w:szCs w:val="22"/>
        </w:rPr>
        <w:t xml:space="preserve">For application of the </w:t>
      </w:r>
      <w:r w:rsidR="000C23F4">
        <w:rPr>
          <w:sz w:val="22"/>
          <w:szCs w:val="22"/>
        </w:rPr>
        <w:t xml:space="preserve">methodology, an </w:t>
      </w:r>
      <w:r w:rsidR="00B10787">
        <w:rPr>
          <w:sz w:val="22"/>
          <w:szCs w:val="22"/>
        </w:rPr>
        <w:t>SGTR accident</w:t>
      </w:r>
      <w:r w:rsidR="000C23F4">
        <w:rPr>
          <w:sz w:val="22"/>
          <w:szCs w:val="22"/>
        </w:rPr>
        <w:t xml:space="preserve"> calculated with RELAP5 was </w:t>
      </w:r>
      <w:r w:rsidR="00AC3CC2">
        <w:rPr>
          <w:sz w:val="22"/>
          <w:szCs w:val="22"/>
        </w:rPr>
        <w:t>chosen</w:t>
      </w:r>
      <w:r w:rsidR="000C23F4">
        <w:rPr>
          <w:sz w:val="22"/>
          <w:szCs w:val="22"/>
        </w:rPr>
        <w:t>.</w:t>
      </w:r>
      <w:r w:rsidR="00AC3CC2">
        <w:rPr>
          <w:sz w:val="22"/>
          <w:szCs w:val="22"/>
        </w:rPr>
        <w:t xml:space="preserve"> </w:t>
      </w:r>
      <w:r w:rsidR="000C23F4">
        <w:rPr>
          <w:sz w:val="22"/>
          <w:szCs w:val="22"/>
        </w:rPr>
        <w:t xml:space="preserve">The initiating event is a </w:t>
      </w:r>
      <w:r w:rsidR="00FC085C">
        <w:rPr>
          <w:sz w:val="22"/>
          <w:szCs w:val="22"/>
        </w:rPr>
        <w:t xml:space="preserve">single steam generator tube rupture with double ended </w:t>
      </w:r>
      <w:r w:rsidR="00FB642A">
        <w:rPr>
          <w:sz w:val="22"/>
          <w:szCs w:val="22"/>
        </w:rPr>
        <w:t>leak</w:t>
      </w:r>
      <w:r w:rsidR="00AC3CC2">
        <w:rPr>
          <w:sz w:val="22"/>
          <w:szCs w:val="22"/>
        </w:rPr>
        <w:t xml:space="preserve"> with diameter of </w:t>
      </w:r>
      <w:r w:rsidR="00FD3D9C">
        <w:rPr>
          <w:sz w:val="22"/>
          <w:szCs w:val="22"/>
        </w:rPr>
        <w:t>2x13 mm</w:t>
      </w:r>
      <w:r w:rsidR="00FB642A">
        <w:rPr>
          <w:sz w:val="22"/>
          <w:szCs w:val="22"/>
        </w:rPr>
        <w:t>.</w:t>
      </w:r>
      <w:r w:rsidR="00C7233D">
        <w:rPr>
          <w:sz w:val="22"/>
          <w:szCs w:val="22"/>
        </w:rPr>
        <w:t xml:space="preserve"> Before the accident, the reactor is operated at </w:t>
      </w:r>
      <w:r w:rsidR="00CE6711">
        <w:rPr>
          <w:sz w:val="22"/>
          <w:szCs w:val="22"/>
        </w:rPr>
        <w:t>104 % of the nominal power.</w:t>
      </w:r>
    </w:p>
    <w:p w14:paraId="7936C58A" w14:textId="77777777" w:rsidR="005C4C30" w:rsidRPr="005C4C30" w:rsidRDefault="005C4C30" w:rsidP="005C4C30">
      <w:pPr>
        <w:pStyle w:val="Zkladntextodsazen"/>
      </w:pPr>
    </w:p>
    <w:p w14:paraId="018C56CF" w14:textId="5D48245F" w:rsidR="005C4C30" w:rsidRDefault="005C4C30" w:rsidP="005C4C30">
      <w:pPr>
        <w:pStyle w:val="Zkladntextodsazen"/>
        <w:jc w:val="left"/>
        <w:rPr>
          <w:b/>
          <w:bCs/>
          <w:i/>
          <w:iCs/>
          <w:sz w:val="22"/>
          <w:szCs w:val="22"/>
        </w:rPr>
      </w:pPr>
      <w:r w:rsidRPr="00BB7497">
        <w:rPr>
          <w:b/>
          <w:bCs/>
          <w:i/>
          <w:iCs/>
          <w:sz w:val="22"/>
          <w:szCs w:val="22"/>
        </w:rPr>
        <w:t>II</w:t>
      </w:r>
      <w:r>
        <w:rPr>
          <w:b/>
          <w:bCs/>
          <w:i/>
          <w:iCs/>
          <w:sz w:val="22"/>
          <w:szCs w:val="22"/>
        </w:rPr>
        <w:t>I</w:t>
      </w:r>
      <w:r w:rsidRPr="00BB7497">
        <w:rPr>
          <w:b/>
          <w:bCs/>
          <w:i/>
          <w:iCs/>
          <w:sz w:val="22"/>
          <w:szCs w:val="22"/>
        </w:rPr>
        <w:t>.</w:t>
      </w:r>
      <w:r>
        <w:rPr>
          <w:b/>
          <w:bCs/>
          <w:i/>
          <w:iCs/>
          <w:sz w:val="22"/>
          <w:szCs w:val="22"/>
        </w:rPr>
        <w:t>A</w:t>
      </w:r>
      <w:r w:rsidRPr="00BB7497">
        <w:rPr>
          <w:b/>
          <w:bCs/>
          <w:i/>
          <w:iCs/>
          <w:sz w:val="22"/>
          <w:szCs w:val="22"/>
        </w:rPr>
        <w:t xml:space="preserve">. </w:t>
      </w:r>
      <w:r>
        <w:rPr>
          <w:b/>
          <w:bCs/>
          <w:i/>
          <w:iCs/>
          <w:sz w:val="22"/>
          <w:szCs w:val="22"/>
        </w:rPr>
        <w:t>Initial and boundary conditions</w:t>
      </w:r>
    </w:p>
    <w:p w14:paraId="1B3A205C" w14:textId="77777777" w:rsidR="00A71A01" w:rsidRDefault="00A71A01" w:rsidP="00A71A01">
      <w:pPr>
        <w:pStyle w:val="Zkladntextodsazen"/>
        <w:rPr>
          <w:sz w:val="22"/>
          <w:szCs w:val="22"/>
        </w:rPr>
      </w:pPr>
    </w:p>
    <w:p w14:paraId="672F6F28" w14:textId="2A6F2D05" w:rsidR="003A68B6" w:rsidRDefault="00123743" w:rsidP="00A71A01">
      <w:pPr>
        <w:pStyle w:val="Zkladntextodsazen"/>
        <w:rPr>
          <w:sz w:val="22"/>
          <w:szCs w:val="22"/>
        </w:rPr>
      </w:pPr>
      <w:r>
        <w:rPr>
          <w:sz w:val="22"/>
          <w:szCs w:val="22"/>
        </w:rPr>
        <w:t xml:space="preserve">The initial and boundary conditions are set up conservatively towards the fission product release, </w:t>
      </w:r>
      <w:proofErr w:type="gramStart"/>
      <w:r>
        <w:rPr>
          <w:sz w:val="22"/>
          <w:szCs w:val="22"/>
        </w:rPr>
        <w:t>i.e.</w:t>
      </w:r>
      <w:proofErr w:type="gramEnd"/>
      <w:r>
        <w:rPr>
          <w:sz w:val="22"/>
          <w:szCs w:val="22"/>
        </w:rPr>
        <w:t xml:space="preserve"> the partition coefficient </w:t>
      </w:r>
      <w:r w:rsidR="00AC19AA">
        <w:rPr>
          <w:sz w:val="22"/>
          <w:szCs w:val="22"/>
        </w:rPr>
        <w:t>was</w:t>
      </w:r>
      <w:r>
        <w:rPr>
          <w:sz w:val="22"/>
          <w:szCs w:val="22"/>
        </w:rPr>
        <w:t xml:space="preserve"> set to 10</w:t>
      </w:r>
      <w:r w:rsidR="00E66DBB">
        <w:rPr>
          <w:sz w:val="22"/>
          <w:szCs w:val="22"/>
        </w:rPr>
        <w:t>, to increase the activities entraining the steam part of the SG due to evaporation.</w:t>
      </w:r>
    </w:p>
    <w:p w14:paraId="714E7BD1" w14:textId="35A94B6C" w:rsidR="00A22786" w:rsidRDefault="00A22786">
      <w:pPr>
        <w:suppressAutoHyphens w:val="0"/>
        <w:jc w:val="left"/>
        <w:rPr>
          <w:sz w:val="22"/>
          <w:szCs w:val="22"/>
        </w:rPr>
      </w:pPr>
      <w:r>
        <w:rPr>
          <w:sz w:val="22"/>
          <w:szCs w:val="22"/>
        </w:rPr>
        <w:br w:type="page"/>
      </w:r>
    </w:p>
    <w:p w14:paraId="3ABF3E1C" w14:textId="77777777" w:rsidR="005C4C30" w:rsidRDefault="005C4C30" w:rsidP="00A71A01">
      <w:pPr>
        <w:pStyle w:val="Zkladntextodsazen"/>
        <w:rPr>
          <w:sz w:val="22"/>
          <w:szCs w:val="22"/>
        </w:rPr>
      </w:pPr>
    </w:p>
    <w:p w14:paraId="0EDA48C0" w14:textId="6DAF88C7" w:rsidR="005C4C30" w:rsidRDefault="005C4C30" w:rsidP="005C4C30">
      <w:pPr>
        <w:pStyle w:val="Zkladntextodsazen"/>
        <w:jc w:val="left"/>
        <w:rPr>
          <w:b/>
          <w:bCs/>
          <w:i/>
          <w:iCs/>
          <w:sz w:val="22"/>
          <w:szCs w:val="22"/>
        </w:rPr>
      </w:pPr>
      <w:r w:rsidRPr="00BB7497">
        <w:rPr>
          <w:b/>
          <w:bCs/>
          <w:i/>
          <w:iCs/>
          <w:sz w:val="22"/>
          <w:szCs w:val="22"/>
        </w:rPr>
        <w:t>I</w:t>
      </w:r>
      <w:r>
        <w:rPr>
          <w:b/>
          <w:bCs/>
          <w:i/>
          <w:iCs/>
          <w:sz w:val="22"/>
          <w:szCs w:val="22"/>
        </w:rPr>
        <w:t>II</w:t>
      </w:r>
      <w:r w:rsidRPr="00BB7497">
        <w:rPr>
          <w:b/>
          <w:bCs/>
          <w:i/>
          <w:iCs/>
          <w:sz w:val="22"/>
          <w:szCs w:val="22"/>
        </w:rPr>
        <w:t>.</w:t>
      </w:r>
      <w:r w:rsidR="00BF3253">
        <w:rPr>
          <w:b/>
          <w:bCs/>
          <w:i/>
          <w:iCs/>
          <w:sz w:val="22"/>
          <w:szCs w:val="22"/>
        </w:rPr>
        <w:t>B</w:t>
      </w:r>
      <w:r w:rsidRPr="00BB7497">
        <w:rPr>
          <w:b/>
          <w:bCs/>
          <w:i/>
          <w:iCs/>
          <w:sz w:val="22"/>
          <w:szCs w:val="22"/>
        </w:rPr>
        <w:t xml:space="preserve">. </w:t>
      </w:r>
      <w:r>
        <w:rPr>
          <w:b/>
          <w:bCs/>
          <w:i/>
          <w:iCs/>
          <w:sz w:val="22"/>
          <w:szCs w:val="22"/>
        </w:rPr>
        <w:t>Results</w:t>
      </w:r>
    </w:p>
    <w:p w14:paraId="36A91012" w14:textId="77777777" w:rsidR="005C4C30" w:rsidRDefault="005C4C30" w:rsidP="00A71A01">
      <w:pPr>
        <w:pStyle w:val="Zkladntextodsazen"/>
        <w:rPr>
          <w:sz w:val="22"/>
          <w:szCs w:val="22"/>
        </w:rPr>
      </w:pPr>
    </w:p>
    <w:p w14:paraId="24DA2EC1" w14:textId="518A0E2C" w:rsidR="004162BE" w:rsidRDefault="004162BE" w:rsidP="00A71A01">
      <w:pPr>
        <w:pStyle w:val="Zkladntextodsazen"/>
        <w:rPr>
          <w:sz w:val="22"/>
          <w:szCs w:val="22"/>
        </w:rPr>
      </w:pPr>
      <w:r>
        <w:rPr>
          <w:sz w:val="22"/>
          <w:szCs w:val="22"/>
        </w:rPr>
        <w:t xml:space="preserve">From the thermal hydraulic point of view, the most important result is the mass flow through SDA, which is shown </w:t>
      </w:r>
      <w:r w:rsidR="00127305">
        <w:rPr>
          <w:sz w:val="22"/>
          <w:szCs w:val="22"/>
        </w:rPr>
        <w:t xml:space="preserve">in Fig. 4. The SDA opens around 1600 s and remains opened throughout the whole process. </w:t>
      </w:r>
      <w:r w:rsidR="006B5B12">
        <w:rPr>
          <w:sz w:val="22"/>
          <w:szCs w:val="22"/>
        </w:rPr>
        <w:t xml:space="preserve">At the same time, the reactor SCRAM occurs. </w:t>
      </w:r>
      <w:r w:rsidR="00127305">
        <w:rPr>
          <w:sz w:val="22"/>
          <w:szCs w:val="22"/>
        </w:rPr>
        <w:t xml:space="preserve">The </w:t>
      </w:r>
      <w:r w:rsidR="00141329">
        <w:rPr>
          <w:sz w:val="22"/>
          <w:szCs w:val="22"/>
        </w:rPr>
        <w:t xml:space="preserve">mass flow rate decreases in time, as the </w:t>
      </w:r>
      <w:r w:rsidR="006B5B12">
        <w:rPr>
          <w:sz w:val="22"/>
          <w:szCs w:val="22"/>
        </w:rPr>
        <w:t xml:space="preserve">pressure in the primary </w:t>
      </w:r>
      <w:r w:rsidR="00FD6A24">
        <w:rPr>
          <w:sz w:val="22"/>
          <w:szCs w:val="22"/>
        </w:rPr>
        <w:t xml:space="preserve">and secondary </w:t>
      </w:r>
      <w:r w:rsidR="006B5B12">
        <w:rPr>
          <w:sz w:val="22"/>
          <w:szCs w:val="22"/>
        </w:rPr>
        <w:t>side is decreasing.</w:t>
      </w:r>
    </w:p>
    <w:p w14:paraId="74EAE607" w14:textId="77777777" w:rsidR="00321967" w:rsidRDefault="00321967" w:rsidP="00A71A01">
      <w:pPr>
        <w:pStyle w:val="Zkladntextodsazen"/>
        <w:rPr>
          <w:sz w:val="22"/>
          <w:szCs w:val="22"/>
        </w:rPr>
      </w:pPr>
    </w:p>
    <w:p w14:paraId="57F8192E" w14:textId="77777777" w:rsidR="0052423F" w:rsidRDefault="0052423F" w:rsidP="00523B85">
      <w:pPr>
        <w:pStyle w:val="Zkladntextodsazen"/>
        <w:ind w:firstLine="0"/>
        <w:jc w:val="center"/>
        <w:rPr>
          <w:sz w:val="22"/>
          <w:szCs w:val="22"/>
        </w:rPr>
      </w:pPr>
      <w:r>
        <w:rPr>
          <w:noProof/>
          <w:sz w:val="22"/>
          <w:szCs w:val="22"/>
        </w:rPr>
        <w:drawing>
          <wp:inline distT="0" distB="0" distL="0" distR="0" wp14:anchorId="4197A758" wp14:editId="71FBBAF3">
            <wp:extent cx="2874691" cy="1728000"/>
            <wp:effectExtent l="0" t="0" r="1905" b="571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4691" cy="1728000"/>
                    </a:xfrm>
                    <a:prstGeom prst="rect">
                      <a:avLst/>
                    </a:prstGeom>
                    <a:noFill/>
                  </pic:spPr>
                </pic:pic>
              </a:graphicData>
            </a:graphic>
          </wp:inline>
        </w:drawing>
      </w:r>
    </w:p>
    <w:p w14:paraId="63EACBC1" w14:textId="77777777" w:rsidR="0052423F" w:rsidRPr="004034BF" w:rsidRDefault="0052423F" w:rsidP="0052423F">
      <w:pPr>
        <w:pStyle w:val="Zkladntextodsazen"/>
        <w:rPr>
          <w:i/>
          <w:iCs/>
        </w:rPr>
      </w:pPr>
      <w:r w:rsidRPr="00BB7497">
        <w:rPr>
          <w:i/>
          <w:iCs/>
        </w:rPr>
        <w:t xml:space="preserve">Fig. </w:t>
      </w:r>
      <w:r>
        <w:rPr>
          <w:i/>
          <w:iCs/>
        </w:rPr>
        <w:t>4. Mass release through SDA</w:t>
      </w:r>
    </w:p>
    <w:p w14:paraId="05CF89CE" w14:textId="77777777" w:rsidR="0052423F" w:rsidRDefault="0052423F" w:rsidP="00A71A01">
      <w:pPr>
        <w:pStyle w:val="Zkladntextodsazen"/>
        <w:rPr>
          <w:sz w:val="22"/>
          <w:szCs w:val="22"/>
        </w:rPr>
      </w:pPr>
    </w:p>
    <w:p w14:paraId="71095EC7" w14:textId="37767878" w:rsidR="00A54D97" w:rsidRDefault="00321967" w:rsidP="00A71A01">
      <w:pPr>
        <w:pStyle w:val="Zkladntextodsazen"/>
        <w:rPr>
          <w:sz w:val="22"/>
          <w:szCs w:val="22"/>
        </w:rPr>
      </w:pPr>
      <w:r>
        <w:rPr>
          <w:sz w:val="22"/>
          <w:szCs w:val="22"/>
        </w:rPr>
        <w:t xml:space="preserve">For evaluation of </w:t>
      </w:r>
      <w:r w:rsidR="001E3851">
        <w:rPr>
          <w:sz w:val="22"/>
          <w:szCs w:val="22"/>
        </w:rPr>
        <w:t>activity</w:t>
      </w:r>
      <w:r w:rsidR="003F4FF7">
        <w:rPr>
          <w:sz w:val="22"/>
          <w:szCs w:val="22"/>
        </w:rPr>
        <w:t xml:space="preserve"> transport,</w:t>
      </w:r>
      <w:r w:rsidR="001E3851">
        <w:rPr>
          <w:sz w:val="22"/>
          <w:szCs w:val="22"/>
        </w:rPr>
        <w:t xml:space="preserve"> xenon and iodine were chosen for reference. The primary circuit iodine inventory decreases in time due to</w:t>
      </w:r>
      <w:r w:rsidR="009A0C69">
        <w:rPr>
          <w:sz w:val="22"/>
          <w:szCs w:val="22"/>
        </w:rPr>
        <w:t xml:space="preserve"> the</w:t>
      </w:r>
      <w:r w:rsidR="001E3851">
        <w:rPr>
          <w:sz w:val="22"/>
          <w:szCs w:val="22"/>
        </w:rPr>
        <w:t xml:space="preserve"> leak through the </w:t>
      </w:r>
      <w:r w:rsidR="00AC06EA">
        <w:rPr>
          <w:sz w:val="22"/>
          <w:szCs w:val="22"/>
        </w:rPr>
        <w:t xml:space="preserve">ruptured tube, cf. Fig. 5. At the end of the calculation, </w:t>
      </w:r>
      <w:r w:rsidR="00F67FEA">
        <w:rPr>
          <w:sz w:val="22"/>
          <w:szCs w:val="22"/>
        </w:rPr>
        <w:t xml:space="preserve">more than 60 </w:t>
      </w:r>
      <w:r w:rsidR="00AC06EA">
        <w:rPr>
          <w:sz w:val="22"/>
          <w:szCs w:val="22"/>
        </w:rPr>
        <w:t>% of the initial inventory entrain the secondary side.</w:t>
      </w:r>
    </w:p>
    <w:p w14:paraId="223B03D7" w14:textId="77777777" w:rsidR="00321829" w:rsidRDefault="00321829" w:rsidP="00A71A01">
      <w:pPr>
        <w:pStyle w:val="Zkladntextodsazen"/>
        <w:rPr>
          <w:sz w:val="22"/>
          <w:szCs w:val="22"/>
        </w:rPr>
      </w:pPr>
    </w:p>
    <w:p w14:paraId="0C100306" w14:textId="5F931562" w:rsidR="004034BF" w:rsidRDefault="0077610C" w:rsidP="00523B85">
      <w:pPr>
        <w:pStyle w:val="Zkladntextodsazen"/>
        <w:ind w:firstLine="0"/>
        <w:jc w:val="center"/>
        <w:rPr>
          <w:sz w:val="22"/>
          <w:szCs w:val="22"/>
        </w:rPr>
      </w:pPr>
      <w:r>
        <w:rPr>
          <w:noProof/>
          <w:sz w:val="22"/>
          <w:szCs w:val="22"/>
        </w:rPr>
        <w:drawing>
          <wp:inline distT="0" distB="0" distL="0" distR="0" wp14:anchorId="2E0E10F5" wp14:editId="2C56B97C">
            <wp:extent cx="3001241" cy="1728000"/>
            <wp:effectExtent l="0" t="0" r="889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1241" cy="1728000"/>
                    </a:xfrm>
                    <a:prstGeom prst="rect">
                      <a:avLst/>
                    </a:prstGeom>
                    <a:noFill/>
                  </pic:spPr>
                </pic:pic>
              </a:graphicData>
            </a:graphic>
          </wp:inline>
        </w:drawing>
      </w:r>
    </w:p>
    <w:p w14:paraId="1D4843C0" w14:textId="44076384" w:rsidR="00A54D97" w:rsidRDefault="00A54D97" w:rsidP="00A71A01">
      <w:pPr>
        <w:pStyle w:val="Zkladntextodsazen"/>
        <w:rPr>
          <w:sz w:val="22"/>
          <w:szCs w:val="22"/>
        </w:rPr>
      </w:pPr>
    </w:p>
    <w:p w14:paraId="3F6514C0" w14:textId="0EDCC821" w:rsidR="006B5B12" w:rsidRPr="00BB7497" w:rsidRDefault="006B5B12" w:rsidP="006B5B12">
      <w:pPr>
        <w:pStyle w:val="Zkladntextodsazen"/>
        <w:rPr>
          <w:i/>
          <w:iCs/>
        </w:rPr>
      </w:pPr>
      <w:r w:rsidRPr="00BB7497">
        <w:rPr>
          <w:i/>
          <w:iCs/>
        </w:rPr>
        <w:t xml:space="preserve">Fig. </w:t>
      </w:r>
      <w:r>
        <w:rPr>
          <w:i/>
          <w:iCs/>
        </w:rPr>
        <w:t>5</w:t>
      </w:r>
      <w:r w:rsidRPr="00BB7497">
        <w:rPr>
          <w:i/>
          <w:iCs/>
        </w:rPr>
        <w:t xml:space="preserve">. </w:t>
      </w:r>
      <w:r>
        <w:rPr>
          <w:i/>
          <w:iCs/>
        </w:rPr>
        <w:t>Relative iodine inventory of the primary circuit</w:t>
      </w:r>
    </w:p>
    <w:p w14:paraId="5FBF0D10" w14:textId="77777777" w:rsidR="006B5B12" w:rsidRDefault="006B5B12" w:rsidP="00A71A01">
      <w:pPr>
        <w:pStyle w:val="Zkladntextodsazen"/>
        <w:rPr>
          <w:sz w:val="22"/>
          <w:szCs w:val="22"/>
        </w:rPr>
      </w:pPr>
    </w:p>
    <w:p w14:paraId="296A7B82" w14:textId="314B753A" w:rsidR="004034BF" w:rsidRDefault="00825F5E" w:rsidP="00A71A01">
      <w:pPr>
        <w:pStyle w:val="Zkladntextodsazen"/>
        <w:rPr>
          <w:sz w:val="22"/>
          <w:szCs w:val="22"/>
        </w:rPr>
      </w:pPr>
      <w:r>
        <w:rPr>
          <w:sz w:val="22"/>
          <w:szCs w:val="22"/>
        </w:rPr>
        <w:t xml:space="preserve">The integral iodine release starts at 1600 s approximately and exhibits </w:t>
      </w:r>
      <w:r w:rsidR="00882B24">
        <w:rPr>
          <w:sz w:val="22"/>
          <w:szCs w:val="22"/>
        </w:rPr>
        <w:t>nearly linear trend up to 8 000 s approximately. Afterwards, the trend starts to slow down due to reduction of the mass flow through SDA</w:t>
      </w:r>
      <w:r w:rsidR="00480F57">
        <w:rPr>
          <w:sz w:val="22"/>
          <w:szCs w:val="22"/>
        </w:rPr>
        <w:t>, cf. Fig. 6.</w:t>
      </w:r>
      <w:r w:rsidR="00E17AAA">
        <w:rPr>
          <w:sz w:val="22"/>
          <w:szCs w:val="22"/>
        </w:rPr>
        <w:t xml:space="preserve"> At the end of the simulation, nearly </w:t>
      </w:r>
      <w:r w:rsidR="00E17AAA">
        <w:rPr>
          <w:sz w:val="22"/>
          <w:szCs w:val="22"/>
        </w:rPr>
        <w:t>30</w:t>
      </w:r>
      <w:r w:rsidR="00CE46CD">
        <w:rPr>
          <w:sz w:val="22"/>
          <w:szCs w:val="22"/>
        </w:rPr>
        <w:t> </w:t>
      </w:r>
      <w:r w:rsidR="00E17AAA">
        <w:rPr>
          <w:sz w:val="22"/>
          <w:szCs w:val="22"/>
        </w:rPr>
        <w:t>% of the initial iodine inventory reached the environment.</w:t>
      </w:r>
      <w:r w:rsidR="00480F57">
        <w:rPr>
          <w:sz w:val="22"/>
          <w:szCs w:val="22"/>
        </w:rPr>
        <w:t xml:space="preserve"> </w:t>
      </w:r>
    </w:p>
    <w:p w14:paraId="6F9E0342" w14:textId="77777777" w:rsidR="00EB32CD" w:rsidRDefault="00EB32CD" w:rsidP="00A71A01">
      <w:pPr>
        <w:pStyle w:val="Zkladntextodsazen"/>
        <w:rPr>
          <w:sz w:val="22"/>
          <w:szCs w:val="22"/>
        </w:rPr>
      </w:pPr>
    </w:p>
    <w:p w14:paraId="28B35367" w14:textId="2CBF1543" w:rsidR="004034BF" w:rsidRDefault="00321829" w:rsidP="00523B85">
      <w:pPr>
        <w:pStyle w:val="Zkladntextodsazen"/>
        <w:ind w:firstLine="0"/>
        <w:jc w:val="center"/>
        <w:rPr>
          <w:sz w:val="22"/>
          <w:szCs w:val="22"/>
        </w:rPr>
      </w:pPr>
      <w:r>
        <w:rPr>
          <w:noProof/>
          <w:sz w:val="22"/>
          <w:szCs w:val="22"/>
        </w:rPr>
        <w:drawing>
          <wp:inline distT="0" distB="0" distL="0" distR="0" wp14:anchorId="6CC35A7C" wp14:editId="668527B3">
            <wp:extent cx="2987586" cy="1728000"/>
            <wp:effectExtent l="0" t="0" r="381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7586" cy="1728000"/>
                    </a:xfrm>
                    <a:prstGeom prst="rect">
                      <a:avLst/>
                    </a:prstGeom>
                    <a:noFill/>
                  </pic:spPr>
                </pic:pic>
              </a:graphicData>
            </a:graphic>
          </wp:inline>
        </w:drawing>
      </w:r>
    </w:p>
    <w:p w14:paraId="41C2335A" w14:textId="5D4586BC" w:rsidR="0078406F" w:rsidRDefault="0078406F" w:rsidP="00A71A01">
      <w:pPr>
        <w:pStyle w:val="Zkladntextodsazen"/>
        <w:rPr>
          <w:sz w:val="22"/>
          <w:szCs w:val="22"/>
        </w:rPr>
      </w:pPr>
    </w:p>
    <w:p w14:paraId="411CA484" w14:textId="3B87568A" w:rsidR="00BF3253" w:rsidRPr="00BB7497" w:rsidRDefault="006B5B12" w:rsidP="007F2661">
      <w:pPr>
        <w:pStyle w:val="Zkladntextodsazen"/>
        <w:rPr>
          <w:i/>
          <w:iCs/>
        </w:rPr>
      </w:pPr>
      <w:r w:rsidRPr="00BB7497">
        <w:rPr>
          <w:i/>
          <w:iCs/>
        </w:rPr>
        <w:t xml:space="preserve">Fig. </w:t>
      </w:r>
      <w:r w:rsidR="00D447F9">
        <w:rPr>
          <w:i/>
          <w:iCs/>
        </w:rPr>
        <w:t>6</w:t>
      </w:r>
      <w:r w:rsidRPr="00BB7497">
        <w:rPr>
          <w:i/>
          <w:iCs/>
        </w:rPr>
        <w:t xml:space="preserve">. </w:t>
      </w:r>
      <w:r>
        <w:rPr>
          <w:i/>
          <w:iCs/>
        </w:rPr>
        <w:t xml:space="preserve">Relative release of </w:t>
      </w:r>
      <w:r w:rsidR="0043346E">
        <w:rPr>
          <w:i/>
          <w:iCs/>
        </w:rPr>
        <w:t>iodine into the environment (fraction of total inventory).</w:t>
      </w:r>
    </w:p>
    <w:p w14:paraId="70D2BE7A" w14:textId="77777777" w:rsidR="006B5B12" w:rsidRDefault="006B5B12" w:rsidP="00A71A01">
      <w:pPr>
        <w:pStyle w:val="Zkladntextodsazen"/>
        <w:rPr>
          <w:sz w:val="22"/>
          <w:szCs w:val="22"/>
        </w:rPr>
      </w:pPr>
    </w:p>
    <w:p w14:paraId="590931C4" w14:textId="61FC7EA3" w:rsidR="007F2661" w:rsidRDefault="007F2661" w:rsidP="00A71A01">
      <w:pPr>
        <w:pStyle w:val="Zkladntextodsazen"/>
        <w:rPr>
          <w:sz w:val="22"/>
          <w:szCs w:val="22"/>
        </w:rPr>
      </w:pPr>
      <w:r>
        <w:rPr>
          <w:sz w:val="22"/>
          <w:szCs w:val="22"/>
        </w:rPr>
        <w:t>Xenon exhibits</w:t>
      </w:r>
      <w:r w:rsidR="00A04FDE">
        <w:rPr>
          <w:sz w:val="22"/>
          <w:szCs w:val="22"/>
        </w:rPr>
        <w:t xml:space="preserve"> similar </w:t>
      </w:r>
      <w:r>
        <w:rPr>
          <w:sz w:val="22"/>
          <w:szCs w:val="22"/>
        </w:rPr>
        <w:t xml:space="preserve">decrease of the primary inventory </w:t>
      </w:r>
      <w:r w:rsidR="005A42E6">
        <w:rPr>
          <w:sz w:val="22"/>
          <w:szCs w:val="22"/>
        </w:rPr>
        <w:t>as</w:t>
      </w:r>
      <w:r>
        <w:rPr>
          <w:sz w:val="22"/>
          <w:szCs w:val="22"/>
        </w:rPr>
        <w:t xml:space="preserve"> iodine. At the end of the simulation, </w:t>
      </w:r>
      <w:r w:rsidR="00581DB5">
        <w:rPr>
          <w:sz w:val="22"/>
          <w:szCs w:val="22"/>
        </w:rPr>
        <w:t>more than 60 % of the initial inventory leaked to the secondary side</w:t>
      </w:r>
      <w:r w:rsidR="00A970D3">
        <w:rPr>
          <w:sz w:val="22"/>
          <w:szCs w:val="22"/>
        </w:rPr>
        <w:t xml:space="preserve">, cf. Fig </w:t>
      </w:r>
      <w:r w:rsidR="00D447F9">
        <w:rPr>
          <w:sz w:val="22"/>
          <w:szCs w:val="22"/>
        </w:rPr>
        <w:t>7</w:t>
      </w:r>
      <w:r w:rsidR="00A970D3">
        <w:rPr>
          <w:sz w:val="22"/>
          <w:szCs w:val="22"/>
        </w:rPr>
        <w:t>.</w:t>
      </w:r>
    </w:p>
    <w:p w14:paraId="018F9F85" w14:textId="77777777" w:rsidR="007F2661" w:rsidRDefault="007F2661" w:rsidP="00A71A01">
      <w:pPr>
        <w:pStyle w:val="Zkladntextodsazen"/>
        <w:rPr>
          <w:sz w:val="22"/>
          <w:szCs w:val="22"/>
        </w:rPr>
      </w:pPr>
    </w:p>
    <w:p w14:paraId="3DCE2CC0" w14:textId="3108E84D" w:rsidR="00575DAC" w:rsidRDefault="00575DAC" w:rsidP="005400A1">
      <w:pPr>
        <w:pStyle w:val="Zkladntextodsazen"/>
        <w:ind w:firstLine="0"/>
        <w:rPr>
          <w:sz w:val="22"/>
          <w:szCs w:val="22"/>
        </w:rPr>
      </w:pPr>
    </w:p>
    <w:p w14:paraId="03137273" w14:textId="50FA968D" w:rsidR="000E0A30" w:rsidRDefault="000E0A30" w:rsidP="000E0A30">
      <w:pPr>
        <w:pStyle w:val="Zkladntextodsazen"/>
        <w:ind w:firstLine="0"/>
        <w:rPr>
          <w:sz w:val="22"/>
          <w:szCs w:val="22"/>
        </w:rPr>
      </w:pPr>
      <w:r>
        <w:rPr>
          <w:noProof/>
          <w:sz w:val="22"/>
          <w:szCs w:val="22"/>
        </w:rPr>
        <w:drawing>
          <wp:inline distT="0" distB="0" distL="0" distR="0" wp14:anchorId="640D35DA" wp14:editId="0F4772AD">
            <wp:extent cx="2994039" cy="1728000"/>
            <wp:effectExtent l="0" t="0" r="0" b="571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4039" cy="1728000"/>
                    </a:xfrm>
                    <a:prstGeom prst="rect">
                      <a:avLst/>
                    </a:prstGeom>
                    <a:noFill/>
                  </pic:spPr>
                </pic:pic>
              </a:graphicData>
            </a:graphic>
          </wp:inline>
        </w:drawing>
      </w:r>
    </w:p>
    <w:p w14:paraId="67CCF8C4" w14:textId="5C4D5E61" w:rsidR="008851DE" w:rsidRPr="00BB7497" w:rsidRDefault="008851DE" w:rsidP="008851DE">
      <w:pPr>
        <w:pStyle w:val="Zkladntextodsazen"/>
        <w:rPr>
          <w:i/>
          <w:iCs/>
        </w:rPr>
      </w:pPr>
      <w:r w:rsidRPr="00BB7497">
        <w:rPr>
          <w:i/>
          <w:iCs/>
        </w:rPr>
        <w:t xml:space="preserve">Fig. </w:t>
      </w:r>
      <w:r w:rsidR="00593B44">
        <w:rPr>
          <w:i/>
          <w:iCs/>
        </w:rPr>
        <w:t>7</w:t>
      </w:r>
      <w:r w:rsidRPr="00BB7497">
        <w:rPr>
          <w:i/>
          <w:iCs/>
        </w:rPr>
        <w:t xml:space="preserve">. </w:t>
      </w:r>
      <w:r>
        <w:rPr>
          <w:i/>
          <w:iCs/>
        </w:rPr>
        <w:t xml:space="preserve">Relative </w:t>
      </w:r>
      <w:r w:rsidR="00736645">
        <w:rPr>
          <w:i/>
          <w:iCs/>
        </w:rPr>
        <w:t>xenon inventory of the primary circuit.</w:t>
      </w:r>
    </w:p>
    <w:p w14:paraId="35EB7C0A" w14:textId="77777777" w:rsidR="00575DAC" w:rsidRDefault="00575DAC" w:rsidP="00A71A01">
      <w:pPr>
        <w:pStyle w:val="Zkladntextodsazen"/>
        <w:rPr>
          <w:sz w:val="22"/>
          <w:szCs w:val="22"/>
        </w:rPr>
      </w:pPr>
    </w:p>
    <w:p w14:paraId="5575175C" w14:textId="4613BC29" w:rsidR="00B01408" w:rsidRDefault="00404811" w:rsidP="00A71A01">
      <w:pPr>
        <w:pStyle w:val="Zkladntextodsazen"/>
        <w:rPr>
          <w:sz w:val="22"/>
          <w:szCs w:val="22"/>
        </w:rPr>
      </w:pPr>
      <w:r>
        <w:rPr>
          <w:sz w:val="22"/>
          <w:szCs w:val="22"/>
        </w:rPr>
        <w:t xml:space="preserve">The integral release </w:t>
      </w:r>
      <w:r w:rsidR="007051A8">
        <w:rPr>
          <w:sz w:val="22"/>
          <w:szCs w:val="22"/>
        </w:rPr>
        <w:t xml:space="preserve">of xenon is governed </w:t>
      </w:r>
      <w:r w:rsidR="003F2BD5">
        <w:rPr>
          <w:sz w:val="22"/>
          <w:szCs w:val="22"/>
        </w:rPr>
        <w:t>by</w:t>
      </w:r>
      <w:r w:rsidR="00ED3EDA">
        <w:rPr>
          <w:sz w:val="22"/>
          <w:szCs w:val="22"/>
        </w:rPr>
        <w:t xml:space="preserve"> </w:t>
      </w:r>
      <w:r w:rsidR="003F2BD5">
        <w:rPr>
          <w:sz w:val="22"/>
          <w:szCs w:val="22"/>
        </w:rPr>
        <w:t>t</w:t>
      </w:r>
      <w:r w:rsidR="00ED3EDA">
        <w:rPr>
          <w:sz w:val="22"/>
          <w:szCs w:val="22"/>
        </w:rPr>
        <w:t>h</w:t>
      </w:r>
      <w:r w:rsidR="003F2BD5">
        <w:rPr>
          <w:sz w:val="22"/>
          <w:szCs w:val="22"/>
        </w:rPr>
        <w:t xml:space="preserve">e leak rate between the primary and secondary side. As it was discussed in chapter </w:t>
      </w:r>
      <w:r w:rsidR="00ED3EDA">
        <w:rPr>
          <w:sz w:val="22"/>
          <w:szCs w:val="22"/>
        </w:rPr>
        <w:t xml:space="preserve">II, the activities entraining the secondary side are directed </w:t>
      </w:r>
      <w:r w:rsidR="002C29D3">
        <w:rPr>
          <w:sz w:val="22"/>
          <w:szCs w:val="22"/>
        </w:rPr>
        <w:t xml:space="preserve">into the environment, which means that </w:t>
      </w:r>
      <w:r w:rsidR="00624D27">
        <w:rPr>
          <w:sz w:val="22"/>
          <w:szCs w:val="22"/>
        </w:rPr>
        <w:t>the mass flow through SDA has no effect on noble gas release into the environment</w:t>
      </w:r>
      <w:r w:rsidR="00917859">
        <w:rPr>
          <w:sz w:val="22"/>
          <w:szCs w:val="22"/>
        </w:rPr>
        <w:t>. T</w:t>
      </w:r>
      <w:r w:rsidR="00B5215B">
        <w:rPr>
          <w:sz w:val="22"/>
          <w:szCs w:val="22"/>
        </w:rPr>
        <w:t xml:space="preserve">hat is the reason why the xenon does not exhibit the </w:t>
      </w:r>
      <w:r w:rsidR="005833FD">
        <w:rPr>
          <w:sz w:val="22"/>
          <w:szCs w:val="22"/>
        </w:rPr>
        <w:t>visible slow</w:t>
      </w:r>
      <w:r w:rsidR="001D1EAB">
        <w:rPr>
          <w:sz w:val="22"/>
          <w:szCs w:val="22"/>
        </w:rPr>
        <w:t>-</w:t>
      </w:r>
      <w:r w:rsidR="005833FD">
        <w:rPr>
          <w:sz w:val="22"/>
          <w:szCs w:val="22"/>
        </w:rPr>
        <w:t>down of release</w:t>
      </w:r>
      <w:r w:rsidR="0037265B">
        <w:rPr>
          <w:sz w:val="22"/>
          <w:szCs w:val="22"/>
        </w:rPr>
        <w:t xml:space="preserve"> as iodine</w:t>
      </w:r>
      <w:r w:rsidR="003729E1">
        <w:rPr>
          <w:sz w:val="22"/>
          <w:szCs w:val="22"/>
        </w:rPr>
        <w:t>, cf. Fig. 8</w:t>
      </w:r>
      <w:r w:rsidR="0037265B">
        <w:rPr>
          <w:sz w:val="22"/>
          <w:szCs w:val="22"/>
        </w:rPr>
        <w:t>. At the end of the simulation, nearly 50 % of the initial xenon inventory entrained the environment.</w:t>
      </w:r>
    </w:p>
    <w:p w14:paraId="42E2AADA" w14:textId="77777777" w:rsidR="00D447F9" w:rsidRDefault="00D447F9" w:rsidP="00A71A01">
      <w:pPr>
        <w:pStyle w:val="Zkladntextodsazen"/>
        <w:rPr>
          <w:sz w:val="22"/>
          <w:szCs w:val="22"/>
        </w:rPr>
      </w:pPr>
    </w:p>
    <w:p w14:paraId="554983A3" w14:textId="4FBD0E34" w:rsidR="00B01408" w:rsidRDefault="00393AC7" w:rsidP="000E1769">
      <w:pPr>
        <w:pStyle w:val="Zkladntextodsazen"/>
        <w:ind w:firstLine="0"/>
        <w:rPr>
          <w:sz w:val="22"/>
          <w:szCs w:val="22"/>
        </w:rPr>
      </w:pPr>
      <w:r>
        <w:rPr>
          <w:noProof/>
          <w:sz w:val="22"/>
          <w:szCs w:val="22"/>
        </w:rPr>
        <w:lastRenderedPageBreak/>
        <w:drawing>
          <wp:inline distT="0" distB="0" distL="0" distR="0" wp14:anchorId="5B7ACBC7" wp14:editId="47615DEE">
            <wp:extent cx="3001241" cy="1728000"/>
            <wp:effectExtent l="0" t="0" r="8890" b="57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01241" cy="1728000"/>
                    </a:xfrm>
                    <a:prstGeom prst="rect">
                      <a:avLst/>
                    </a:prstGeom>
                    <a:noFill/>
                  </pic:spPr>
                </pic:pic>
              </a:graphicData>
            </a:graphic>
          </wp:inline>
        </w:drawing>
      </w:r>
    </w:p>
    <w:p w14:paraId="7A150691" w14:textId="74781E2D" w:rsidR="00593B44" w:rsidRPr="00BB7497" w:rsidRDefault="00593B44" w:rsidP="00593B44">
      <w:pPr>
        <w:pStyle w:val="Zkladntextodsazen"/>
        <w:rPr>
          <w:i/>
          <w:iCs/>
        </w:rPr>
      </w:pPr>
      <w:r w:rsidRPr="00BB7497">
        <w:rPr>
          <w:i/>
          <w:iCs/>
        </w:rPr>
        <w:t xml:space="preserve">Fig. </w:t>
      </w:r>
      <w:r>
        <w:rPr>
          <w:i/>
          <w:iCs/>
        </w:rPr>
        <w:t>8</w:t>
      </w:r>
      <w:r w:rsidRPr="00BB7497">
        <w:rPr>
          <w:i/>
          <w:iCs/>
        </w:rPr>
        <w:t xml:space="preserve">. </w:t>
      </w:r>
      <w:r>
        <w:rPr>
          <w:i/>
          <w:iCs/>
        </w:rPr>
        <w:t>Relative release of xenon into the environment (fraction of total inventory).</w:t>
      </w:r>
    </w:p>
    <w:p w14:paraId="606C1EC4" w14:textId="77777777" w:rsidR="00781B6A" w:rsidRPr="00BB7497" w:rsidRDefault="00781B6A">
      <w:pPr>
        <w:pStyle w:val="Zkladntextodsazen"/>
        <w:jc w:val="center"/>
        <w:rPr>
          <w:sz w:val="22"/>
          <w:szCs w:val="22"/>
        </w:rPr>
      </w:pPr>
    </w:p>
    <w:p w14:paraId="2EE535F9" w14:textId="05505C38" w:rsidR="00781B6A" w:rsidRPr="00BB7497" w:rsidRDefault="00781B6A" w:rsidP="00A73779">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IV. </w:t>
      </w:r>
      <w:r w:rsidR="00A73779" w:rsidRPr="00BB7497">
        <w:rPr>
          <w:rFonts w:ascii="Times New Roman" w:hAnsi="Times New Roman"/>
          <w:caps w:val="0"/>
          <w:sz w:val="22"/>
          <w:szCs w:val="22"/>
        </w:rPr>
        <w:t>Conclusions</w:t>
      </w:r>
    </w:p>
    <w:p w14:paraId="2A545319" w14:textId="77777777" w:rsidR="00781B6A" w:rsidRPr="00BB7497" w:rsidRDefault="00781B6A">
      <w:pPr>
        <w:pStyle w:val="Zkladntextodsazen"/>
        <w:jc w:val="center"/>
        <w:rPr>
          <w:sz w:val="22"/>
          <w:szCs w:val="22"/>
        </w:rPr>
      </w:pPr>
    </w:p>
    <w:p w14:paraId="2978CBB5" w14:textId="45C0515A" w:rsidR="00D445BE" w:rsidRDefault="00D445BE">
      <w:pPr>
        <w:pStyle w:val="Zkladntextodsazen"/>
        <w:rPr>
          <w:sz w:val="22"/>
          <w:szCs w:val="22"/>
        </w:rPr>
      </w:pPr>
      <w:r>
        <w:rPr>
          <w:sz w:val="22"/>
          <w:szCs w:val="22"/>
        </w:rPr>
        <w:t>Determination of source term during various loss of coolant accidents can be done in many ways. In some cases</w:t>
      </w:r>
      <w:r w:rsidR="00027869">
        <w:rPr>
          <w:sz w:val="22"/>
          <w:szCs w:val="22"/>
        </w:rPr>
        <w:t>,</w:t>
      </w:r>
      <w:r>
        <w:rPr>
          <w:sz w:val="22"/>
          <w:szCs w:val="22"/>
        </w:rPr>
        <w:t xml:space="preserve"> application of complex system codes are not favorable option and simplified tools </w:t>
      </w:r>
      <w:r w:rsidR="00FE4455">
        <w:rPr>
          <w:sz w:val="22"/>
          <w:szCs w:val="22"/>
        </w:rPr>
        <w:t>may be</w:t>
      </w:r>
      <w:r w:rsidR="00027869">
        <w:rPr>
          <w:sz w:val="22"/>
          <w:szCs w:val="22"/>
        </w:rPr>
        <w:t xml:space="preserve"> more suitable.</w:t>
      </w:r>
      <w:r w:rsidR="00FE4455">
        <w:rPr>
          <w:sz w:val="22"/>
          <w:szCs w:val="22"/>
        </w:rPr>
        <w:t xml:space="preserve"> </w:t>
      </w:r>
    </w:p>
    <w:p w14:paraId="05F5C5C7" w14:textId="77777777" w:rsidR="005B339C" w:rsidRDefault="005B339C">
      <w:pPr>
        <w:pStyle w:val="Zkladntextodsazen"/>
        <w:rPr>
          <w:sz w:val="22"/>
          <w:szCs w:val="22"/>
        </w:rPr>
      </w:pPr>
    </w:p>
    <w:p w14:paraId="00049E0F" w14:textId="1D7EC139" w:rsidR="00781B6A" w:rsidRDefault="001F560C">
      <w:pPr>
        <w:pStyle w:val="Zkladntextodsazen"/>
        <w:rPr>
          <w:sz w:val="22"/>
          <w:szCs w:val="22"/>
        </w:rPr>
      </w:pPr>
      <w:r>
        <w:rPr>
          <w:sz w:val="22"/>
          <w:szCs w:val="22"/>
        </w:rPr>
        <w:t>The paper summarizes the effort on application o</w:t>
      </w:r>
      <w:r w:rsidR="00E26545">
        <w:rPr>
          <w:sz w:val="22"/>
          <w:szCs w:val="22"/>
        </w:rPr>
        <w:t xml:space="preserve">f simple balance approach to determination of source term during SGTR accident. The developed approach and methodology </w:t>
      </w:r>
      <w:r w:rsidR="00D445BE">
        <w:rPr>
          <w:sz w:val="22"/>
          <w:szCs w:val="22"/>
        </w:rPr>
        <w:t>are</w:t>
      </w:r>
      <w:r w:rsidR="00E26545">
        <w:rPr>
          <w:sz w:val="22"/>
          <w:szCs w:val="22"/>
        </w:rPr>
        <w:t xml:space="preserve"> in consonance with the conservative </w:t>
      </w:r>
      <w:r w:rsidR="00E944EF">
        <w:rPr>
          <w:sz w:val="22"/>
          <w:szCs w:val="22"/>
        </w:rPr>
        <w:t>character of</w:t>
      </w:r>
      <w:r w:rsidR="00E26545">
        <w:rPr>
          <w:sz w:val="22"/>
          <w:szCs w:val="22"/>
        </w:rPr>
        <w:t xml:space="preserve"> DBA analys</w:t>
      </w:r>
      <w:r w:rsidR="004A7208">
        <w:rPr>
          <w:sz w:val="22"/>
          <w:szCs w:val="22"/>
        </w:rPr>
        <w:t>e</w:t>
      </w:r>
      <w:r w:rsidR="00E26545">
        <w:rPr>
          <w:sz w:val="22"/>
          <w:szCs w:val="22"/>
        </w:rPr>
        <w:t xml:space="preserve">s. With some </w:t>
      </w:r>
      <w:r w:rsidR="00251C8F">
        <w:rPr>
          <w:sz w:val="22"/>
          <w:szCs w:val="22"/>
        </w:rPr>
        <w:t>modifications of initial and boundary conditions</w:t>
      </w:r>
      <w:r w:rsidR="00C93657">
        <w:rPr>
          <w:sz w:val="22"/>
          <w:szCs w:val="22"/>
        </w:rPr>
        <w:t xml:space="preserve"> it can be used for DEC-A events as well.</w:t>
      </w:r>
    </w:p>
    <w:p w14:paraId="66A35FA4" w14:textId="77777777" w:rsidR="005B339C" w:rsidRDefault="005B339C">
      <w:pPr>
        <w:pStyle w:val="Zkladntextodsazen"/>
        <w:rPr>
          <w:sz w:val="22"/>
          <w:szCs w:val="22"/>
        </w:rPr>
      </w:pPr>
    </w:p>
    <w:p w14:paraId="5F69EC10" w14:textId="7B91EA7E" w:rsidR="00C93657" w:rsidRDefault="00C93B3B">
      <w:pPr>
        <w:pStyle w:val="Zkladntextodsazen"/>
        <w:rPr>
          <w:sz w:val="22"/>
          <w:szCs w:val="22"/>
        </w:rPr>
      </w:pPr>
      <w:r>
        <w:rPr>
          <w:sz w:val="22"/>
          <w:szCs w:val="22"/>
        </w:rPr>
        <w:t xml:space="preserve">Regarding the initial and boundary conditions, future effort should be aimed at precise estimation of partition coefficient. This coefficient affects the transport of fission products significantly. For bypass and flashing, a PC = 1 is currently used as </w:t>
      </w:r>
      <w:r w:rsidR="001500E8">
        <w:rPr>
          <w:sz w:val="22"/>
          <w:szCs w:val="22"/>
        </w:rPr>
        <w:t xml:space="preserve">a conservative choice. For partitioning, the </w:t>
      </w:r>
      <w:r w:rsidR="004C3F1F">
        <w:rPr>
          <w:sz w:val="22"/>
          <w:szCs w:val="22"/>
        </w:rPr>
        <w:t xml:space="preserve">proposed </w:t>
      </w:r>
      <w:r w:rsidR="00CB495F">
        <w:rPr>
          <w:sz w:val="22"/>
          <w:szCs w:val="22"/>
        </w:rPr>
        <w:t xml:space="preserve">value </w:t>
      </w:r>
      <w:r w:rsidR="002514ED">
        <w:rPr>
          <w:sz w:val="22"/>
          <w:szCs w:val="22"/>
        </w:rPr>
        <w:t>of</w:t>
      </w:r>
      <w:r w:rsidR="00CB495F">
        <w:rPr>
          <w:sz w:val="22"/>
          <w:szCs w:val="22"/>
        </w:rPr>
        <w:t xml:space="preserve"> partition coefficient may </w:t>
      </w:r>
      <w:r w:rsidR="002514ED">
        <w:rPr>
          <w:sz w:val="22"/>
          <w:szCs w:val="22"/>
        </w:rPr>
        <w:t>reach up to 100.</w:t>
      </w:r>
      <w:r w:rsidR="004B6BEF">
        <w:rPr>
          <w:sz w:val="22"/>
          <w:szCs w:val="22"/>
        </w:rPr>
        <w:t xml:space="preserve"> In this paper, a more conservative value of PC = 10 was used. </w:t>
      </w:r>
      <w:r w:rsidR="00A522DD">
        <w:rPr>
          <w:sz w:val="22"/>
          <w:szCs w:val="22"/>
        </w:rPr>
        <w:t>Further development of the tool may incorporate precise estimation of the partition coefficient</w:t>
      </w:r>
      <w:r w:rsidR="005B339C">
        <w:rPr>
          <w:sz w:val="22"/>
          <w:szCs w:val="22"/>
        </w:rPr>
        <w:t xml:space="preserve"> in each time step</w:t>
      </w:r>
      <w:r w:rsidR="00A522DD">
        <w:rPr>
          <w:sz w:val="22"/>
          <w:szCs w:val="22"/>
        </w:rPr>
        <w:t xml:space="preserve"> based on </w:t>
      </w:r>
      <w:r w:rsidR="00AC5496">
        <w:rPr>
          <w:sz w:val="22"/>
          <w:szCs w:val="22"/>
        </w:rPr>
        <w:t xml:space="preserve">current boundary conditions. This improvement may in general lead </w:t>
      </w:r>
      <w:r w:rsidR="005B339C">
        <w:rPr>
          <w:sz w:val="22"/>
          <w:szCs w:val="22"/>
        </w:rPr>
        <w:t>to more realistic estimation</w:t>
      </w:r>
      <w:r w:rsidR="00AC5496">
        <w:rPr>
          <w:sz w:val="22"/>
          <w:szCs w:val="22"/>
        </w:rPr>
        <w:t xml:space="preserve"> of the activity release into the environment. </w:t>
      </w:r>
    </w:p>
    <w:p w14:paraId="1A93E750" w14:textId="77777777" w:rsidR="005B339C" w:rsidRDefault="005B339C">
      <w:pPr>
        <w:pStyle w:val="Zkladntextodsazen"/>
        <w:rPr>
          <w:sz w:val="22"/>
          <w:szCs w:val="22"/>
        </w:rPr>
      </w:pPr>
    </w:p>
    <w:p w14:paraId="364E1733" w14:textId="5EEC2982" w:rsidR="00535904" w:rsidRDefault="009F51DD">
      <w:pPr>
        <w:pStyle w:val="Zkladntextodsazen"/>
        <w:rPr>
          <w:sz w:val="22"/>
          <w:szCs w:val="22"/>
        </w:rPr>
      </w:pPr>
      <w:r>
        <w:rPr>
          <w:sz w:val="22"/>
          <w:szCs w:val="22"/>
        </w:rPr>
        <w:t>The sample application</w:t>
      </w:r>
      <w:r w:rsidR="006B10E1">
        <w:rPr>
          <w:sz w:val="22"/>
          <w:szCs w:val="22"/>
        </w:rPr>
        <w:t xml:space="preserve"> </w:t>
      </w:r>
      <w:r w:rsidR="00CD1920">
        <w:rPr>
          <w:sz w:val="22"/>
          <w:szCs w:val="22"/>
        </w:rPr>
        <w:t xml:space="preserve">was illustrated </w:t>
      </w:r>
      <w:r w:rsidR="006B10E1">
        <w:rPr>
          <w:sz w:val="22"/>
          <w:szCs w:val="22"/>
        </w:rPr>
        <w:t>on VVER-1000/V320 SGTR accident</w:t>
      </w:r>
      <w:r w:rsidR="00CD1920">
        <w:rPr>
          <w:sz w:val="22"/>
          <w:szCs w:val="22"/>
        </w:rPr>
        <w:t xml:space="preserve">. The evaluation aimed at two different </w:t>
      </w:r>
      <w:r w:rsidR="003D7D72">
        <w:rPr>
          <w:sz w:val="22"/>
          <w:szCs w:val="22"/>
        </w:rPr>
        <w:t xml:space="preserve">chemical species - iodine and xenon. Both exhibited behavior which could be easily explained based on the thermal hydraulic results provided by the RELAP5 code. </w:t>
      </w:r>
      <w:r w:rsidR="00EE398C">
        <w:rPr>
          <w:sz w:val="22"/>
          <w:szCs w:val="22"/>
        </w:rPr>
        <w:t xml:space="preserve">The source term itself is not limited by </w:t>
      </w:r>
      <w:r w:rsidR="001D777E">
        <w:rPr>
          <w:sz w:val="22"/>
          <w:szCs w:val="22"/>
        </w:rPr>
        <w:t xml:space="preserve">any acceptance criteria, so for </w:t>
      </w:r>
      <w:r w:rsidR="001D777E">
        <w:rPr>
          <w:sz w:val="22"/>
          <w:szCs w:val="22"/>
        </w:rPr>
        <w:t>complete evaluation of the accident, a following radiological consequence calculation must be done.</w:t>
      </w:r>
      <w:r w:rsidR="00275908">
        <w:rPr>
          <w:sz w:val="22"/>
          <w:szCs w:val="22"/>
        </w:rPr>
        <w:t xml:space="preserve"> </w:t>
      </w:r>
    </w:p>
    <w:p w14:paraId="07A25AC3" w14:textId="77777777" w:rsidR="005B339C" w:rsidRDefault="005B339C">
      <w:pPr>
        <w:pStyle w:val="Zkladntextodsazen"/>
        <w:rPr>
          <w:sz w:val="22"/>
          <w:szCs w:val="22"/>
        </w:rPr>
      </w:pPr>
    </w:p>
    <w:p w14:paraId="07E55B87" w14:textId="4CE636C0" w:rsidR="009F51DD" w:rsidRDefault="0016756B">
      <w:pPr>
        <w:pStyle w:val="Zkladntextodsazen"/>
        <w:rPr>
          <w:sz w:val="22"/>
          <w:szCs w:val="22"/>
        </w:rPr>
      </w:pPr>
      <w:r>
        <w:rPr>
          <w:sz w:val="22"/>
          <w:szCs w:val="22"/>
        </w:rPr>
        <w:t>The VBA</w:t>
      </w:r>
      <w:r w:rsidR="005D15CC">
        <w:rPr>
          <w:sz w:val="22"/>
          <w:szCs w:val="22"/>
        </w:rPr>
        <w:t xml:space="preserve"> tool can </w:t>
      </w:r>
      <w:r w:rsidR="00CB48BC">
        <w:rPr>
          <w:sz w:val="22"/>
          <w:szCs w:val="22"/>
        </w:rPr>
        <w:t>g</w:t>
      </w:r>
      <w:r w:rsidR="005D15CC">
        <w:rPr>
          <w:sz w:val="22"/>
          <w:szCs w:val="22"/>
        </w:rPr>
        <w:t>en</w:t>
      </w:r>
      <w:r w:rsidR="00CB48BC">
        <w:rPr>
          <w:sz w:val="22"/>
          <w:szCs w:val="22"/>
        </w:rPr>
        <w:t>e</w:t>
      </w:r>
      <w:r w:rsidR="005D15CC">
        <w:rPr>
          <w:sz w:val="22"/>
          <w:szCs w:val="22"/>
        </w:rPr>
        <w:t>rate the source term in XML file format, which can be directly used for the JRODOS radiological consequence calculatio</w:t>
      </w:r>
      <w:r w:rsidR="00EE398C">
        <w:rPr>
          <w:sz w:val="22"/>
          <w:szCs w:val="22"/>
        </w:rPr>
        <w:t>n.</w:t>
      </w:r>
      <w:r w:rsidR="006B10E1">
        <w:rPr>
          <w:sz w:val="22"/>
          <w:szCs w:val="22"/>
        </w:rPr>
        <w:t xml:space="preserve"> </w:t>
      </w:r>
    </w:p>
    <w:p w14:paraId="3537A4BA" w14:textId="77777777" w:rsidR="005B339C" w:rsidRDefault="005B339C">
      <w:pPr>
        <w:pStyle w:val="Zkladntextodsazen"/>
        <w:rPr>
          <w:sz w:val="22"/>
          <w:szCs w:val="22"/>
        </w:rPr>
      </w:pPr>
    </w:p>
    <w:p w14:paraId="1B7B04E5" w14:textId="71AD4838" w:rsidR="00060E3C" w:rsidRDefault="00000200" w:rsidP="00060E3C">
      <w:pPr>
        <w:pStyle w:val="Zkladntextodsazen"/>
        <w:rPr>
          <w:sz w:val="22"/>
          <w:szCs w:val="22"/>
        </w:rPr>
      </w:pPr>
      <w:r>
        <w:rPr>
          <w:sz w:val="22"/>
          <w:szCs w:val="22"/>
        </w:rPr>
        <w:t xml:space="preserve">Currently, the </w:t>
      </w:r>
      <w:r w:rsidR="00060E3C">
        <w:rPr>
          <w:sz w:val="22"/>
          <w:szCs w:val="22"/>
        </w:rPr>
        <w:t>VBA tool is versatile and can be used to other NPPs as well. Future development may aim to incorporate other bypassing accident</w:t>
      </w:r>
      <w:r w:rsidR="00CB48BC">
        <w:rPr>
          <w:sz w:val="22"/>
          <w:szCs w:val="22"/>
        </w:rPr>
        <w:t>s</w:t>
      </w:r>
      <w:r w:rsidR="00060E3C">
        <w:rPr>
          <w:sz w:val="22"/>
          <w:szCs w:val="22"/>
        </w:rPr>
        <w:t>, for example a DEC-A SGTR+SLB scenario.</w:t>
      </w:r>
    </w:p>
    <w:p w14:paraId="1E7F7A14" w14:textId="77777777" w:rsidR="00060E3C" w:rsidRPr="00BB7497" w:rsidRDefault="00060E3C">
      <w:pPr>
        <w:pStyle w:val="Zkladntextodsazen"/>
        <w:rPr>
          <w:sz w:val="22"/>
          <w:szCs w:val="22"/>
        </w:rPr>
      </w:pPr>
    </w:p>
    <w:p w14:paraId="4C304CDC" w14:textId="3900EC4C" w:rsidR="00781B6A" w:rsidRPr="00BB7497" w:rsidRDefault="00A73779" w:rsidP="00A73779">
      <w:pPr>
        <w:pStyle w:val="AcknowledgmentsClauseTitle"/>
        <w:jc w:val="left"/>
        <w:rPr>
          <w:rFonts w:ascii="Times New Roman" w:hAnsi="Times New Roman"/>
          <w:sz w:val="22"/>
          <w:szCs w:val="22"/>
        </w:rPr>
      </w:pPr>
      <w:r w:rsidRPr="00BB7497">
        <w:rPr>
          <w:rFonts w:ascii="Times New Roman" w:hAnsi="Times New Roman"/>
          <w:caps w:val="0"/>
          <w:sz w:val="22"/>
          <w:szCs w:val="22"/>
        </w:rPr>
        <w:t>Acknowledgments</w:t>
      </w:r>
    </w:p>
    <w:p w14:paraId="10935B15" w14:textId="7D939370" w:rsidR="00A73779" w:rsidRPr="00BB7497" w:rsidRDefault="00A73779" w:rsidP="00A73779">
      <w:pPr>
        <w:pStyle w:val="Zkladntextodsazen"/>
        <w:ind w:firstLine="0"/>
        <w:rPr>
          <w:sz w:val="22"/>
          <w:szCs w:val="22"/>
        </w:rPr>
      </w:pPr>
    </w:p>
    <w:p w14:paraId="3222C857" w14:textId="218C20C2" w:rsidR="00E77AE3" w:rsidRDefault="00060E3C" w:rsidP="00E77AE3">
      <w:pPr>
        <w:pStyle w:val="Zkladntextodsazen"/>
        <w:rPr>
          <w:sz w:val="22"/>
          <w:szCs w:val="22"/>
        </w:rPr>
      </w:pPr>
      <w:r w:rsidRPr="005E7093">
        <w:rPr>
          <w:noProof/>
        </w:rPr>
        <w:drawing>
          <wp:anchor distT="0" distB="0" distL="114300" distR="114300" simplePos="0" relativeHeight="251659264" behindDoc="0" locked="0" layoutInCell="1" allowOverlap="1" wp14:anchorId="6C2012DB" wp14:editId="557FEA41">
            <wp:simplePos x="0" y="0"/>
            <wp:positionH relativeFrom="margin">
              <wp:posOffset>3391468</wp:posOffset>
            </wp:positionH>
            <wp:positionV relativeFrom="paragraph">
              <wp:posOffset>7790</wp:posOffset>
            </wp:positionV>
            <wp:extent cx="581025" cy="566420"/>
            <wp:effectExtent l="0" t="0" r="9525" b="5080"/>
            <wp:wrapSquare wrapText="bothSides"/>
            <wp:docPr id="3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81025" cy="566420"/>
                    </a:xfrm>
                    <a:prstGeom prst="rect">
                      <a:avLst/>
                    </a:prstGeom>
                  </pic:spPr>
                </pic:pic>
              </a:graphicData>
            </a:graphic>
            <wp14:sizeRelH relativeFrom="margin">
              <wp14:pctWidth>0</wp14:pctWidth>
            </wp14:sizeRelH>
            <wp14:sizeRelV relativeFrom="margin">
              <wp14:pctHeight>0</wp14:pctHeight>
            </wp14:sizeRelV>
          </wp:anchor>
        </w:drawing>
      </w:r>
      <w:r w:rsidR="003729E1">
        <w:rPr>
          <w:sz w:val="22"/>
          <w:szCs w:val="22"/>
        </w:rPr>
        <w:t>A part of this work was conducted within the framework of the EU R2CA project</w:t>
      </w:r>
      <w:r w:rsidR="00BC4CCF">
        <w:rPr>
          <w:sz w:val="22"/>
          <w:szCs w:val="22"/>
        </w:rPr>
        <w:t>.</w:t>
      </w:r>
    </w:p>
    <w:p w14:paraId="29E916DA" w14:textId="77777777" w:rsidR="0075625A" w:rsidRPr="00E77AE3" w:rsidRDefault="0075625A" w:rsidP="00E77AE3">
      <w:pPr>
        <w:pStyle w:val="Zkladntextodsazen"/>
        <w:rPr>
          <w:sz w:val="22"/>
          <w:szCs w:val="22"/>
          <w:lang w:val="en-GB"/>
        </w:rPr>
      </w:pPr>
    </w:p>
    <w:p w14:paraId="7B6C7E7B" w14:textId="54DD41C8" w:rsidR="00E77AE3" w:rsidRDefault="00E77AE3" w:rsidP="00E77AE3">
      <w:pPr>
        <w:pStyle w:val="Zkladntextodsazen"/>
        <w:rPr>
          <w:sz w:val="22"/>
          <w:szCs w:val="22"/>
          <w:lang w:val="en-GB"/>
        </w:rPr>
      </w:pPr>
      <w:r w:rsidRPr="00E77AE3">
        <w:rPr>
          <w:sz w:val="22"/>
          <w:szCs w:val="22"/>
          <w:lang w:val="en-GB"/>
        </w:rPr>
        <w:t>This project has received funding from the Euratom research and training programme 2014-2018 under grant agreement No 847656.</w:t>
      </w:r>
    </w:p>
    <w:p w14:paraId="37786620" w14:textId="0CD00F26" w:rsidR="0075625A" w:rsidRDefault="0075625A" w:rsidP="00E77AE3">
      <w:pPr>
        <w:pStyle w:val="Zkladntextodsazen"/>
        <w:rPr>
          <w:sz w:val="22"/>
          <w:szCs w:val="22"/>
          <w:lang w:val="en-GB"/>
        </w:rPr>
      </w:pPr>
    </w:p>
    <w:p w14:paraId="7BD6B6A5" w14:textId="77777777" w:rsidR="00E77AE3" w:rsidRPr="00BB7497" w:rsidRDefault="00E77AE3" w:rsidP="00BB7497">
      <w:pPr>
        <w:pStyle w:val="Zkladntextodsazen"/>
        <w:ind w:firstLine="0"/>
        <w:rPr>
          <w:sz w:val="22"/>
          <w:szCs w:val="22"/>
        </w:rPr>
      </w:pPr>
    </w:p>
    <w:p w14:paraId="47B1ABC0" w14:textId="2D0462CA" w:rsidR="00781B6A" w:rsidRPr="00BB7497" w:rsidRDefault="00A73779">
      <w:pPr>
        <w:pStyle w:val="ReferencesClauseTitle"/>
        <w:jc w:val="center"/>
        <w:rPr>
          <w:rFonts w:ascii="Times New Roman" w:hAnsi="Times New Roman"/>
          <w:sz w:val="22"/>
          <w:szCs w:val="22"/>
        </w:rPr>
      </w:pPr>
      <w:r w:rsidRPr="00BB7497">
        <w:rPr>
          <w:rFonts w:ascii="Times New Roman" w:hAnsi="Times New Roman"/>
          <w:caps w:val="0"/>
          <w:sz w:val="22"/>
          <w:szCs w:val="22"/>
        </w:rPr>
        <w:t>References</w:t>
      </w:r>
    </w:p>
    <w:p w14:paraId="0616C663" w14:textId="117D63D8" w:rsidR="00781B6A" w:rsidRDefault="00781B6A">
      <w:pPr>
        <w:pStyle w:val="Zkladntextodsazen"/>
      </w:pPr>
    </w:p>
    <w:p w14:paraId="30510E67" w14:textId="4952B261" w:rsidR="008E3AF5" w:rsidRPr="008E3AF5" w:rsidRDefault="008E3AF5" w:rsidP="008E3AF5">
      <w:pPr>
        <w:pStyle w:val="Zkladntextodsazen"/>
        <w:numPr>
          <w:ilvl w:val="0"/>
          <w:numId w:val="1"/>
        </w:numPr>
        <w:rPr>
          <w:lang w:val="en-GB"/>
        </w:rPr>
      </w:pPr>
      <w:bookmarkStart w:id="1" w:name="_Ref116552063"/>
      <w:r w:rsidRPr="008E3AF5">
        <w:rPr>
          <w:lang w:val="es-ES_tradnl"/>
        </w:rPr>
        <w:t>James P. Adams. Iodine release during a steam generator tube rupture. Nuclear Technology, August 1994.</w:t>
      </w:r>
      <w:bookmarkEnd w:id="1"/>
    </w:p>
    <w:p w14:paraId="30A2639B" w14:textId="77777777" w:rsidR="008E3AF5" w:rsidRPr="008E3AF5" w:rsidRDefault="008E3AF5" w:rsidP="008E3AF5">
      <w:pPr>
        <w:pStyle w:val="Zkladntextodsazen"/>
        <w:numPr>
          <w:ilvl w:val="0"/>
          <w:numId w:val="1"/>
        </w:numPr>
        <w:rPr>
          <w:lang w:val="en-GB"/>
        </w:rPr>
      </w:pPr>
      <w:bookmarkStart w:id="2" w:name="_Ref122000264"/>
      <w:r w:rsidRPr="008E3AF5">
        <w:rPr>
          <w:lang w:val="en-GB"/>
        </w:rPr>
        <w:t>US NRC: Regulatory Guide 1.183, Alternative Radiological Source Terms for Evaluating Design Basis Accidents at Nuclear Power Reactors, U.S. Nuclear Regulatory Commission, July 2000</w:t>
      </w:r>
      <w:bookmarkEnd w:id="2"/>
    </w:p>
    <w:p w14:paraId="60D3F125" w14:textId="77777777" w:rsidR="008E3AF5" w:rsidRPr="008E3AF5" w:rsidRDefault="008E3AF5" w:rsidP="008E3AF5">
      <w:pPr>
        <w:pStyle w:val="Zkladntextodsazen"/>
        <w:numPr>
          <w:ilvl w:val="0"/>
          <w:numId w:val="1"/>
        </w:numPr>
        <w:rPr>
          <w:lang w:val="en-GB"/>
        </w:rPr>
      </w:pPr>
      <w:bookmarkStart w:id="3" w:name="_Ref122000266"/>
      <w:r w:rsidRPr="008E3AF5">
        <w:rPr>
          <w:lang w:val="en-GB"/>
        </w:rPr>
        <w:t>US NRC: Regulatory Guide 1.195, Methods and Assumptions for Evaluating Radiological Consequences of Design Basis Accidents at Light Water Nuclear Power Reactors, U.S. Nuclear Regulatory Commission, July 2003</w:t>
      </w:r>
      <w:bookmarkEnd w:id="3"/>
    </w:p>
    <w:p w14:paraId="3DD70F5A" w14:textId="241DAD85" w:rsidR="008E3AF5" w:rsidRPr="008E3AF5" w:rsidRDefault="008E3AF5" w:rsidP="008E3AF5">
      <w:pPr>
        <w:pStyle w:val="Zkladntextodsazen"/>
        <w:numPr>
          <w:ilvl w:val="0"/>
          <w:numId w:val="1"/>
        </w:numPr>
        <w:rPr>
          <w:lang w:val="en-GB"/>
        </w:rPr>
      </w:pPr>
      <w:bookmarkStart w:id="4" w:name="_Ref123829749"/>
      <w:r w:rsidRPr="008E3AF5">
        <w:rPr>
          <w:lang w:val="en-GB"/>
        </w:rPr>
        <w:t xml:space="preserve">Gorman, R., 2000. FOIA/PA-2000-0255 – Resolution of GI 67.5.1, ''Reassessment of SGTR Radiological Consequences'', 6-30-94 E. S. </w:t>
      </w:r>
      <w:proofErr w:type="spellStart"/>
      <w:r w:rsidRPr="008E3AF5">
        <w:rPr>
          <w:lang w:val="en-GB"/>
        </w:rPr>
        <w:t>Beckjord</w:t>
      </w:r>
      <w:proofErr w:type="spellEnd"/>
      <w:r w:rsidRPr="008E3AF5">
        <w:rPr>
          <w:lang w:val="en-GB"/>
        </w:rPr>
        <w:t xml:space="preserve"> memo, Letter, ML003720028. Humphreys, 1998. </w:t>
      </w:r>
      <w:bookmarkEnd w:id="4"/>
      <w:r>
        <w:fldChar w:fldCharType="begin"/>
      </w:r>
      <w:r>
        <w:instrText xml:space="preserve"> HYPERLINK "https://www.nrc.gov/docs/ml0037/ML003725812.pdf" </w:instrText>
      </w:r>
      <w:r>
        <w:fldChar w:fldCharType="separate"/>
      </w:r>
      <w:bookmarkStart w:id="5" w:name="_Ref115362276"/>
      <w:r w:rsidRPr="008E3AF5">
        <w:rPr>
          <w:rStyle w:val="Hypertextovodkaz"/>
          <w:lang w:val="en-GB"/>
        </w:rPr>
        <w:t>https://www.nrc.gov/docs/ml0037/ML003725812.pdf</w:t>
      </w:r>
      <w:bookmarkEnd w:id="5"/>
      <w:r>
        <w:rPr>
          <w:rStyle w:val="Hypertextovodkaz"/>
          <w:lang w:val="en-GB"/>
        </w:rPr>
        <w:fldChar w:fldCharType="end"/>
      </w:r>
      <w:r w:rsidRPr="008E3AF5">
        <w:rPr>
          <w:lang w:val="en-GB"/>
        </w:rPr>
        <w:t xml:space="preserve"> </w:t>
      </w:r>
    </w:p>
    <w:p w14:paraId="7E74D3A5" w14:textId="77777777" w:rsidR="008E3AF5" w:rsidRPr="008E3AF5" w:rsidRDefault="008E3AF5" w:rsidP="008E3AF5">
      <w:pPr>
        <w:pStyle w:val="Zkladntextodsazen"/>
        <w:numPr>
          <w:ilvl w:val="0"/>
          <w:numId w:val="1"/>
        </w:numPr>
        <w:rPr>
          <w:lang w:val="en-GB"/>
        </w:rPr>
      </w:pPr>
      <w:bookmarkStart w:id="6" w:name="_Ref123828272"/>
      <w:r w:rsidRPr="008E3AF5">
        <w:rPr>
          <w:lang w:val="en-GB"/>
        </w:rPr>
        <w:t xml:space="preserve">Dutton, L. M. C.; Smedley, C.; Handy, B. J.; </w:t>
      </w:r>
      <w:proofErr w:type="spellStart"/>
      <w:r w:rsidRPr="008E3AF5">
        <w:rPr>
          <w:lang w:val="en-GB"/>
        </w:rPr>
        <w:t>Herndlhofer</w:t>
      </w:r>
      <w:proofErr w:type="spellEnd"/>
      <w:r w:rsidRPr="008E3AF5">
        <w:rPr>
          <w:lang w:val="en-GB"/>
        </w:rPr>
        <w:t>, S.R.: Realistic methods for calculating the release of radioactivity following steam generator tube rupture faults, A consensus document, Report EUR 15615</w:t>
      </w:r>
      <w:bookmarkEnd w:id="6"/>
      <w:r w:rsidRPr="008E3AF5">
        <w:rPr>
          <w:lang w:val="en-GB"/>
        </w:rPr>
        <w:t xml:space="preserve"> EN, European Commission, 1994 </w:t>
      </w:r>
    </w:p>
    <w:p w14:paraId="62E86CFB" w14:textId="24DA9074" w:rsidR="008E3AF5" w:rsidRPr="008E3AF5" w:rsidRDefault="008E3AF5" w:rsidP="008E3AF5">
      <w:pPr>
        <w:pStyle w:val="Zkladntextodsazen"/>
        <w:numPr>
          <w:ilvl w:val="0"/>
          <w:numId w:val="1"/>
        </w:numPr>
        <w:rPr>
          <w:u w:val="single"/>
          <w:lang w:val="en-GB"/>
        </w:rPr>
      </w:pPr>
      <w:bookmarkStart w:id="7" w:name="_Ref115362528"/>
      <w:r w:rsidRPr="008E3AF5">
        <w:rPr>
          <w:lang w:val="en-GB"/>
        </w:rPr>
        <w:t xml:space="preserve">USNRC, “Iodine </w:t>
      </w:r>
      <w:proofErr w:type="spellStart"/>
      <w:r w:rsidRPr="008E3AF5">
        <w:rPr>
          <w:lang w:val="en-GB"/>
        </w:rPr>
        <w:t>Behavior</w:t>
      </w:r>
      <w:proofErr w:type="spellEnd"/>
      <w:r w:rsidRPr="008E3AF5">
        <w:rPr>
          <w:lang w:val="en-GB"/>
        </w:rPr>
        <w:t xml:space="preserve"> in a PWR Cooling System Following a Postulated Steam Generator Tube Rupture Accident,” NUREG-0409, May 1985.</w:t>
      </w:r>
      <w:bookmarkEnd w:id="7"/>
      <w:r w:rsidRPr="008E3AF5">
        <w:rPr>
          <w:lang w:val="en-GB"/>
        </w:rPr>
        <w:tab/>
      </w:r>
      <w:r w:rsidRPr="008E3AF5">
        <w:rPr>
          <w:lang w:val="en-GB"/>
        </w:rPr>
        <w:br/>
      </w:r>
      <w:hyperlink r:id="rId25" w:history="1">
        <w:r w:rsidRPr="008E3AF5">
          <w:rPr>
            <w:rStyle w:val="Hypertextovodkaz"/>
            <w:lang w:val="en-GB"/>
          </w:rPr>
          <w:t>https://www.nrc.gov/docs/ML1926/ML19269F014.pdf</w:t>
        </w:r>
      </w:hyperlink>
    </w:p>
    <w:p w14:paraId="09A9C5C2" w14:textId="2CFAB7F2" w:rsidR="008E3AF5" w:rsidRPr="008E3AF5" w:rsidRDefault="008E3AF5" w:rsidP="008E3AF5">
      <w:pPr>
        <w:pStyle w:val="Zkladntextodsazen"/>
        <w:numPr>
          <w:ilvl w:val="0"/>
          <w:numId w:val="1"/>
        </w:numPr>
        <w:rPr>
          <w:lang w:val="en-GB"/>
        </w:rPr>
      </w:pPr>
      <w:bookmarkStart w:id="8" w:name="_Ref115362619"/>
      <w:r w:rsidRPr="008E3AF5">
        <w:rPr>
          <w:lang w:val="en-GB"/>
        </w:rPr>
        <w:lastRenderedPageBreak/>
        <w:t xml:space="preserve">Clinton, S D, and Simmons, C M. 1987. "Iodine partition coefficient measurements at simulated PWR steam generator conditions: Interim data report". </w:t>
      </w:r>
      <w:bookmarkEnd w:id="8"/>
      <w:r w:rsidRPr="008E3AF5">
        <w:rPr>
          <w:lang w:val="en-GB"/>
        </w:rPr>
        <w:t>United States</w:t>
      </w:r>
      <w:r w:rsidRPr="008E3AF5">
        <w:rPr>
          <w:lang w:val="en-GB"/>
        </w:rPr>
        <w:tab/>
        <w:t xml:space="preserve"> </w:t>
      </w:r>
      <w:hyperlink r:id="rId26" w:history="1">
        <w:r w:rsidRPr="008E3AF5">
          <w:rPr>
            <w:rStyle w:val="Hypertextovodkaz"/>
            <w:lang w:val="en-GB"/>
          </w:rPr>
          <w:t>https://www.nrc.gov/docs/ML2023/ML20236K038.pdf</w:t>
        </w:r>
      </w:hyperlink>
      <w:r w:rsidRPr="008E3AF5">
        <w:rPr>
          <w:lang w:val="en-GB"/>
        </w:rPr>
        <w:t xml:space="preserve"> </w:t>
      </w:r>
    </w:p>
    <w:p w14:paraId="51145E85" w14:textId="35A09FB0" w:rsidR="008E3AF5" w:rsidRPr="008E3AF5" w:rsidRDefault="008E3AF5" w:rsidP="008E3AF5">
      <w:pPr>
        <w:pStyle w:val="Zkladntextodsazen"/>
        <w:numPr>
          <w:ilvl w:val="0"/>
          <w:numId w:val="1"/>
        </w:numPr>
        <w:rPr>
          <w:lang w:val="en-GB"/>
        </w:rPr>
      </w:pPr>
      <w:bookmarkStart w:id="9" w:name="_Ref115362701"/>
      <w:proofErr w:type="spellStart"/>
      <w:r w:rsidRPr="008E3AF5">
        <w:rPr>
          <w:lang w:val="en-GB"/>
        </w:rPr>
        <w:t>Hopenfeld</w:t>
      </w:r>
      <w:proofErr w:type="spellEnd"/>
      <w:r w:rsidRPr="008E3AF5">
        <w:rPr>
          <w:lang w:val="en-GB"/>
        </w:rPr>
        <w:t xml:space="preserve">, J. (1985). Radioactivity transport following steam generator tube rupture (NUREG--1108). United States </w:t>
      </w:r>
      <w:hyperlink r:id="rId27" w:history="1">
        <w:r w:rsidRPr="008E3AF5">
          <w:rPr>
            <w:rStyle w:val="Hypertextovodkaz"/>
            <w:lang w:val="en-GB"/>
          </w:rPr>
          <w:t>https://www.nrc.gov/docs/ML2010/ML20100E507.pdf</w:t>
        </w:r>
      </w:hyperlink>
      <w:r w:rsidRPr="008E3AF5">
        <w:rPr>
          <w:lang w:val="en-GB"/>
        </w:rPr>
        <w:t xml:space="preserve"> </w:t>
      </w:r>
      <w:bookmarkStart w:id="10" w:name="_Ref115362818"/>
      <w:bookmarkEnd w:id="9"/>
    </w:p>
    <w:p w14:paraId="496995AC" w14:textId="77777777" w:rsidR="008E3AF5" w:rsidRDefault="008E3AF5" w:rsidP="008E3AF5">
      <w:pPr>
        <w:pStyle w:val="Zkladntextodsazen"/>
        <w:numPr>
          <w:ilvl w:val="0"/>
          <w:numId w:val="1"/>
        </w:numPr>
        <w:rPr>
          <w:lang w:val="en-GB"/>
        </w:rPr>
      </w:pPr>
      <w:bookmarkStart w:id="11" w:name="_Ref124863373"/>
      <w:bookmarkStart w:id="12" w:name="_Ref106291553"/>
      <w:bookmarkStart w:id="13" w:name="_Ref124240404"/>
      <w:bookmarkEnd w:id="10"/>
      <w:r w:rsidRPr="008E3AF5">
        <w:rPr>
          <w:lang w:val="en-GB"/>
        </w:rPr>
        <w:t xml:space="preserve">SÚJB (2020). Safety guide BN-JB-2.10 (Rev. 0.0) deterministic safety analyses of abnormal operation and design basis accidents, </w:t>
      </w:r>
      <w:proofErr w:type="spellStart"/>
      <w:r w:rsidRPr="008E3AF5">
        <w:rPr>
          <w:lang w:val="en-GB"/>
        </w:rPr>
        <w:t>Bezpečnostní</w:t>
      </w:r>
      <w:proofErr w:type="spellEnd"/>
      <w:r w:rsidRPr="008E3AF5">
        <w:rPr>
          <w:lang w:val="en-GB"/>
        </w:rPr>
        <w:t xml:space="preserve"> </w:t>
      </w:r>
      <w:proofErr w:type="spellStart"/>
      <w:r w:rsidRPr="008E3AF5">
        <w:rPr>
          <w:lang w:val="en-GB"/>
        </w:rPr>
        <w:t>návod</w:t>
      </w:r>
      <w:proofErr w:type="spellEnd"/>
      <w:r w:rsidRPr="008E3AF5">
        <w:rPr>
          <w:lang w:val="en-GB"/>
        </w:rPr>
        <w:t xml:space="preserve"> BN-JB-2.10 (Rev. 0.0) </w:t>
      </w:r>
      <w:proofErr w:type="spellStart"/>
      <w:r w:rsidRPr="008E3AF5">
        <w:rPr>
          <w:lang w:val="en-GB"/>
        </w:rPr>
        <w:t>Deterministické</w:t>
      </w:r>
      <w:proofErr w:type="spellEnd"/>
      <w:r w:rsidRPr="008E3AF5">
        <w:rPr>
          <w:lang w:val="en-GB"/>
        </w:rPr>
        <w:t xml:space="preserve"> </w:t>
      </w:r>
      <w:proofErr w:type="spellStart"/>
      <w:r w:rsidRPr="008E3AF5">
        <w:rPr>
          <w:lang w:val="en-GB"/>
        </w:rPr>
        <w:t>bezpečnostní</w:t>
      </w:r>
      <w:proofErr w:type="spellEnd"/>
      <w:r w:rsidRPr="008E3AF5">
        <w:rPr>
          <w:lang w:val="en-GB"/>
        </w:rPr>
        <w:t xml:space="preserve"> </w:t>
      </w:r>
      <w:proofErr w:type="spellStart"/>
      <w:r w:rsidRPr="008E3AF5">
        <w:rPr>
          <w:lang w:val="en-GB"/>
        </w:rPr>
        <w:t>analýzy</w:t>
      </w:r>
      <w:proofErr w:type="spellEnd"/>
      <w:r w:rsidRPr="008E3AF5">
        <w:rPr>
          <w:lang w:val="en-GB"/>
        </w:rPr>
        <w:t xml:space="preserve"> </w:t>
      </w:r>
      <w:proofErr w:type="spellStart"/>
      <w:r w:rsidRPr="008E3AF5">
        <w:rPr>
          <w:lang w:val="en-GB"/>
        </w:rPr>
        <w:t>událostí</w:t>
      </w:r>
      <w:proofErr w:type="spellEnd"/>
      <w:r w:rsidRPr="008E3AF5">
        <w:rPr>
          <w:lang w:val="en-GB"/>
        </w:rPr>
        <w:t xml:space="preserve"> </w:t>
      </w:r>
      <w:proofErr w:type="spellStart"/>
      <w:r w:rsidRPr="008E3AF5">
        <w:rPr>
          <w:lang w:val="en-GB"/>
        </w:rPr>
        <w:t>abnormálního</w:t>
      </w:r>
      <w:proofErr w:type="spellEnd"/>
      <w:r w:rsidRPr="008E3AF5">
        <w:rPr>
          <w:lang w:val="en-GB"/>
        </w:rPr>
        <w:t xml:space="preserve"> </w:t>
      </w:r>
      <w:proofErr w:type="spellStart"/>
      <w:r w:rsidRPr="008E3AF5">
        <w:rPr>
          <w:lang w:val="en-GB"/>
        </w:rPr>
        <w:t>provozu</w:t>
      </w:r>
      <w:proofErr w:type="spellEnd"/>
      <w:r w:rsidRPr="008E3AF5">
        <w:rPr>
          <w:lang w:val="en-GB"/>
        </w:rPr>
        <w:t xml:space="preserve"> a </w:t>
      </w:r>
      <w:proofErr w:type="spellStart"/>
      <w:r w:rsidRPr="008E3AF5">
        <w:rPr>
          <w:lang w:val="en-GB"/>
        </w:rPr>
        <w:t>základních</w:t>
      </w:r>
      <w:proofErr w:type="spellEnd"/>
      <w:r w:rsidRPr="008E3AF5">
        <w:rPr>
          <w:lang w:val="en-GB"/>
        </w:rPr>
        <w:t xml:space="preserve"> </w:t>
      </w:r>
      <w:proofErr w:type="spellStart"/>
      <w:r w:rsidRPr="008E3AF5">
        <w:rPr>
          <w:lang w:val="en-GB"/>
        </w:rPr>
        <w:t>projektových</w:t>
      </w:r>
      <w:proofErr w:type="spellEnd"/>
      <w:r w:rsidRPr="008E3AF5">
        <w:rPr>
          <w:lang w:val="en-GB"/>
        </w:rPr>
        <w:t xml:space="preserve"> </w:t>
      </w:r>
      <w:proofErr w:type="spellStart"/>
      <w:r w:rsidRPr="008E3AF5">
        <w:rPr>
          <w:lang w:val="en-GB"/>
        </w:rPr>
        <w:t>nehod</w:t>
      </w:r>
      <w:proofErr w:type="spellEnd"/>
      <w:r w:rsidRPr="008E3AF5">
        <w:rPr>
          <w:lang w:val="en-GB"/>
        </w:rPr>
        <w:t>. State Office for Nuclear Safety, Prague, Czechia.</w:t>
      </w:r>
      <w:bookmarkEnd w:id="11"/>
    </w:p>
    <w:p w14:paraId="1667EC0E" w14:textId="7C773E77" w:rsidR="00AD42CA" w:rsidRPr="00AD42CA" w:rsidRDefault="00AD42CA" w:rsidP="00523B85">
      <w:pPr>
        <w:pStyle w:val="Odstavecseseznamem"/>
        <w:numPr>
          <w:ilvl w:val="0"/>
          <w:numId w:val="1"/>
        </w:numPr>
        <w:rPr>
          <w:lang w:val="en-GB"/>
        </w:rPr>
      </w:pPr>
      <w:r w:rsidRPr="00AD42CA">
        <w:rPr>
          <w:lang w:val="en-GB"/>
        </w:rPr>
        <w:t xml:space="preserve">Denk, L.; Kecek, A.; </w:t>
      </w:r>
      <w:proofErr w:type="spellStart"/>
      <w:r w:rsidRPr="00AD42CA">
        <w:rPr>
          <w:lang w:val="en-GB"/>
        </w:rPr>
        <w:t>Král</w:t>
      </w:r>
      <w:proofErr w:type="spellEnd"/>
      <w:r w:rsidRPr="00AD42CA">
        <w:rPr>
          <w:lang w:val="en-GB"/>
        </w:rPr>
        <w:t xml:space="preserve">, P.: Evaluation of Source Term of Various Loss-of-Coolant Accidents at CzechVVER-1000/V-320. 8th International Conference VVER 2022, </w:t>
      </w:r>
      <w:proofErr w:type="spellStart"/>
      <w:r w:rsidRPr="00AD42CA">
        <w:rPr>
          <w:lang w:val="en-GB"/>
        </w:rPr>
        <w:t>Řež</w:t>
      </w:r>
      <w:proofErr w:type="spellEnd"/>
      <w:r w:rsidRPr="00AD42CA">
        <w:rPr>
          <w:lang w:val="en-GB"/>
        </w:rPr>
        <w:t>, October 2022</w:t>
      </w:r>
    </w:p>
    <w:bookmarkEnd w:id="12"/>
    <w:bookmarkEnd w:id="13"/>
    <w:p w14:paraId="17C7650F" w14:textId="377C2B84" w:rsidR="00781B6A" w:rsidRPr="00CC0D37" w:rsidRDefault="008E3AF5" w:rsidP="00BB7497">
      <w:pPr>
        <w:pStyle w:val="Zkladntextodsazen"/>
        <w:numPr>
          <w:ilvl w:val="0"/>
          <w:numId w:val="1"/>
        </w:numPr>
      </w:pPr>
      <w:r w:rsidRPr="008E3AF5">
        <w:rPr>
          <w:lang w:val="en-GB"/>
        </w:rPr>
        <w:t xml:space="preserve">Kecek, A.; Kral, P.: Summary report on VVER 1000/V320 </w:t>
      </w:r>
      <w:r w:rsidR="00AE6A01">
        <w:rPr>
          <w:lang w:val="en-GB"/>
        </w:rPr>
        <w:t>SGTR</w:t>
      </w:r>
      <w:r w:rsidRPr="008E3AF5">
        <w:rPr>
          <w:lang w:val="en-GB"/>
        </w:rPr>
        <w:t xml:space="preserve"> calculations, R2CA Consortium, February 202</w:t>
      </w:r>
      <w:r w:rsidR="00E67DEA">
        <w:rPr>
          <w:lang w:val="en-GB"/>
        </w:rPr>
        <w:t>3</w:t>
      </w:r>
    </w:p>
    <w:p w14:paraId="0B3D6EB4" w14:textId="3AC091C6" w:rsidR="00CC0D37" w:rsidRDefault="00CC0D37" w:rsidP="00BB7497">
      <w:pPr>
        <w:pStyle w:val="Zkladntextodsazen"/>
        <w:numPr>
          <w:ilvl w:val="0"/>
          <w:numId w:val="1"/>
        </w:numPr>
      </w:pPr>
      <w:r>
        <w:rPr>
          <w:lang w:val="en-GB"/>
        </w:rPr>
        <w:t>Herr</w:t>
      </w:r>
      <w:r w:rsidR="005D33F0">
        <w:rPr>
          <w:lang w:val="en-GB"/>
        </w:rPr>
        <w:t>a</w:t>
      </w:r>
      <w:r>
        <w:rPr>
          <w:lang w:val="en-GB"/>
        </w:rPr>
        <w:t>nz, L.E.</w:t>
      </w:r>
      <w:r w:rsidR="00225603">
        <w:rPr>
          <w:lang w:val="en-GB"/>
        </w:rPr>
        <w:t xml:space="preserve">; </w:t>
      </w:r>
      <w:r w:rsidR="00225603" w:rsidRPr="00225603">
        <w:rPr>
          <w:lang w:val="en-GB"/>
        </w:rPr>
        <w:t>Iglesias</w:t>
      </w:r>
      <w:r w:rsidR="00225603">
        <w:rPr>
          <w:lang w:val="en-GB"/>
        </w:rPr>
        <w:t>, R.;</w:t>
      </w:r>
      <w:r w:rsidR="00225603" w:rsidRPr="00225603">
        <w:rPr>
          <w:lang w:val="en-GB"/>
        </w:rPr>
        <w:t xml:space="preserve"> Zimmerl</w:t>
      </w:r>
      <w:r w:rsidR="00225603">
        <w:rPr>
          <w:lang w:val="en-GB"/>
        </w:rPr>
        <w:t>, R.;</w:t>
      </w:r>
      <w:r w:rsidR="00225603" w:rsidRPr="00225603">
        <w:rPr>
          <w:lang w:val="en-GB"/>
        </w:rPr>
        <w:t xml:space="preserve"> Bittan</w:t>
      </w:r>
      <w:r w:rsidR="00225603">
        <w:rPr>
          <w:lang w:val="en-GB"/>
        </w:rPr>
        <w:t>, J.;</w:t>
      </w:r>
      <w:r w:rsidR="00225603" w:rsidRPr="00225603">
        <w:rPr>
          <w:lang w:val="en-GB"/>
        </w:rPr>
        <w:t xml:space="preserve"> Kremer</w:t>
      </w:r>
      <w:r w:rsidR="00225603">
        <w:rPr>
          <w:lang w:val="en-GB"/>
        </w:rPr>
        <w:t>, F.;</w:t>
      </w:r>
      <w:r w:rsidR="00225603" w:rsidRPr="00225603">
        <w:rPr>
          <w:lang w:val="en-GB"/>
        </w:rPr>
        <w:t xml:space="preserve"> Kecek</w:t>
      </w:r>
      <w:r w:rsidR="00225603">
        <w:rPr>
          <w:lang w:val="en-GB"/>
        </w:rPr>
        <w:t>, A.;</w:t>
      </w:r>
      <w:r w:rsidR="00225603" w:rsidRPr="00225603">
        <w:rPr>
          <w:lang w:val="en-GB"/>
        </w:rPr>
        <w:t xml:space="preserve"> Dmytro</w:t>
      </w:r>
      <w:r w:rsidR="00225603">
        <w:rPr>
          <w:lang w:val="en-GB"/>
        </w:rPr>
        <w:t>, G.:</w:t>
      </w:r>
      <w:r>
        <w:rPr>
          <w:lang w:val="en-GB"/>
        </w:rPr>
        <w:t xml:space="preserve"> </w:t>
      </w:r>
      <w:r w:rsidR="00225603">
        <w:rPr>
          <w:lang w:val="en-GB"/>
        </w:rPr>
        <w:t>D4,1</w:t>
      </w:r>
      <w:r w:rsidR="005D33F0">
        <w:rPr>
          <w:lang w:val="en-GB"/>
        </w:rPr>
        <w:t xml:space="preserve"> </w:t>
      </w:r>
      <w:r w:rsidRPr="00CC0D37">
        <w:rPr>
          <w:lang w:val="en-GB"/>
        </w:rPr>
        <w:t>Final Report on experimental database reassessment and on model/code improvements for fission product releases during a SGTR transient</w:t>
      </w:r>
      <w:r w:rsidR="00225603">
        <w:rPr>
          <w:lang w:val="en-GB"/>
        </w:rPr>
        <w:t xml:space="preserve">, R2CA Consortium, </w:t>
      </w:r>
      <w:r w:rsidR="00E67DEA">
        <w:rPr>
          <w:lang w:val="en-GB"/>
        </w:rPr>
        <w:t>July 2023</w:t>
      </w:r>
    </w:p>
    <w:sectPr w:rsidR="00CC0D37" w:rsidSect="00D964A7">
      <w:footerReference w:type="default" r:id="rId28"/>
      <w:type w:val="continuous"/>
      <w:pgSz w:w="12240" w:h="15840"/>
      <w:pgMar w:top="1440" w:right="1080" w:bottom="1440" w:left="1080" w:header="432" w:footer="720" w:gutter="0"/>
      <w:cols w:num="2" w:space="540" w:equalWidth="0">
        <w:col w:w="4770" w:space="540"/>
        <w:col w:w="47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33D0" w14:textId="77777777" w:rsidR="00C32192" w:rsidRDefault="00C32192">
      <w:r>
        <w:separator/>
      </w:r>
    </w:p>
  </w:endnote>
  <w:endnote w:type="continuationSeparator" w:id="0">
    <w:p w14:paraId="796E3724" w14:textId="77777777" w:rsidR="00C32192" w:rsidRDefault="00C32192">
      <w:r>
        <w:continuationSeparator/>
      </w:r>
    </w:p>
  </w:endnote>
  <w:endnote w:type="continuationNotice" w:id="1">
    <w:p w14:paraId="6889F71D" w14:textId="77777777" w:rsidR="00C32192" w:rsidRDefault="00C32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106444"/>
      <w:docPartObj>
        <w:docPartGallery w:val="Page Numbers (Bottom of Page)"/>
        <w:docPartUnique/>
      </w:docPartObj>
    </w:sdtPr>
    <w:sdtEndPr>
      <w:rPr>
        <w:noProof/>
      </w:rPr>
    </w:sdtEndPr>
    <w:sdtContent>
      <w:p w14:paraId="4BAE5E3E" w14:textId="0B93C50F" w:rsidR="00136502" w:rsidRDefault="00136502">
        <w:pPr>
          <w:pStyle w:val="Zpat"/>
          <w:jc w:val="right"/>
        </w:pPr>
        <w:r>
          <w:fldChar w:fldCharType="begin"/>
        </w:r>
        <w:r>
          <w:instrText xml:space="preserve"> PAGE   \* MERGEFORMAT </w:instrText>
        </w:r>
        <w:r>
          <w:fldChar w:fldCharType="separate"/>
        </w:r>
        <w:r>
          <w:rPr>
            <w:noProof/>
          </w:rPr>
          <w:t>2</w:t>
        </w:r>
        <w:r>
          <w:rPr>
            <w:noProof/>
          </w:rPr>
          <w:fldChar w:fldCharType="end"/>
        </w:r>
      </w:p>
    </w:sdtContent>
  </w:sdt>
  <w:p w14:paraId="74163B96" w14:textId="77777777" w:rsidR="00781B6A" w:rsidRDefault="00781B6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2AA7" w14:textId="77777777" w:rsidR="00781B6A" w:rsidRDefault="00781B6A">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B913" w14:textId="77777777" w:rsidR="00C32192" w:rsidRDefault="00C32192">
      <w:r>
        <w:separator/>
      </w:r>
    </w:p>
  </w:footnote>
  <w:footnote w:type="continuationSeparator" w:id="0">
    <w:p w14:paraId="494B8FCA" w14:textId="77777777" w:rsidR="00C32192" w:rsidRDefault="00C32192">
      <w:r>
        <w:continuationSeparator/>
      </w:r>
    </w:p>
  </w:footnote>
  <w:footnote w:type="continuationNotice" w:id="1">
    <w:p w14:paraId="68DC43CF" w14:textId="77777777" w:rsidR="00C32192" w:rsidRDefault="00C32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8A31" w14:textId="61B622CC" w:rsidR="00310711" w:rsidRDefault="00E37DA7" w:rsidP="00310711">
    <w:pPr>
      <w:ind w:right="112"/>
      <w:rPr>
        <w:rFonts w:ascii="Calibri" w:hAnsi="Calibri" w:cs="Calibri"/>
        <w:spacing w:val="-4"/>
        <w:sz w:val="18"/>
        <w:szCs w:val="22"/>
      </w:rPr>
    </w:pPr>
    <w:r>
      <w:rPr>
        <w:rFonts w:ascii="Calibri" w:hAnsi="Calibri" w:cs="Calibri"/>
        <w:noProof/>
        <w:spacing w:val="-4"/>
        <w:sz w:val="18"/>
        <w:szCs w:val="22"/>
      </w:rPr>
      <w:drawing>
        <wp:anchor distT="0" distB="0" distL="114300" distR="114300" simplePos="0" relativeHeight="251658240" behindDoc="0" locked="0" layoutInCell="1" allowOverlap="1" wp14:anchorId="2361E2B9" wp14:editId="749BABF3">
          <wp:simplePos x="0" y="0"/>
          <wp:positionH relativeFrom="column">
            <wp:posOffset>0</wp:posOffset>
          </wp:positionH>
          <wp:positionV relativeFrom="paragraph">
            <wp:posOffset>0</wp:posOffset>
          </wp:positionV>
          <wp:extent cx="2956560" cy="538037"/>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sidR="00310711">
      <w:rPr>
        <w:rFonts w:ascii="Calibri" w:hAnsi="Calibri" w:cs="Calibri"/>
        <w:spacing w:val="-4"/>
        <w:sz w:val="18"/>
        <w:szCs w:val="22"/>
      </w:rPr>
      <w:t xml:space="preserve">                           </w:t>
    </w:r>
  </w:p>
  <w:p w14:paraId="0963291C" w14:textId="0E206B83" w:rsidR="001A7F8D" w:rsidRPr="000B12D5" w:rsidRDefault="00310711"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001A7F8D"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14:paraId="176AE24C" w14:textId="395135B4" w:rsidR="00781B6A" w:rsidRPr="000B12D5" w:rsidRDefault="00310711"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001A7F8D" w:rsidRPr="000B12D5">
      <w:rPr>
        <w:rFonts w:asciiTheme="majorBidi" w:hAnsiTheme="majorBidi" w:cstheme="majorBidi"/>
        <w:spacing w:val="-9"/>
        <w:sz w:val="18"/>
        <w:szCs w:val="22"/>
      </w:rPr>
      <w:t xml:space="preserve"> </w:t>
    </w:r>
    <w:r w:rsidRPr="000B12D5">
      <w:rPr>
        <w:rFonts w:asciiTheme="majorBidi" w:hAnsiTheme="majorBidi" w:cstheme="majorBidi"/>
        <w:spacing w:val="-9"/>
        <w:sz w:val="18"/>
        <w:szCs w:val="22"/>
      </w:rPr>
      <w:t>Nov.</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2023</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w:t>
    </w:r>
    <w:r w:rsidR="001A7F8D"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14:paraId="7B8603BE" w14:textId="67A07850" w:rsidR="00DE2928" w:rsidRPr="000B12D5" w:rsidRDefault="00DE2928" w:rsidP="00310711">
    <w:pPr>
      <w:ind w:right="112"/>
      <w:jc w:val="right"/>
      <w:rPr>
        <w:rFonts w:asciiTheme="majorBidi" w:hAnsiTheme="majorBidi" w:cstheme="majorBidi"/>
        <w:sz w:val="18"/>
        <w:szCs w:val="22"/>
      </w:rPr>
    </w:pPr>
    <w:r w:rsidRPr="000B12D5">
      <w:rPr>
        <w:rFonts w:asciiTheme="majorBidi" w:hAnsiTheme="majorBidi" w:cstheme="majorBidi"/>
        <w:sz w:val="18"/>
        <w:szCs w:val="22"/>
      </w:rPr>
      <w:t xml:space="preserve">Paper </w:t>
    </w:r>
    <w:r w:rsidR="0052056D">
      <w:rPr>
        <w:rFonts w:asciiTheme="majorBidi" w:hAnsiTheme="majorBidi" w:cstheme="majorBidi"/>
        <w:sz w:val="18"/>
        <w:szCs w:val="22"/>
      </w:rPr>
      <w:t>23153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164"/>
    <w:multiLevelType w:val="hybridMultilevel"/>
    <w:tmpl w:val="FA260B8A"/>
    <w:lvl w:ilvl="0" w:tplc="33EE9C5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170EF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B6B3F0E"/>
    <w:multiLevelType w:val="hybridMultilevel"/>
    <w:tmpl w:val="1EB43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30357526">
    <w:abstractNumId w:val="2"/>
  </w:num>
  <w:num w:numId="2" w16cid:durableId="1858421793">
    <w:abstractNumId w:val="0"/>
  </w:num>
  <w:num w:numId="3" w16cid:durableId="42338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43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913B5D"/>
    <w:rsid w:val="00000200"/>
    <w:rsid w:val="00002014"/>
    <w:rsid w:val="00004F6D"/>
    <w:rsid w:val="00006E3A"/>
    <w:rsid w:val="00010150"/>
    <w:rsid w:val="00020625"/>
    <w:rsid w:val="000265A2"/>
    <w:rsid w:val="00026943"/>
    <w:rsid w:val="00027869"/>
    <w:rsid w:val="00037921"/>
    <w:rsid w:val="00040479"/>
    <w:rsid w:val="00042D4C"/>
    <w:rsid w:val="00046173"/>
    <w:rsid w:val="00046579"/>
    <w:rsid w:val="000476A2"/>
    <w:rsid w:val="00047AC3"/>
    <w:rsid w:val="00050364"/>
    <w:rsid w:val="000523BA"/>
    <w:rsid w:val="00052CFC"/>
    <w:rsid w:val="00056686"/>
    <w:rsid w:val="00060725"/>
    <w:rsid w:val="00060E3C"/>
    <w:rsid w:val="00064E2D"/>
    <w:rsid w:val="00065AB0"/>
    <w:rsid w:val="0006780F"/>
    <w:rsid w:val="00075559"/>
    <w:rsid w:val="0008282C"/>
    <w:rsid w:val="000846E7"/>
    <w:rsid w:val="000870B9"/>
    <w:rsid w:val="00091376"/>
    <w:rsid w:val="000B12D5"/>
    <w:rsid w:val="000B21CC"/>
    <w:rsid w:val="000C23F4"/>
    <w:rsid w:val="000C7F5B"/>
    <w:rsid w:val="000D46CB"/>
    <w:rsid w:val="000E0906"/>
    <w:rsid w:val="000E0A30"/>
    <w:rsid w:val="000E1769"/>
    <w:rsid w:val="000E7BD6"/>
    <w:rsid w:val="001000F1"/>
    <w:rsid w:val="00100D5D"/>
    <w:rsid w:val="001058E9"/>
    <w:rsid w:val="00105F32"/>
    <w:rsid w:val="00123743"/>
    <w:rsid w:val="00127305"/>
    <w:rsid w:val="00136502"/>
    <w:rsid w:val="001367E1"/>
    <w:rsid w:val="00137A80"/>
    <w:rsid w:val="001410CD"/>
    <w:rsid w:val="00141329"/>
    <w:rsid w:val="001500E8"/>
    <w:rsid w:val="00152116"/>
    <w:rsid w:val="001533B6"/>
    <w:rsid w:val="00153FED"/>
    <w:rsid w:val="0015418B"/>
    <w:rsid w:val="00157F97"/>
    <w:rsid w:val="00162337"/>
    <w:rsid w:val="00164B66"/>
    <w:rsid w:val="0016756B"/>
    <w:rsid w:val="001709A8"/>
    <w:rsid w:val="001725BE"/>
    <w:rsid w:val="001A2255"/>
    <w:rsid w:val="001A7F8D"/>
    <w:rsid w:val="001C7813"/>
    <w:rsid w:val="001D1EAB"/>
    <w:rsid w:val="001D777E"/>
    <w:rsid w:val="001E0148"/>
    <w:rsid w:val="001E32EB"/>
    <w:rsid w:val="001E3851"/>
    <w:rsid w:val="001F04AA"/>
    <w:rsid w:val="001F0E96"/>
    <w:rsid w:val="001F23D8"/>
    <w:rsid w:val="001F36FD"/>
    <w:rsid w:val="001F560C"/>
    <w:rsid w:val="001F7FBE"/>
    <w:rsid w:val="00204F62"/>
    <w:rsid w:val="00205FC5"/>
    <w:rsid w:val="00210465"/>
    <w:rsid w:val="00210AA4"/>
    <w:rsid w:val="0022344D"/>
    <w:rsid w:val="00225603"/>
    <w:rsid w:val="002312F3"/>
    <w:rsid w:val="00231E2E"/>
    <w:rsid w:val="0023617B"/>
    <w:rsid w:val="00240349"/>
    <w:rsid w:val="002457FC"/>
    <w:rsid w:val="002514ED"/>
    <w:rsid w:val="00251BF7"/>
    <w:rsid w:val="00251C8F"/>
    <w:rsid w:val="00256E5D"/>
    <w:rsid w:val="00261B88"/>
    <w:rsid w:val="0026712E"/>
    <w:rsid w:val="002715E8"/>
    <w:rsid w:val="002726E2"/>
    <w:rsid w:val="00273E4A"/>
    <w:rsid w:val="00275908"/>
    <w:rsid w:val="00285F8D"/>
    <w:rsid w:val="002873A3"/>
    <w:rsid w:val="00294938"/>
    <w:rsid w:val="002A4D97"/>
    <w:rsid w:val="002B5E00"/>
    <w:rsid w:val="002C29D3"/>
    <w:rsid w:val="002C6D41"/>
    <w:rsid w:val="002D282E"/>
    <w:rsid w:val="002D33A8"/>
    <w:rsid w:val="002E793C"/>
    <w:rsid w:val="002F06E3"/>
    <w:rsid w:val="00300569"/>
    <w:rsid w:val="00305DD3"/>
    <w:rsid w:val="00310711"/>
    <w:rsid w:val="00313CCF"/>
    <w:rsid w:val="0031563C"/>
    <w:rsid w:val="003205E1"/>
    <w:rsid w:val="00321829"/>
    <w:rsid w:val="00321967"/>
    <w:rsid w:val="003243D4"/>
    <w:rsid w:val="00324FA0"/>
    <w:rsid w:val="003406F6"/>
    <w:rsid w:val="00360316"/>
    <w:rsid w:val="00367587"/>
    <w:rsid w:val="0037265B"/>
    <w:rsid w:val="003729E1"/>
    <w:rsid w:val="003857DC"/>
    <w:rsid w:val="00385F97"/>
    <w:rsid w:val="00387545"/>
    <w:rsid w:val="00392B1F"/>
    <w:rsid w:val="00393AC7"/>
    <w:rsid w:val="003A68B6"/>
    <w:rsid w:val="003A6BDC"/>
    <w:rsid w:val="003B0655"/>
    <w:rsid w:val="003B6538"/>
    <w:rsid w:val="003D1179"/>
    <w:rsid w:val="003D5C58"/>
    <w:rsid w:val="003D7D72"/>
    <w:rsid w:val="003D7FE3"/>
    <w:rsid w:val="003E3515"/>
    <w:rsid w:val="003F2819"/>
    <w:rsid w:val="003F2BD5"/>
    <w:rsid w:val="003F2DFB"/>
    <w:rsid w:val="003F4FF7"/>
    <w:rsid w:val="004034BF"/>
    <w:rsid w:val="00404811"/>
    <w:rsid w:val="004162BE"/>
    <w:rsid w:val="00420B6C"/>
    <w:rsid w:val="00423218"/>
    <w:rsid w:val="0043346E"/>
    <w:rsid w:val="0044148B"/>
    <w:rsid w:val="00445FAD"/>
    <w:rsid w:val="00450F44"/>
    <w:rsid w:val="004548A5"/>
    <w:rsid w:val="00460ED3"/>
    <w:rsid w:val="00471509"/>
    <w:rsid w:val="004715F5"/>
    <w:rsid w:val="00471C5C"/>
    <w:rsid w:val="004736B7"/>
    <w:rsid w:val="0047592D"/>
    <w:rsid w:val="00475D2D"/>
    <w:rsid w:val="00480921"/>
    <w:rsid w:val="00480F57"/>
    <w:rsid w:val="00483D5D"/>
    <w:rsid w:val="00484A72"/>
    <w:rsid w:val="004914F2"/>
    <w:rsid w:val="00494978"/>
    <w:rsid w:val="004A7208"/>
    <w:rsid w:val="004B6BEF"/>
    <w:rsid w:val="004C3F1F"/>
    <w:rsid w:val="004D4ECE"/>
    <w:rsid w:val="004E13CB"/>
    <w:rsid w:val="004E2913"/>
    <w:rsid w:val="004E6BB7"/>
    <w:rsid w:val="004F6279"/>
    <w:rsid w:val="004F74C9"/>
    <w:rsid w:val="00501CC9"/>
    <w:rsid w:val="00503B62"/>
    <w:rsid w:val="005047D2"/>
    <w:rsid w:val="00505B9D"/>
    <w:rsid w:val="00511F4E"/>
    <w:rsid w:val="00514AC8"/>
    <w:rsid w:val="00514CC4"/>
    <w:rsid w:val="0052056D"/>
    <w:rsid w:val="00523B85"/>
    <w:rsid w:val="00523D4D"/>
    <w:rsid w:val="0052423F"/>
    <w:rsid w:val="00532A65"/>
    <w:rsid w:val="00535904"/>
    <w:rsid w:val="005400A1"/>
    <w:rsid w:val="005466AB"/>
    <w:rsid w:val="00547F17"/>
    <w:rsid w:val="005535FF"/>
    <w:rsid w:val="00555771"/>
    <w:rsid w:val="00565134"/>
    <w:rsid w:val="0056768A"/>
    <w:rsid w:val="00572647"/>
    <w:rsid w:val="00575DAC"/>
    <w:rsid w:val="00577B0F"/>
    <w:rsid w:val="005807E7"/>
    <w:rsid w:val="00581DB5"/>
    <w:rsid w:val="005833FD"/>
    <w:rsid w:val="0059172A"/>
    <w:rsid w:val="00593B44"/>
    <w:rsid w:val="00597468"/>
    <w:rsid w:val="005A21FF"/>
    <w:rsid w:val="005A41BF"/>
    <w:rsid w:val="005A42E6"/>
    <w:rsid w:val="005B339C"/>
    <w:rsid w:val="005B5746"/>
    <w:rsid w:val="005C4246"/>
    <w:rsid w:val="005C4C30"/>
    <w:rsid w:val="005C54D1"/>
    <w:rsid w:val="005C6D79"/>
    <w:rsid w:val="005D08B3"/>
    <w:rsid w:val="005D15CC"/>
    <w:rsid w:val="005D33F0"/>
    <w:rsid w:val="005D37E8"/>
    <w:rsid w:val="005E0F7B"/>
    <w:rsid w:val="005E7D9E"/>
    <w:rsid w:val="005F0D8B"/>
    <w:rsid w:val="005F36E8"/>
    <w:rsid w:val="005F64F8"/>
    <w:rsid w:val="005F75C8"/>
    <w:rsid w:val="00601545"/>
    <w:rsid w:val="00611054"/>
    <w:rsid w:val="00624D27"/>
    <w:rsid w:val="00626278"/>
    <w:rsid w:val="00633453"/>
    <w:rsid w:val="00651DA8"/>
    <w:rsid w:val="00661607"/>
    <w:rsid w:val="00663BD0"/>
    <w:rsid w:val="00665DEF"/>
    <w:rsid w:val="006948D8"/>
    <w:rsid w:val="006B0EA4"/>
    <w:rsid w:val="006B10E1"/>
    <w:rsid w:val="006B2533"/>
    <w:rsid w:val="006B292F"/>
    <w:rsid w:val="006B5B12"/>
    <w:rsid w:val="006B7CDC"/>
    <w:rsid w:val="006C1997"/>
    <w:rsid w:val="006E2AAF"/>
    <w:rsid w:val="006E6401"/>
    <w:rsid w:val="006F784E"/>
    <w:rsid w:val="007051A8"/>
    <w:rsid w:val="00736645"/>
    <w:rsid w:val="00741706"/>
    <w:rsid w:val="0074468F"/>
    <w:rsid w:val="0075625A"/>
    <w:rsid w:val="00761D96"/>
    <w:rsid w:val="00766DAE"/>
    <w:rsid w:val="00773F71"/>
    <w:rsid w:val="0077610C"/>
    <w:rsid w:val="007808B4"/>
    <w:rsid w:val="00781B6A"/>
    <w:rsid w:val="0078406F"/>
    <w:rsid w:val="00796D5E"/>
    <w:rsid w:val="007A25DA"/>
    <w:rsid w:val="007B0A22"/>
    <w:rsid w:val="007B338A"/>
    <w:rsid w:val="007D23E8"/>
    <w:rsid w:val="007E1B39"/>
    <w:rsid w:val="007F2661"/>
    <w:rsid w:val="00812653"/>
    <w:rsid w:val="008201C8"/>
    <w:rsid w:val="00825003"/>
    <w:rsid w:val="00825F5E"/>
    <w:rsid w:val="008369D3"/>
    <w:rsid w:val="00845BD1"/>
    <w:rsid w:val="00850C48"/>
    <w:rsid w:val="008529CC"/>
    <w:rsid w:val="00867316"/>
    <w:rsid w:val="008732A0"/>
    <w:rsid w:val="00882B24"/>
    <w:rsid w:val="00883F83"/>
    <w:rsid w:val="008851DE"/>
    <w:rsid w:val="008875C1"/>
    <w:rsid w:val="00890B80"/>
    <w:rsid w:val="00890F31"/>
    <w:rsid w:val="00891C89"/>
    <w:rsid w:val="00894453"/>
    <w:rsid w:val="00896F03"/>
    <w:rsid w:val="008A4E62"/>
    <w:rsid w:val="008A5D57"/>
    <w:rsid w:val="008A713F"/>
    <w:rsid w:val="008C46CF"/>
    <w:rsid w:val="008C4862"/>
    <w:rsid w:val="008C4F67"/>
    <w:rsid w:val="008D39D7"/>
    <w:rsid w:val="008E3AF5"/>
    <w:rsid w:val="008E7EA3"/>
    <w:rsid w:val="008F2EFD"/>
    <w:rsid w:val="00913B5D"/>
    <w:rsid w:val="009166B6"/>
    <w:rsid w:val="00917859"/>
    <w:rsid w:val="0093025E"/>
    <w:rsid w:val="009340B7"/>
    <w:rsid w:val="00935E5F"/>
    <w:rsid w:val="00937ECA"/>
    <w:rsid w:val="00941F78"/>
    <w:rsid w:val="00943A77"/>
    <w:rsid w:val="0094793F"/>
    <w:rsid w:val="00961716"/>
    <w:rsid w:val="00967C23"/>
    <w:rsid w:val="00983308"/>
    <w:rsid w:val="00985956"/>
    <w:rsid w:val="009A0C69"/>
    <w:rsid w:val="009B071A"/>
    <w:rsid w:val="009B46CD"/>
    <w:rsid w:val="009D01E4"/>
    <w:rsid w:val="009D7482"/>
    <w:rsid w:val="009E03FF"/>
    <w:rsid w:val="009E3EEA"/>
    <w:rsid w:val="009F0346"/>
    <w:rsid w:val="009F4B3F"/>
    <w:rsid w:val="009F51DD"/>
    <w:rsid w:val="00A02B09"/>
    <w:rsid w:val="00A03C8F"/>
    <w:rsid w:val="00A0476B"/>
    <w:rsid w:val="00A04807"/>
    <w:rsid w:val="00A04FDE"/>
    <w:rsid w:val="00A10F42"/>
    <w:rsid w:val="00A211C9"/>
    <w:rsid w:val="00A22786"/>
    <w:rsid w:val="00A30C11"/>
    <w:rsid w:val="00A44408"/>
    <w:rsid w:val="00A47DB4"/>
    <w:rsid w:val="00A522DD"/>
    <w:rsid w:val="00A5310B"/>
    <w:rsid w:val="00A54BC9"/>
    <w:rsid w:val="00A54D97"/>
    <w:rsid w:val="00A56E0A"/>
    <w:rsid w:val="00A57299"/>
    <w:rsid w:val="00A63E06"/>
    <w:rsid w:val="00A643C1"/>
    <w:rsid w:val="00A66917"/>
    <w:rsid w:val="00A71A01"/>
    <w:rsid w:val="00A73779"/>
    <w:rsid w:val="00A75B75"/>
    <w:rsid w:val="00A778CC"/>
    <w:rsid w:val="00A87F71"/>
    <w:rsid w:val="00A97012"/>
    <w:rsid w:val="00A970D3"/>
    <w:rsid w:val="00AA195D"/>
    <w:rsid w:val="00AB041E"/>
    <w:rsid w:val="00AB6EA7"/>
    <w:rsid w:val="00AC06EA"/>
    <w:rsid w:val="00AC19AA"/>
    <w:rsid w:val="00AC2D39"/>
    <w:rsid w:val="00AC3CC2"/>
    <w:rsid w:val="00AC5496"/>
    <w:rsid w:val="00AD42CA"/>
    <w:rsid w:val="00AD4A0C"/>
    <w:rsid w:val="00AE132B"/>
    <w:rsid w:val="00AE20DA"/>
    <w:rsid w:val="00AE2B8F"/>
    <w:rsid w:val="00AE6A01"/>
    <w:rsid w:val="00AF48DE"/>
    <w:rsid w:val="00AF6EA9"/>
    <w:rsid w:val="00AF7A52"/>
    <w:rsid w:val="00B01408"/>
    <w:rsid w:val="00B029D3"/>
    <w:rsid w:val="00B103E9"/>
    <w:rsid w:val="00B10787"/>
    <w:rsid w:val="00B22151"/>
    <w:rsid w:val="00B44D55"/>
    <w:rsid w:val="00B46A8F"/>
    <w:rsid w:val="00B5215B"/>
    <w:rsid w:val="00B53C1F"/>
    <w:rsid w:val="00B56CBE"/>
    <w:rsid w:val="00B651A7"/>
    <w:rsid w:val="00B71FDB"/>
    <w:rsid w:val="00B90C92"/>
    <w:rsid w:val="00B944F8"/>
    <w:rsid w:val="00B96310"/>
    <w:rsid w:val="00B96B94"/>
    <w:rsid w:val="00BA2CC3"/>
    <w:rsid w:val="00BB3255"/>
    <w:rsid w:val="00BB4F55"/>
    <w:rsid w:val="00BB5DC6"/>
    <w:rsid w:val="00BB5F55"/>
    <w:rsid w:val="00BB66C1"/>
    <w:rsid w:val="00BB7497"/>
    <w:rsid w:val="00BC0251"/>
    <w:rsid w:val="00BC053F"/>
    <w:rsid w:val="00BC4CCF"/>
    <w:rsid w:val="00BD10F0"/>
    <w:rsid w:val="00BD2086"/>
    <w:rsid w:val="00BE0E83"/>
    <w:rsid w:val="00BE4BD6"/>
    <w:rsid w:val="00BF3253"/>
    <w:rsid w:val="00BF41D9"/>
    <w:rsid w:val="00C03C25"/>
    <w:rsid w:val="00C13B01"/>
    <w:rsid w:val="00C1593A"/>
    <w:rsid w:val="00C16186"/>
    <w:rsid w:val="00C25315"/>
    <w:rsid w:val="00C26700"/>
    <w:rsid w:val="00C32192"/>
    <w:rsid w:val="00C322DD"/>
    <w:rsid w:val="00C34E30"/>
    <w:rsid w:val="00C34EBF"/>
    <w:rsid w:val="00C409EF"/>
    <w:rsid w:val="00C51970"/>
    <w:rsid w:val="00C52B6D"/>
    <w:rsid w:val="00C545E5"/>
    <w:rsid w:val="00C6456E"/>
    <w:rsid w:val="00C673F3"/>
    <w:rsid w:val="00C70ECC"/>
    <w:rsid w:val="00C7233D"/>
    <w:rsid w:val="00C80BF5"/>
    <w:rsid w:val="00C83D7B"/>
    <w:rsid w:val="00C90A08"/>
    <w:rsid w:val="00C93657"/>
    <w:rsid w:val="00C93B3B"/>
    <w:rsid w:val="00CA257D"/>
    <w:rsid w:val="00CB2F5B"/>
    <w:rsid w:val="00CB48BC"/>
    <w:rsid w:val="00CB495F"/>
    <w:rsid w:val="00CC0D37"/>
    <w:rsid w:val="00CC2D8E"/>
    <w:rsid w:val="00CD0646"/>
    <w:rsid w:val="00CD18F8"/>
    <w:rsid w:val="00CD1920"/>
    <w:rsid w:val="00CD1F16"/>
    <w:rsid w:val="00CE46CD"/>
    <w:rsid w:val="00CE6711"/>
    <w:rsid w:val="00CE6907"/>
    <w:rsid w:val="00CF5F50"/>
    <w:rsid w:val="00D00842"/>
    <w:rsid w:val="00D015D4"/>
    <w:rsid w:val="00D02E65"/>
    <w:rsid w:val="00D11836"/>
    <w:rsid w:val="00D23FD2"/>
    <w:rsid w:val="00D41ADB"/>
    <w:rsid w:val="00D445BE"/>
    <w:rsid w:val="00D447F9"/>
    <w:rsid w:val="00D47CDE"/>
    <w:rsid w:val="00D532C6"/>
    <w:rsid w:val="00D54DB3"/>
    <w:rsid w:val="00D6250B"/>
    <w:rsid w:val="00D77F91"/>
    <w:rsid w:val="00D8008B"/>
    <w:rsid w:val="00D855E7"/>
    <w:rsid w:val="00D85CDB"/>
    <w:rsid w:val="00D964A7"/>
    <w:rsid w:val="00DA77C4"/>
    <w:rsid w:val="00DB37DE"/>
    <w:rsid w:val="00DB4CAA"/>
    <w:rsid w:val="00DC190C"/>
    <w:rsid w:val="00DC1BE2"/>
    <w:rsid w:val="00DC5107"/>
    <w:rsid w:val="00DD01F1"/>
    <w:rsid w:val="00DE2928"/>
    <w:rsid w:val="00DE38C9"/>
    <w:rsid w:val="00DE5D45"/>
    <w:rsid w:val="00DE69B4"/>
    <w:rsid w:val="00DF6DDB"/>
    <w:rsid w:val="00E05811"/>
    <w:rsid w:val="00E065A9"/>
    <w:rsid w:val="00E07292"/>
    <w:rsid w:val="00E107C2"/>
    <w:rsid w:val="00E15569"/>
    <w:rsid w:val="00E17AAA"/>
    <w:rsid w:val="00E24669"/>
    <w:rsid w:val="00E25451"/>
    <w:rsid w:val="00E26545"/>
    <w:rsid w:val="00E3112B"/>
    <w:rsid w:val="00E37DA7"/>
    <w:rsid w:val="00E506BC"/>
    <w:rsid w:val="00E50A2E"/>
    <w:rsid w:val="00E5270C"/>
    <w:rsid w:val="00E5281B"/>
    <w:rsid w:val="00E54BA6"/>
    <w:rsid w:val="00E66DBB"/>
    <w:rsid w:val="00E66EAD"/>
    <w:rsid w:val="00E67DEA"/>
    <w:rsid w:val="00E72318"/>
    <w:rsid w:val="00E72B98"/>
    <w:rsid w:val="00E74AF8"/>
    <w:rsid w:val="00E77AE3"/>
    <w:rsid w:val="00E87866"/>
    <w:rsid w:val="00E91E3B"/>
    <w:rsid w:val="00E93F48"/>
    <w:rsid w:val="00E93FF7"/>
    <w:rsid w:val="00E944EF"/>
    <w:rsid w:val="00E957A1"/>
    <w:rsid w:val="00EA04DA"/>
    <w:rsid w:val="00EA48B1"/>
    <w:rsid w:val="00EB32CD"/>
    <w:rsid w:val="00EC6D65"/>
    <w:rsid w:val="00EC7ACC"/>
    <w:rsid w:val="00ED105B"/>
    <w:rsid w:val="00ED38DD"/>
    <w:rsid w:val="00ED3EDA"/>
    <w:rsid w:val="00EE398C"/>
    <w:rsid w:val="00EE60CD"/>
    <w:rsid w:val="00EF086B"/>
    <w:rsid w:val="00F126E6"/>
    <w:rsid w:val="00F162C2"/>
    <w:rsid w:val="00F16B0B"/>
    <w:rsid w:val="00F173DF"/>
    <w:rsid w:val="00F17EF8"/>
    <w:rsid w:val="00F212F3"/>
    <w:rsid w:val="00F228B1"/>
    <w:rsid w:val="00F34F6E"/>
    <w:rsid w:val="00F401CF"/>
    <w:rsid w:val="00F46C4D"/>
    <w:rsid w:val="00F51DB4"/>
    <w:rsid w:val="00F5438D"/>
    <w:rsid w:val="00F5669C"/>
    <w:rsid w:val="00F611D3"/>
    <w:rsid w:val="00F6265C"/>
    <w:rsid w:val="00F67737"/>
    <w:rsid w:val="00F67FEA"/>
    <w:rsid w:val="00F85375"/>
    <w:rsid w:val="00F954A1"/>
    <w:rsid w:val="00FB06D3"/>
    <w:rsid w:val="00FB642A"/>
    <w:rsid w:val="00FB6AB8"/>
    <w:rsid w:val="00FC085C"/>
    <w:rsid w:val="00FD3D9C"/>
    <w:rsid w:val="00FD6A24"/>
    <w:rsid w:val="00FE192A"/>
    <w:rsid w:val="00FE247B"/>
    <w:rsid w:val="00FE4455"/>
    <w:rsid w:val="00FF09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C1B45"/>
  <w15:docId w15:val="{94E0892D-F0DE-4C00-9A1E-3D67B9A3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4A7"/>
    <w:pPr>
      <w:suppressAutoHyphens/>
      <w:jc w:val="both"/>
    </w:pPr>
    <w:rPr>
      <w:kern w:val="14"/>
    </w:rPr>
  </w:style>
  <w:style w:type="paragraph" w:styleId="Nadpis1">
    <w:name w:val="heading 1"/>
    <w:basedOn w:val="Normln"/>
    <w:next w:val="Normln"/>
    <w:qFormat/>
    <w:rsid w:val="00D964A7"/>
    <w:pPr>
      <w:keepNext/>
      <w:jc w:val="center"/>
      <w:outlineLvl w:val="0"/>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stractClauseTitle">
    <w:name w:val="Abstract Clause Title"/>
    <w:basedOn w:val="Normln"/>
    <w:next w:val="Zkladntextodsazen"/>
    <w:rsid w:val="00D964A7"/>
    <w:pPr>
      <w:keepNext/>
    </w:pPr>
    <w:rPr>
      <w:rFonts w:ascii="Arial" w:hAnsi="Arial"/>
      <w:b/>
      <w:caps/>
    </w:rPr>
  </w:style>
  <w:style w:type="paragraph" w:styleId="Zkladntextodsazen">
    <w:name w:val="Body Text Indent"/>
    <w:basedOn w:val="Normln"/>
    <w:link w:val="ZkladntextodsazenChar"/>
    <w:semiHidden/>
    <w:rsid w:val="00D964A7"/>
    <w:pPr>
      <w:ind w:firstLine="360"/>
    </w:pPr>
  </w:style>
  <w:style w:type="paragraph" w:customStyle="1" w:styleId="AcknowledgmentsClauseTitle">
    <w:name w:val="Acknowledgments Clause Title"/>
    <w:basedOn w:val="Normln"/>
    <w:next w:val="Zkladntextodsazen"/>
    <w:rsid w:val="00D964A7"/>
    <w:pPr>
      <w:keepNext/>
      <w:spacing w:before="240"/>
    </w:pPr>
    <w:rPr>
      <w:rFonts w:ascii="Arial" w:hAnsi="Arial"/>
      <w:b/>
      <w:caps/>
    </w:rPr>
  </w:style>
  <w:style w:type="paragraph" w:customStyle="1" w:styleId="Affiliation">
    <w:name w:val="Affiliation"/>
    <w:basedOn w:val="Normln"/>
    <w:rsid w:val="00D964A7"/>
    <w:pPr>
      <w:jc w:val="center"/>
    </w:pPr>
    <w:rPr>
      <w:rFonts w:ascii="Arial" w:hAnsi="Arial"/>
    </w:rPr>
  </w:style>
  <w:style w:type="paragraph" w:customStyle="1" w:styleId="Author">
    <w:name w:val="Author"/>
    <w:basedOn w:val="Normln"/>
    <w:next w:val="Affiliation"/>
    <w:rsid w:val="00D964A7"/>
    <w:pPr>
      <w:keepNext/>
      <w:jc w:val="center"/>
    </w:pPr>
    <w:rPr>
      <w:rFonts w:ascii="Arial" w:hAnsi="Arial"/>
      <w:b/>
    </w:rPr>
  </w:style>
  <w:style w:type="paragraph" w:customStyle="1" w:styleId="DocumentNumber">
    <w:name w:val="Document Number"/>
    <w:basedOn w:val="Normln"/>
    <w:next w:val="Zkladntextodsazen"/>
    <w:rsid w:val="00D964A7"/>
    <w:pPr>
      <w:spacing w:before="900"/>
      <w:jc w:val="right"/>
    </w:pPr>
    <w:rPr>
      <w:rFonts w:ascii="Arial" w:hAnsi="Arial"/>
      <w:b/>
      <w:sz w:val="36"/>
    </w:rPr>
  </w:style>
  <w:style w:type="paragraph" w:customStyle="1" w:styleId="EquationNumber">
    <w:name w:val="Equation Number"/>
    <w:basedOn w:val="Normln"/>
    <w:next w:val="Zkladntextodsazen"/>
    <w:rsid w:val="00D964A7"/>
    <w:pPr>
      <w:jc w:val="right"/>
    </w:pPr>
  </w:style>
  <w:style w:type="paragraph" w:customStyle="1" w:styleId="FigureCaption">
    <w:name w:val="Figure Caption"/>
    <w:basedOn w:val="Normln"/>
    <w:next w:val="Zkladntextodsazen"/>
    <w:rsid w:val="00D964A7"/>
    <w:pPr>
      <w:jc w:val="center"/>
    </w:pPr>
    <w:rPr>
      <w:rFonts w:ascii="Arial" w:hAnsi="Arial"/>
      <w:b/>
    </w:rPr>
  </w:style>
  <w:style w:type="paragraph" w:styleId="Zpat">
    <w:name w:val="footer"/>
    <w:basedOn w:val="Normln"/>
    <w:next w:val="Zhlav"/>
    <w:link w:val="ZpatChar"/>
    <w:uiPriority w:val="99"/>
    <w:rsid w:val="00D964A7"/>
    <w:pPr>
      <w:tabs>
        <w:tab w:val="center" w:pos="5760"/>
        <w:tab w:val="right" w:pos="10800"/>
      </w:tabs>
    </w:pPr>
  </w:style>
  <w:style w:type="paragraph" w:styleId="Zhlav">
    <w:name w:val="header"/>
    <w:basedOn w:val="Normln"/>
    <w:next w:val="Zpat"/>
    <w:semiHidden/>
    <w:rsid w:val="00D964A7"/>
  </w:style>
  <w:style w:type="paragraph" w:styleId="Textpoznpodarou">
    <w:name w:val="footnote text"/>
    <w:basedOn w:val="Normln"/>
    <w:semiHidden/>
    <w:rsid w:val="00D964A7"/>
    <w:pPr>
      <w:ind w:firstLine="360"/>
    </w:pPr>
    <w:rPr>
      <w:sz w:val="16"/>
    </w:rPr>
  </w:style>
  <w:style w:type="paragraph" w:customStyle="1" w:styleId="NomenclatureClauseTitle">
    <w:name w:val="Nomenclature Clause Title"/>
    <w:basedOn w:val="Normln"/>
    <w:next w:val="Zkladntextodsazen"/>
    <w:rsid w:val="00D964A7"/>
    <w:pPr>
      <w:keepNext/>
      <w:spacing w:before="240"/>
    </w:pPr>
    <w:rPr>
      <w:rFonts w:ascii="Arial" w:hAnsi="Arial"/>
      <w:b/>
      <w:caps/>
    </w:rPr>
  </w:style>
  <w:style w:type="paragraph" w:customStyle="1" w:styleId="ReferencesClauseTitle">
    <w:name w:val="References Clause Title"/>
    <w:basedOn w:val="Normln"/>
    <w:next w:val="Zkladntextodsazen"/>
    <w:rsid w:val="00D964A7"/>
    <w:pPr>
      <w:keepNext/>
      <w:spacing w:before="240"/>
    </w:pPr>
    <w:rPr>
      <w:rFonts w:ascii="Arial" w:hAnsi="Arial"/>
      <w:b/>
      <w:caps/>
    </w:rPr>
  </w:style>
  <w:style w:type="paragraph" w:customStyle="1" w:styleId="TableCaption">
    <w:name w:val="Table Caption"/>
    <w:basedOn w:val="Normln"/>
    <w:next w:val="Zkladntextodsazen"/>
    <w:rsid w:val="00D964A7"/>
    <w:pPr>
      <w:jc w:val="center"/>
    </w:pPr>
    <w:rPr>
      <w:rFonts w:ascii="Arial" w:hAnsi="Arial"/>
      <w:b/>
    </w:rPr>
  </w:style>
  <w:style w:type="paragraph" w:customStyle="1" w:styleId="TextHeading1">
    <w:name w:val="Text Heading 1"/>
    <w:basedOn w:val="Normln"/>
    <w:next w:val="Zkladntextodsazen"/>
    <w:rsid w:val="00D964A7"/>
    <w:pPr>
      <w:keepNext/>
      <w:spacing w:before="240"/>
    </w:pPr>
    <w:rPr>
      <w:rFonts w:ascii="Arial" w:hAnsi="Arial"/>
      <w:b/>
      <w:caps/>
    </w:rPr>
  </w:style>
  <w:style w:type="paragraph" w:customStyle="1" w:styleId="TextHeading2">
    <w:name w:val="Text Heading 2"/>
    <w:basedOn w:val="Normln"/>
    <w:next w:val="Zkladntextodsazen"/>
    <w:rsid w:val="00D964A7"/>
    <w:pPr>
      <w:keepNext/>
      <w:spacing w:before="240"/>
    </w:pPr>
    <w:rPr>
      <w:rFonts w:ascii="Arial" w:hAnsi="Arial"/>
      <w:b/>
      <w:u w:val="single"/>
    </w:rPr>
  </w:style>
  <w:style w:type="paragraph" w:customStyle="1" w:styleId="TextHeading3">
    <w:name w:val="Text Heading 3"/>
    <w:basedOn w:val="Normln"/>
    <w:next w:val="Zkladntextodsazen"/>
    <w:rsid w:val="00D964A7"/>
    <w:pPr>
      <w:spacing w:before="240"/>
      <w:ind w:left="360"/>
    </w:pPr>
    <w:rPr>
      <w:rFonts w:ascii="Arial" w:hAnsi="Arial"/>
      <w:b/>
      <w:u w:val="single"/>
    </w:rPr>
  </w:style>
  <w:style w:type="paragraph" w:styleId="Nzev">
    <w:name w:val="Title"/>
    <w:basedOn w:val="Normln"/>
    <w:qFormat/>
    <w:rsid w:val="00D964A7"/>
    <w:pPr>
      <w:spacing w:before="760"/>
      <w:jc w:val="center"/>
    </w:pPr>
    <w:rPr>
      <w:rFonts w:ascii="Arial" w:hAnsi="Arial"/>
      <w:b/>
      <w:caps/>
      <w:sz w:val="24"/>
    </w:rPr>
  </w:style>
  <w:style w:type="paragraph" w:styleId="Titulek">
    <w:name w:val="caption"/>
    <w:aliases w:val="CaptionFig"/>
    <w:basedOn w:val="Normln"/>
    <w:next w:val="Normln"/>
    <w:link w:val="TitulekChar"/>
    <w:uiPriority w:val="35"/>
    <w:qFormat/>
    <w:rsid w:val="00D964A7"/>
    <w:pPr>
      <w:spacing w:before="120" w:after="120"/>
    </w:pPr>
    <w:rPr>
      <w:b/>
    </w:rPr>
  </w:style>
  <w:style w:type="paragraph" w:styleId="Textbubliny">
    <w:name w:val="Balloon Text"/>
    <w:basedOn w:val="Normln"/>
    <w:link w:val="TextbublinyChar"/>
    <w:uiPriority w:val="99"/>
    <w:semiHidden/>
    <w:unhideWhenUsed/>
    <w:rsid w:val="00C322DD"/>
    <w:rPr>
      <w:rFonts w:ascii="Tahoma" w:hAnsi="Tahoma" w:cs="Tahoma"/>
      <w:sz w:val="16"/>
      <w:szCs w:val="16"/>
    </w:rPr>
  </w:style>
  <w:style w:type="character" w:customStyle="1" w:styleId="TextbublinyChar">
    <w:name w:val="Text bubliny Char"/>
    <w:basedOn w:val="Standardnpsmoodstavce"/>
    <w:link w:val="Textbubliny"/>
    <w:uiPriority w:val="99"/>
    <w:semiHidden/>
    <w:rsid w:val="00C322DD"/>
    <w:rPr>
      <w:rFonts w:ascii="Tahoma" w:hAnsi="Tahoma" w:cs="Tahoma"/>
      <w:kern w:val="14"/>
      <w:sz w:val="16"/>
      <w:szCs w:val="16"/>
    </w:rPr>
  </w:style>
  <w:style w:type="character" w:styleId="Odkaznakoment">
    <w:name w:val="annotation reference"/>
    <w:basedOn w:val="Standardnpsmoodstavce"/>
    <w:uiPriority w:val="99"/>
    <w:semiHidden/>
    <w:unhideWhenUsed/>
    <w:rsid w:val="00D532C6"/>
    <w:rPr>
      <w:sz w:val="16"/>
      <w:szCs w:val="16"/>
    </w:rPr>
  </w:style>
  <w:style w:type="paragraph" w:styleId="Textkomente">
    <w:name w:val="annotation text"/>
    <w:basedOn w:val="Normln"/>
    <w:link w:val="TextkomenteChar"/>
    <w:uiPriority w:val="99"/>
    <w:unhideWhenUsed/>
    <w:rsid w:val="00D532C6"/>
  </w:style>
  <w:style w:type="character" w:customStyle="1" w:styleId="TextkomenteChar">
    <w:name w:val="Text komentáře Char"/>
    <w:basedOn w:val="Standardnpsmoodstavce"/>
    <w:link w:val="Textkomente"/>
    <w:uiPriority w:val="99"/>
    <w:rsid w:val="00D532C6"/>
    <w:rPr>
      <w:kern w:val="14"/>
    </w:rPr>
  </w:style>
  <w:style w:type="paragraph" w:styleId="Pedmtkomente">
    <w:name w:val="annotation subject"/>
    <w:basedOn w:val="Textkomente"/>
    <w:next w:val="Textkomente"/>
    <w:link w:val="PedmtkomenteChar"/>
    <w:uiPriority w:val="99"/>
    <w:semiHidden/>
    <w:unhideWhenUsed/>
    <w:rsid w:val="00D532C6"/>
    <w:rPr>
      <w:b/>
      <w:bCs/>
    </w:rPr>
  </w:style>
  <w:style w:type="character" w:customStyle="1" w:styleId="PedmtkomenteChar">
    <w:name w:val="Předmět komentáře Char"/>
    <w:basedOn w:val="TextkomenteChar"/>
    <w:link w:val="Pedmtkomente"/>
    <w:uiPriority w:val="99"/>
    <w:semiHidden/>
    <w:rsid w:val="00D532C6"/>
    <w:rPr>
      <w:b/>
      <w:bCs/>
      <w:kern w:val="14"/>
    </w:rPr>
  </w:style>
  <w:style w:type="paragraph" w:styleId="Revize">
    <w:name w:val="Revision"/>
    <w:hidden/>
    <w:uiPriority w:val="99"/>
    <w:semiHidden/>
    <w:rsid w:val="00F212F3"/>
    <w:rPr>
      <w:kern w:val="14"/>
    </w:rPr>
  </w:style>
  <w:style w:type="character" w:customStyle="1" w:styleId="ZpatChar">
    <w:name w:val="Zápatí Char"/>
    <w:basedOn w:val="Standardnpsmoodstavce"/>
    <w:link w:val="Zpat"/>
    <w:uiPriority w:val="99"/>
    <w:rsid w:val="00136502"/>
    <w:rPr>
      <w:kern w:val="14"/>
    </w:rPr>
  </w:style>
  <w:style w:type="character" w:styleId="Hypertextovodkaz">
    <w:name w:val="Hyperlink"/>
    <w:basedOn w:val="Standardnpsmoodstavce"/>
    <w:uiPriority w:val="99"/>
    <w:unhideWhenUsed/>
    <w:rsid w:val="004548A5"/>
    <w:rPr>
      <w:color w:val="0000FF" w:themeColor="hyperlink"/>
      <w:u w:val="single"/>
    </w:rPr>
  </w:style>
  <w:style w:type="character" w:styleId="Nevyeenzmnka">
    <w:name w:val="Unresolved Mention"/>
    <w:basedOn w:val="Standardnpsmoodstavce"/>
    <w:uiPriority w:val="99"/>
    <w:semiHidden/>
    <w:unhideWhenUsed/>
    <w:rsid w:val="004548A5"/>
    <w:rPr>
      <w:color w:val="605E5C"/>
      <w:shd w:val="clear" w:color="auto" w:fill="E1DFDD"/>
    </w:rPr>
  </w:style>
  <w:style w:type="character" w:customStyle="1" w:styleId="TitulekChar">
    <w:name w:val="Titulek Char"/>
    <w:aliases w:val="CaptionFig Char"/>
    <w:link w:val="Titulek"/>
    <w:uiPriority w:val="35"/>
    <w:rsid w:val="00445FAD"/>
    <w:rPr>
      <w:b/>
      <w:kern w:val="14"/>
    </w:rPr>
  </w:style>
  <w:style w:type="paragraph" w:styleId="Odstavecseseznamem">
    <w:name w:val="List Paragraph"/>
    <w:basedOn w:val="Normln"/>
    <w:uiPriority w:val="34"/>
    <w:qFormat/>
    <w:rsid w:val="00AD42CA"/>
    <w:pPr>
      <w:ind w:left="720"/>
      <w:contextualSpacing/>
    </w:pPr>
  </w:style>
  <w:style w:type="character" w:customStyle="1" w:styleId="ZkladntextodsazenChar">
    <w:name w:val="Základní text odsazený Char"/>
    <w:basedOn w:val="Standardnpsmoodstavce"/>
    <w:link w:val="Zkladntextodsazen"/>
    <w:semiHidden/>
    <w:rsid w:val="00A22786"/>
    <w:rPr>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8599">
      <w:bodyDiv w:val="1"/>
      <w:marLeft w:val="0"/>
      <w:marRight w:val="0"/>
      <w:marTop w:val="0"/>
      <w:marBottom w:val="0"/>
      <w:divBdr>
        <w:top w:val="none" w:sz="0" w:space="0" w:color="auto"/>
        <w:left w:val="none" w:sz="0" w:space="0" w:color="auto"/>
        <w:bottom w:val="none" w:sz="0" w:space="0" w:color="auto"/>
        <w:right w:val="none" w:sz="0" w:space="0" w:color="auto"/>
      </w:divBdr>
    </w:div>
    <w:div w:id="2979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vel.kral@ujv.cz" TargetMode="External"/><Relationship Id="rId18" Type="http://schemas.openxmlformats.org/officeDocument/2006/relationships/image" Target="media/image4.png"/><Relationship Id="rId26" Type="http://schemas.openxmlformats.org/officeDocument/2006/relationships/hyperlink" Target="https://www.nrc.gov/docs/ML2023/ML20236K038.pdf"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mailto:jan.klouzal@ujv.cz" TargetMode="External"/><Relationship Id="rId17" Type="http://schemas.openxmlformats.org/officeDocument/2006/relationships/image" Target="media/image3.png"/><Relationship Id="rId25" Type="http://schemas.openxmlformats.org/officeDocument/2006/relationships/hyperlink" Target="https://www.nrc.gov/docs/ML1926/ML19269F014.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kecek@ujv.cz" TargetMode="Externa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hyperlink" Target="https://www.nrc.gov/docs/ML2010/ML20100E507.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CA3108-526D-46CF-BA32-4A4896B40C9D}">
  <ds:schemaRefs>
    <ds:schemaRef ds:uri="http://schemas.microsoft.com/sharepoint/v3/contenttype/forms"/>
  </ds:schemaRefs>
</ds:datastoreItem>
</file>

<file path=customXml/itemProps2.xml><?xml version="1.0" encoding="utf-8"?>
<ds:datastoreItem xmlns:ds="http://schemas.openxmlformats.org/officeDocument/2006/customXml" ds:itemID="{0C7BD525-3524-4A3E-AEC3-8DB2A01D141B}">
  <ds:schemaRefs>
    <ds:schemaRef ds:uri="http://schemas.openxmlformats.org/officeDocument/2006/bibliography"/>
  </ds:schemaRefs>
</ds:datastoreItem>
</file>

<file path=customXml/itemProps3.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1EF-FB57-4F86-AA94-86CB751E8246}">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3204</Words>
  <Characters>18142</Characters>
  <Application>Microsoft Office Word</Application>
  <DocSecurity>0</DocSecurity>
  <Lines>151</Lines>
  <Paragraphs>42</Paragraphs>
  <ScaleCrop>false</ScaleCrop>
  <HeadingPairs>
    <vt:vector size="6" baseType="variant">
      <vt:variant>
        <vt:lpstr>Název</vt:lpstr>
      </vt:variant>
      <vt:variant>
        <vt:i4>1</vt:i4>
      </vt:variant>
      <vt:variant>
        <vt:lpstr>Tytuł</vt:lpstr>
      </vt:variant>
      <vt:variant>
        <vt:i4>1</vt:i4>
      </vt:variant>
      <vt:variant>
        <vt:lpstr>Title</vt:lpstr>
      </vt:variant>
      <vt:variant>
        <vt:i4>1</vt:i4>
      </vt:variant>
    </vt:vector>
  </HeadingPairs>
  <TitlesOfParts>
    <vt:vector size="3" baseType="lpstr">
      <vt:lpstr>Put Paper Title Here</vt:lpstr>
      <vt:lpstr>Put Paper Title Here</vt:lpstr>
      <vt:lpstr>Put Paper Title Here</vt:lpstr>
    </vt:vector>
  </TitlesOfParts>
  <Company/>
  <LinksUpToDate>false</LinksUpToDate>
  <CharactersWithSpaces>21304</CharactersWithSpaces>
  <SharedDoc>false</SharedDoc>
  <HLinks>
    <vt:vector size="12" baseType="variant">
      <vt:variant>
        <vt:i4>8126494</vt:i4>
      </vt:variant>
      <vt:variant>
        <vt:i4>3</vt:i4>
      </vt:variant>
      <vt:variant>
        <vt:i4>0</vt:i4>
      </vt:variant>
      <vt:variant>
        <vt:i4>5</vt:i4>
      </vt:variant>
      <vt:variant>
        <vt:lpwstr>mailto:pavel.kral@ujv.cz</vt:lpwstr>
      </vt:variant>
      <vt:variant>
        <vt:lpwstr/>
      </vt:variant>
      <vt:variant>
        <vt:i4>3276864</vt:i4>
      </vt:variant>
      <vt:variant>
        <vt:i4>0</vt:i4>
      </vt:variant>
      <vt:variant>
        <vt:i4>0</vt:i4>
      </vt:variant>
      <vt:variant>
        <vt:i4>5</vt:i4>
      </vt:variant>
      <vt:variant>
        <vt:lpwstr>mailto:adam.kecek@ujv.cz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INSPI</dc:creator>
  <cp:lastModifiedBy>Kecek Adam</cp:lastModifiedBy>
  <cp:revision>58</cp:revision>
  <cp:lastPrinted>2023-05-12T08:24:00Z</cp:lastPrinted>
  <dcterms:created xsi:type="dcterms:W3CDTF">2023-07-30T08:55:00Z</dcterms:created>
  <dcterms:modified xsi:type="dcterms:W3CDTF">2023-07-30T10:21:00Z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