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8718" w14:textId="77777777" w:rsidR="00DE2928" w:rsidRPr="00A03C8F" w:rsidRDefault="00DE2928" w:rsidP="00A03C8F">
      <w:pPr>
        <w:suppressAutoHyphens w:val="0"/>
        <w:spacing w:before="120"/>
        <w:contextualSpacing/>
        <w:jc w:val="center"/>
        <w:rPr>
          <w:rFonts w:eastAsia="Times New Roman"/>
          <w:b/>
          <w:spacing w:val="-10"/>
          <w:kern w:val="28"/>
          <w:sz w:val="32"/>
          <w:szCs w:val="56"/>
          <w:lang w:val="en-GB"/>
        </w:rPr>
      </w:pPr>
    </w:p>
    <w:p w14:paraId="29EBA149" w14:textId="011D1F16" w:rsidR="00DF14C0" w:rsidRDefault="00DF14C0" w:rsidP="00A03C8F">
      <w:pPr>
        <w:suppressAutoHyphens w:val="0"/>
        <w:spacing w:before="120"/>
        <w:contextualSpacing/>
        <w:jc w:val="center"/>
        <w:rPr>
          <w:rFonts w:eastAsia="Times New Roman"/>
          <w:b/>
          <w:spacing w:val="-10"/>
          <w:kern w:val="28"/>
          <w:sz w:val="32"/>
          <w:szCs w:val="56"/>
          <w:lang w:val="en-GB"/>
        </w:rPr>
      </w:pPr>
      <w:r w:rsidRPr="00DF14C0">
        <w:rPr>
          <w:rFonts w:eastAsia="Times New Roman"/>
          <w:b/>
          <w:spacing w:val="-10"/>
          <w:kern w:val="28"/>
          <w:sz w:val="32"/>
          <w:szCs w:val="56"/>
          <w:lang w:val="en-GB"/>
        </w:rPr>
        <w:t xml:space="preserve">Turbulent heat flux modelling by using elliptic-blending </w:t>
      </w:r>
      <w:r w:rsidRPr="00DF14C0">
        <w:rPr>
          <w:rFonts w:eastAsia="Times New Roman"/>
          <w:b/>
          <w:i/>
          <w:iCs/>
          <w:spacing w:val="-10"/>
          <w:kern w:val="28"/>
          <w:sz w:val="32"/>
          <w:szCs w:val="56"/>
          <w:lang w:val="en-GB"/>
        </w:rPr>
        <w:t>k-ε-ζ-f</w:t>
      </w:r>
      <w:r w:rsidRPr="00DF14C0">
        <w:rPr>
          <w:rFonts w:eastAsia="Times New Roman"/>
          <w:b/>
          <w:spacing w:val="-10"/>
          <w:kern w:val="28"/>
          <w:sz w:val="32"/>
          <w:szCs w:val="56"/>
          <w:lang w:val="en-GB"/>
        </w:rPr>
        <w:t xml:space="preserve"> RANS model</w:t>
      </w:r>
    </w:p>
    <w:p w14:paraId="5BC9976C" w14:textId="77777777" w:rsidR="00781B6A" w:rsidRDefault="00781B6A">
      <w:pPr>
        <w:pStyle w:val="Affiliation"/>
        <w:jc w:val="both"/>
        <w:rPr>
          <w:rFonts w:ascii="Times New Roman" w:hAnsi="Times New Roman"/>
        </w:rPr>
      </w:pPr>
      <w:bookmarkStart w:id="0" w:name="PutAuthorsHere"/>
    </w:p>
    <w:p w14:paraId="5FC302F1" w14:textId="38B4AB00" w:rsidR="00781B6A" w:rsidRDefault="00AF63F5">
      <w:pPr>
        <w:pStyle w:val="Affiliation"/>
        <w:rPr>
          <w:rFonts w:ascii="Times New Roman" w:hAnsi="Times New Roman"/>
        </w:rPr>
      </w:pPr>
      <w:r>
        <w:rPr>
          <w:rFonts w:ascii="Times New Roman" w:hAnsi="Times New Roman"/>
        </w:rPr>
        <w:t>M. Had</w:t>
      </w:r>
      <w:r>
        <w:rPr>
          <w:rFonts w:ascii="Times New Roman" w:hAnsi="Times New Roman"/>
          <w:lang w:val="bs-Latn-BA"/>
        </w:rPr>
        <w:t>žiabdić</w:t>
      </w:r>
      <w:r w:rsidRPr="009E6107">
        <w:rPr>
          <w:rFonts w:ascii="Times New Roman" w:hAnsi="Times New Roman"/>
          <w:vertAlign w:val="superscript"/>
          <w:lang w:val="bs-Latn-BA"/>
        </w:rPr>
        <w:t>a</w:t>
      </w:r>
      <w:r>
        <w:rPr>
          <w:rFonts w:ascii="Times New Roman" w:hAnsi="Times New Roman"/>
          <w:lang w:val="bs-Latn-BA"/>
        </w:rPr>
        <w:t xml:space="preserve">, </w:t>
      </w:r>
      <w:r w:rsidR="00DF14C0">
        <w:rPr>
          <w:rFonts w:ascii="Times New Roman" w:hAnsi="Times New Roman"/>
          <w:lang w:val="bs-Latn-BA"/>
        </w:rPr>
        <w:t>A. Hodža</w:t>
      </w:r>
      <w:r w:rsidR="00DF14C0">
        <w:rPr>
          <w:rFonts w:ascii="Times New Roman" w:hAnsi="Times New Roman"/>
          <w:vertAlign w:val="superscript"/>
          <w:lang w:val="bs-Latn-BA"/>
        </w:rPr>
        <w:t>a</w:t>
      </w:r>
      <w:r w:rsidR="00DF14C0">
        <w:rPr>
          <w:rFonts w:ascii="Times New Roman" w:hAnsi="Times New Roman"/>
          <w:lang w:val="bs-Latn-BA"/>
        </w:rPr>
        <w:t xml:space="preserve">, </w:t>
      </w:r>
      <w:r>
        <w:rPr>
          <w:rFonts w:ascii="Times New Roman" w:hAnsi="Times New Roman"/>
          <w:lang w:val="bs-Latn-BA"/>
        </w:rPr>
        <w:t>B. Ničeno</w:t>
      </w:r>
      <w:r w:rsidR="009E6107" w:rsidRPr="009E6107">
        <w:rPr>
          <w:rFonts w:ascii="Times New Roman" w:hAnsi="Times New Roman"/>
          <w:vertAlign w:val="superscript"/>
          <w:lang w:val="bs-Latn-BA"/>
        </w:rPr>
        <w:t>b</w:t>
      </w:r>
    </w:p>
    <w:p w14:paraId="0DC17EC8" w14:textId="5FCA902E" w:rsidR="00D210E5" w:rsidRDefault="009E6107" w:rsidP="00D210E5">
      <w:pPr>
        <w:pStyle w:val="Heading1"/>
      </w:pPr>
      <w:proofErr w:type="spellStart"/>
      <w:proofErr w:type="gramStart"/>
      <w:r w:rsidRPr="00D62A49">
        <w:rPr>
          <w:vertAlign w:val="superscript"/>
        </w:rPr>
        <w:t>a</w:t>
      </w:r>
      <w:proofErr w:type="spellEnd"/>
      <w:proofErr w:type="gramEnd"/>
      <w:r w:rsidR="00AC58AF">
        <w:rPr>
          <w:vertAlign w:val="superscript"/>
        </w:rPr>
        <w:t xml:space="preserve"> </w:t>
      </w:r>
      <w:r>
        <w:t>International Uni</w:t>
      </w:r>
      <w:r w:rsidR="00D62A49">
        <w:t>versity of Sarajevo</w:t>
      </w:r>
      <w:r w:rsidR="00D210E5">
        <w:t xml:space="preserve">, </w:t>
      </w:r>
      <w:proofErr w:type="spellStart"/>
      <w:r w:rsidR="00D210E5">
        <w:t>Hrasnička</w:t>
      </w:r>
      <w:proofErr w:type="spellEnd"/>
      <w:r w:rsidR="00D210E5">
        <w:t xml:space="preserve"> </w:t>
      </w:r>
      <w:proofErr w:type="spellStart"/>
      <w:r w:rsidR="00D210E5">
        <w:t>cesta</w:t>
      </w:r>
      <w:proofErr w:type="spellEnd"/>
      <w:r w:rsidR="00D210E5">
        <w:t xml:space="preserve"> 15, Sarajevo, 71000, Bosnia and</w:t>
      </w:r>
    </w:p>
    <w:p w14:paraId="056D3051" w14:textId="77777777" w:rsidR="00F917CA" w:rsidRDefault="00D210E5" w:rsidP="00F917CA">
      <w:pPr>
        <w:pStyle w:val="Heading1"/>
      </w:pPr>
      <w:r>
        <w:t xml:space="preserve">Herzegovina, </w:t>
      </w:r>
      <w:hyperlink r:id="rId10" w:history="1">
        <w:r w:rsidR="00F917CA" w:rsidRPr="00D753B8">
          <w:rPr>
            <w:rStyle w:val="Hyperlink"/>
          </w:rPr>
          <w:t>mhadziabdic@ius.edu.ba</w:t>
        </w:r>
      </w:hyperlink>
      <w:bookmarkStart w:id="1" w:name="_GoBack"/>
      <w:bookmarkEnd w:id="1"/>
    </w:p>
    <w:p w14:paraId="2FC500C7" w14:textId="6B652A08" w:rsidR="00D210E5" w:rsidRPr="00F917CA" w:rsidRDefault="00F917CA" w:rsidP="00F917CA">
      <w:pPr>
        <w:pStyle w:val="Heading1"/>
      </w:pPr>
      <w:r w:rsidRPr="00F917CA">
        <w:rPr>
          <w:vertAlign w:val="superscript"/>
        </w:rPr>
        <w:t>b</w:t>
      </w:r>
      <w:r>
        <w:rPr>
          <w:vertAlign w:val="superscript"/>
        </w:rPr>
        <w:t xml:space="preserve"> </w:t>
      </w:r>
      <w:r w:rsidRPr="00F917CA">
        <w:t xml:space="preserve">Scientific Computing, Theory and Data, Paul Scherrer Institute, </w:t>
      </w:r>
      <w:proofErr w:type="spellStart"/>
      <w:r w:rsidRPr="00F917CA">
        <w:t>Villigen</w:t>
      </w:r>
      <w:proofErr w:type="spellEnd"/>
      <w:r>
        <w:t xml:space="preserve">, </w:t>
      </w:r>
      <w:r w:rsidRPr="00F917CA">
        <w:t>PSI, CH-5232, Switzerland</w:t>
      </w:r>
    </w:p>
    <w:p w14:paraId="729E4B6D" w14:textId="77777777" w:rsidR="00D210E5" w:rsidRPr="00D210E5" w:rsidRDefault="00D210E5" w:rsidP="00D210E5"/>
    <w:p w14:paraId="00C4BC0D" w14:textId="77777777" w:rsidR="00781B6A" w:rsidRDefault="00781B6A"/>
    <w:p w14:paraId="166EFDBD" w14:textId="570CBFD6" w:rsidR="00781B6A" w:rsidRPr="00BB7497" w:rsidRDefault="00781B6A" w:rsidP="00891C89">
      <w:pPr>
        <w:pStyle w:val="Author"/>
        <w:ind w:left="1080" w:right="1080"/>
        <w:jc w:val="both"/>
        <w:rPr>
          <w:rFonts w:ascii="Times New Roman" w:hAnsi="Times New Roman"/>
          <w:b w:val="0"/>
          <w:bCs/>
          <w:i/>
          <w:iCs/>
          <w:sz w:val="22"/>
          <w:szCs w:val="22"/>
        </w:rPr>
      </w:pPr>
      <w:r w:rsidRPr="00BB7497">
        <w:rPr>
          <w:rFonts w:ascii="Times New Roman" w:hAnsi="Times New Roman"/>
          <w:bCs/>
          <w:sz w:val="22"/>
          <w:szCs w:val="22"/>
        </w:rPr>
        <w:t xml:space="preserve">Abstract – </w:t>
      </w:r>
      <w:r w:rsidR="004D2795">
        <w:rPr>
          <w:rFonts w:ascii="Times New Roman" w:hAnsi="Times New Roman"/>
          <w:b w:val="0"/>
          <w:bCs/>
          <w:i/>
          <w:iCs/>
          <w:sz w:val="22"/>
          <w:szCs w:val="22"/>
        </w:rPr>
        <w:t>We report on the results for two buoyancy-driven benchmark cases, heat-driven square cavity at Ra = 10</w:t>
      </w:r>
      <w:r w:rsidR="004D2795" w:rsidRPr="001C1C7F">
        <w:rPr>
          <w:rFonts w:ascii="Times New Roman" w:hAnsi="Times New Roman"/>
          <w:b w:val="0"/>
          <w:bCs/>
          <w:i/>
          <w:iCs/>
          <w:sz w:val="22"/>
          <w:szCs w:val="22"/>
          <w:vertAlign w:val="superscript"/>
        </w:rPr>
        <w:t>11</w:t>
      </w:r>
      <w:r w:rsidR="004D2795">
        <w:rPr>
          <w:rFonts w:ascii="Times New Roman" w:hAnsi="Times New Roman"/>
          <w:b w:val="0"/>
          <w:bCs/>
          <w:i/>
          <w:iCs/>
          <w:sz w:val="22"/>
          <w:szCs w:val="22"/>
        </w:rPr>
        <w:t>, and Rayleigh</w:t>
      </w:r>
      <w:r w:rsidR="001B15F7">
        <w:rPr>
          <w:rFonts w:ascii="Times New Roman" w:hAnsi="Times New Roman"/>
          <w:b w:val="0"/>
          <w:bCs/>
          <w:i/>
          <w:iCs/>
          <w:sz w:val="22"/>
          <w:szCs w:val="22"/>
        </w:rPr>
        <w:t>-</w:t>
      </w:r>
      <w:proofErr w:type="spellStart"/>
      <w:r w:rsidR="00446AC3" w:rsidRPr="00446AC3">
        <w:rPr>
          <w:rFonts w:ascii="Times New Roman" w:hAnsi="Times New Roman"/>
          <w:b w:val="0"/>
          <w:bCs/>
          <w:i/>
          <w:iCs/>
          <w:sz w:val="22"/>
          <w:szCs w:val="22"/>
        </w:rPr>
        <w:t>Bénard</w:t>
      </w:r>
      <w:proofErr w:type="spellEnd"/>
      <w:r w:rsidR="001B15F7">
        <w:rPr>
          <w:rFonts w:ascii="Times New Roman" w:hAnsi="Times New Roman"/>
          <w:b w:val="0"/>
          <w:bCs/>
          <w:i/>
          <w:iCs/>
          <w:sz w:val="22"/>
          <w:szCs w:val="22"/>
        </w:rPr>
        <w:t xml:space="preserve"> convection at Ra = 10</w:t>
      </w:r>
      <w:r w:rsidR="001B15F7" w:rsidRPr="001C1C7F">
        <w:rPr>
          <w:rFonts w:ascii="Times New Roman" w:hAnsi="Times New Roman"/>
          <w:b w:val="0"/>
          <w:bCs/>
          <w:i/>
          <w:iCs/>
          <w:sz w:val="22"/>
          <w:szCs w:val="22"/>
          <w:vertAlign w:val="superscript"/>
        </w:rPr>
        <w:t>9</w:t>
      </w:r>
      <w:r w:rsidR="001B15F7">
        <w:rPr>
          <w:rFonts w:ascii="Times New Roman" w:hAnsi="Times New Roman"/>
          <w:b w:val="0"/>
          <w:bCs/>
          <w:i/>
          <w:iCs/>
          <w:sz w:val="22"/>
          <w:szCs w:val="22"/>
        </w:rPr>
        <w:t>, by using the elliptic-blending eddy viscosity k</w:t>
      </w:r>
      <w:r w:rsidR="001C1C7F">
        <w:rPr>
          <w:rFonts w:ascii="Times New Roman" w:hAnsi="Times New Roman"/>
          <w:b w:val="0"/>
          <w:bCs/>
          <w:i/>
          <w:iCs/>
          <w:sz w:val="22"/>
          <w:szCs w:val="22"/>
        </w:rPr>
        <w:t>-ε-ζ-f model (or just ζ-</w:t>
      </w:r>
      <w:r w:rsidR="001B15F7">
        <w:rPr>
          <w:rFonts w:ascii="Times New Roman" w:hAnsi="Times New Roman"/>
          <w:b w:val="0"/>
          <w:bCs/>
          <w:i/>
          <w:iCs/>
          <w:sz w:val="22"/>
          <w:szCs w:val="22"/>
        </w:rPr>
        <w:t>f), and three different formulations of the turbulent</w:t>
      </w:r>
      <w:r w:rsidR="001C1C7F">
        <w:rPr>
          <w:rFonts w:ascii="Times New Roman" w:hAnsi="Times New Roman"/>
          <w:b w:val="0"/>
          <w:bCs/>
          <w:i/>
          <w:iCs/>
          <w:sz w:val="22"/>
          <w:szCs w:val="22"/>
        </w:rPr>
        <w:t xml:space="preserve"> heat flux, namely </w:t>
      </w:r>
      <w:r w:rsidR="00446AC3">
        <w:rPr>
          <w:rFonts w:ascii="Times New Roman" w:hAnsi="Times New Roman"/>
          <w:b w:val="0"/>
          <w:bCs/>
          <w:i/>
          <w:iCs/>
          <w:sz w:val="22"/>
          <w:szCs w:val="22"/>
        </w:rPr>
        <w:t xml:space="preserve">the </w:t>
      </w:r>
      <w:r w:rsidR="001C1C7F">
        <w:rPr>
          <w:rFonts w:ascii="Times New Roman" w:hAnsi="Times New Roman"/>
          <w:b w:val="0"/>
          <w:bCs/>
          <w:i/>
          <w:iCs/>
          <w:sz w:val="22"/>
          <w:szCs w:val="22"/>
        </w:rPr>
        <w:t>Simple G</w:t>
      </w:r>
      <w:r w:rsidR="001B15F7">
        <w:rPr>
          <w:rFonts w:ascii="Times New Roman" w:hAnsi="Times New Roman"/>
          <w:b w:val="0"/>
          <w:bCs/>
          <w:i/>
          <w:iCs/>
          <w:sz w:val="22"/>
          <w:szCs w:val="22"/>
        </w:rPr>
        <w:t xml:space="preserve">radient Diffusion Hypothesis (SGDH), </w:t>
      </w:r>
      <w:r w:rsidR="00446AC3">
        <w:rPr>
          <w:rFonts w:ascii="Times New Roman" w:hAnsi="Times New Roman"/>
          <w:b w:val="0"/>
          <w:bCs/>
          <w:i/>
          <w:iCs/>
          <w:sz w:val="22"/>
          <w:szCs w:val="22"/>
        </w:rPr>
        <w:t xml:space="preserve">the </w:t>
      </w:r>
      <w:r w:rsidR="001B15F7">
        <w:rPr>
          <w:rFonts w:ascii="Times New Roman" w:hAnsi="Times New Roman"/>
          <w:b w:val="0"/>
          <w:bCs/>
          <w:i/>
          <w:iCs/>
          <w:sz w:val="22"/>
          <w:szCs w:val="22"/>
        </w:rPr>
        <w:t xml:space="preserve">General Gradient Diffusion Hypothesis (GGDH) and </w:t>
      </w:r>
      <w:r w:rsidR="00446AC3">
        <w:rPr>
          <w:rFonts w:ascii="Times New Roman" w:hAnsi="Times New Roman"/>
          <w:b w:val="0"/>
          <w:bCs/>
          <w:i/>
          <w:iCs/>
          <w:sz w:val="22"/>
          <w:szCs w:val="22"/>
        </w:rPr>
        <w:t xml:space="preserve">the </w:t>
      </w:r>
      <w:r w:rsidR="001B15F7">
        <w:rPr>
          <w:rFonts w:ascii="Times New Roman" w:hAnsi="Times New Roman"/>
          <w:b w:val="0"/>
          <w:bCs/>
          <w:i/>
          <w:iCs/>
          <w:sz w:val="22"/>
          <w:szCs w:val="22"/>
        </w:rPr>
        <w:t>Alge</w:t>
      </w:r>
      <w:r w:rsidR="001C1C7F">
        <w:rPr>
          <w:rFonts w:ascii="Times New Roman" w:hAnsi="Times New Roman"/>
          <w:b w:val="0"/>
          <w:bCs/>
          <w:i/>
          <w:iCs/>
          <w:sz w:val="22"/>
          <w:szCs w:val="22"/>
        </w:rPr>
        <w:t>braic Flux Model (AFM). The ζ-</w:t>
      </w:r>
      <w:r w:rsidR="001B15F7">
        <w:rPr>
          <w:rFonts w:ascii="Times New Roman" w:hAnsi="Times New Roman"/>
          <w:b w:val="0"/>
          <w:bCs/>
          <w:i/>
          <w:iCs/>
          <w:sz w:val="22"/>
          <w:szCs w:val="22"/>
        </w:rPr>
        <w:t>f model is well-posed for computing turbulent heat transfer since it contains an approximation of the no</w:t>
      </w:r>
      <w:r w:rsidR="001C1C7F">
        <w:rPr>
          <w:rFonts w:ascii="Times New Roman" w:hAnsi="Times New Roman"/>
          <w:b w:val="0"/>
          <w:bCs/>
          <w:i/>
          <w:iCs/>
          <w:sz w:val="22"/>
          <w:szCs w:val="22"/>
        </w:rPr>
        <w:t>rmal</w:t>
      </w:r>
      <w:r w:rsidR="001B15F7">
        <w:rPr>
          <w:rFonts w:ascii="Times New Roman" w:hAnsi="Times New Roman"/>
          <w:b w:val="0"/>
          <w:bCs/>
          <w:i/>
          <w:iCs/>
          <w:sz w:val="22"/>
          <w:szCs w:val="22"/>
        </w:rPr>
        <w:t xml:space="preserve"> Reynolds stress in the wall-normal direction that is need</w:t>
      </w:r>
      <w:r w:rsidR="00446AC3">
        <w:rPr>
          <w:rFonts w:ascii="Times New Roman" w:hAnsi="Times New Roman"/>
          <w:b w:val="0"/>
          <w:bCs/>
          <w:i/>
          <w:iCs/>
          <w:sz w:val="22"/>
          <w:szCs w:val="22"/>
        </w:rPr>
        <w:t>ed</w:t>
      </w:r>
      <w:r w:rsidR="001B15F7">
        <w:rPr>
          <w:rFonts w:ascii="Times New Roman" w:hAnsi="Times New Roman"/>
          <w:b w:val="0"/>
          <w:bCs/>
          <w:i/>
          <w:iCs/>
          <w:sz w:val="22"/>
          <w:szCs w:val="22"/>
        </w:rPr>
        <w:t xml:space="preserve"> in GGDH and AFM formulations. </w:t>
      </w:r>
      <w:r w:rsidR="001C1C7F">
        <w:rPr>
          <w:rFonts w:ascii="Times New Roman" w:hAnsi="Times New Roman"/>
          <w:b w:val="0"/>
          <w:bCs/>
          <w:i/>
          <w:iCs/>
          <w:sz w:val="22"/>
          <w:szCs w:val="22"/>
        </w:rPr>
        <w:t>Furthermore</w:t>
      </w:r>
      <w:r w:rsidR="001B15F7">
        <w:rPr>
          <w:rFonts w:ascii="Times New Roman" w:hAnsi="Times New Roman"/>
          <w:b w:val="0"/>
          <w:bCs/>
          <w:i/>
          <w:iCs/>
          <w:sz w:val="22"/>
          <w:szCs w:val="22"/>
        </w:rPr>
        <w:t xml:space="preserve">, the modeling of the wall-blocking effect by using the elliptic-relaxation approach is physically </w:t>
      </w:r>
      <w:proofErr w:type="gramStart"/>
      <w:r w:rsidR="001B15F7">
        <w:rPr>
          <w:rFonts w:ascii="Times New Roman" w:hAnsi="Times New Roman"/>
          <w:b w:val="0"/>
          <w:bCs/>
          <w:i/>
          <w:iCs/>
          <w:sz w:val="22"/>
          <w:szCs w:val="22"/>
        </w:rPr>
        <w:t>more sound</w:t>
      </w:r>
      <w:proofErr w:type="gramEnd"/>
      <w:r w:rsidR="001B15F7">
        <w:rPr>
          <w:rFonts w:ascii="Times New Roman" w:hAnsi="Times New Roman"/>
          <w:b w:val="0"/>
          <w:bCs/>
          <w:i/>
          <w:iCs/>
          <w:sz w:val="22"/>
          <w:szCs w:val="22"/>
        </w:rPr>
        <w:t xml:space="preserve"> than the commonly used damping functions. This work is motivated by the recently held 17</w:t>
      </w:r>
      <w:r w:rsidR="001B15F7" w:rsidRPr="001B15F7">
        <w:rPr>
          <w:rFonts w:ascii="Times New Roman" w:hAnsi="Times New Roman"/>
          <w:b w:val="0"/>
          <w:bCs/>
          <w:i/>
          <w:iCs/>
          <w:sz w:val="22"/>
          <w:szCs w:val="22"/>
          <w:vertAlign w:val="superscript"/>
        </w:rPr>
        <w:t>th</w:t>
      </w:r>
      <w:r w:rsidR="001B15F7">
        <w:rPr>
          <w:rFonts w:ascii="Times New Roman" w:hAnsi="Times New Roman"/>
          <w:b w:val="0"/>
          <w:bCs/>
          <w:i/>
          <w:iCs/>
          <w:sz w:val="22"/>
          <w:szCs w:val="22"/>
        </w:rPr>
        <w:t xml:space="preserve"> ERCOFTAC SIG15/MONACO2025 workshop on turbulent natural convection flows in differentially heated cavities, </w:t>
      </w:r>
      <w:proofErr w:type="spellStart"/>
      <w:r w:rsidR="001B15F7">
        <w:rPr>
          <w:rFonts w:ascii="Times New Roman" w:hAnsi="Times New Roman"/>
          <w:b w:val="0"/>
          <w:bCs/>
          <w:i/>
          <w:iCs/>
          <w:sz w:val="22"/>
          <w:szCs w:val="22"/>
        </w:rPr>
        <w:t>Manceau</w:t>
      </w:r>
      <w:proofErr w:type="spellEnd"/>
      <w:r w:rsidR="001B15F7">
        <w:rPr>
          <w:rFonts w:ascii="Times New Roman" w:hAnsi="Times New Roman"/>
          <w:b w:val="0"/>
          <w:bCs/>
          <w:i/>
          <w:iCs/>
          <w:sz w:val="22"/>
          <w:szCs w:val="22"/>
        </w:rPr>
        <w:t xml:space="preserve"> (2023), which demonstrated superior</w:t>
      </w:r>
      <w:r w:rsidR="001C1C7F">
        <w:rPr>
          <w:rFonts w:ascii="Times New Roman" w:hAnsi="Times New Roman"/>
          <w:b w:val="0"/>
          <w:bCs/>
          <w:i/>
          <w:iCs/>
          <w:sz w:val="22"/>
          <w:szCs w:val="22"/>
        </w:rPr>
        <w:t xml:space="preserve"> performance of the ζ-f</w:t>
      </w:r>
      <w:r w:rsidR="001B15F7">
        <w:rPr>
          <w:rFonts w:ascii="Times New Roman" w:hAnsi="Times New Roman"/>
          <w:b w:val="0"/>
          <w:bCs/>
          <w:i/>
          <w:iCs/>
          <w:sz w:val="22"/>
          <w:szCs w:val="22"/>
        </w:rPr>
        <w:t xml:space="preserve"> model in predicting the main flow features</w:t>
      </w:r>
      <w:r w:rsidR="001C1C7F">
        <w:rPr>
          <w:rFonts w:ascii="Times New Roman" w:hAnsi="Times New Roman"/>
          <w:b w:val="0"/>
          <w:bCs/>
          <w:i/>
          <w:iCs/>
          <w:sz w:val="22"/>
          <w:szCs w:val="22"/>
        </w:rPr>
        <w:t xml:space="preserve"> for the selected cases.</w:t>
      </w:r>
    </w:p>
    <w:p w14:paraId="3B090C49" w14:textId="77777777" w:rsidR="00514AC8" w:rsidRPr="00BB7497" w:rsidRDefault="00514AC8" w:rsidP="00514AC8">
      <w:pPr>
        <w:pStyle w:val="Affiliation"/>
        <w:jc w:val="left"/>
        <w:rPr>
          <w:rFonts w:ascii="Times New Roman" w:hAnsi="Times New Roman"/>
          <w:b/>
          <w:bCs/>
          <w:sz w:val="22"/>
          <w:szCs w:val="22"/>
        </w:rPr>
      </w:pPr>
    </w:p>
    <w:p w14:paraId="65291C94" w14:textId="3BDB2950" w:rsidR="00514AC8" w:rsidRPr="00BB7497" w:rsidRDefault="00514AC8" w:rsidP="00514AC8">
      <w:pPr>
        <w:pStyle w:val="Affiliation"/>
        <w:ind w:firstLine="1080"/>
        <w:jc w:val="left"/>
        <w:rPr>
          <w:sz w:val="22"/>
          <w:szCs w:val="22"/>
        </w:rPr>
      </w:pPr>
      <w:r w:rsidRPr="00BB7497">
        <w:rPr>
          <w:rFonts w:ascii="Times New Roman" w:hAnsi="Times New Roman"/>
          <w:b/>
          <w:bCs/>
          <w:sz w:val="22"/>
          <w:szCs w:val="22"/>
        </w:rPr>
        <w:t xml:space="preserve">Keywords: </w:t>
      </w:r>
      <w:r w:rsidR="006E41C0">
        <w:rPr>
          <w:rFonts w:ascii="Times New Roman" w:hAnsi="Times New Roman"/>
          <w:b/>
          <w:bCs/>
          <w:sz w:val="22"/>
          <w:szCs w:val="22"/>
        </w:rPr>
        <w:t>Turbulent Heat Flux; RANS; Turbulent Heat Convection</w:t>
      </w:r>
    </w:p>
    <w:p w14:paraId="753A4A01" w14:textId="77777777" w:rsidR="00781B6A" w:rsidRDefault="00781B6A">
      <w:pPr>
        <w:pStyle w:val="Affiliation"/>
      </w:pPr>
    </w:p>
    <w:p w14:paraId="58360C50" w14:textId="77777777" w:rsidR="00781B6A" w:rsidRDefault="00781B6A">
      <w:pPr>
        <w:pStyle w:val="Affiliation"/>
      </w:pPr>
    </w:p>
    <w:bookmarkEnd w:id="0"/>
    <w:p w14:paraId="2C832DF5" w14:textId="77777777" w:rsidR="00781B6A" w:rsidRPr="00BB7497" w:rsidRDefault="00781B6A">
      <w:pPr>
        <w:pStyle w:val="Header"/>
        <w:rPr>
          <w:sz w:val="22"/>
          <w:szCs w:val="22"/>
        </w:rPr>
        <w:sectPr w:rsidR="00781B6A" w:rsidRPr="00BB7497">
          <w:headerReference w:type="default" r:id="rId11"/>
          <w:footerReference w:type="default" r:id="rId12"/>
          <w:type w:val="continuous"/>
          <w:pgSz w:w="12240" w:h="15840"/>
          <w:pgMar w:top="1440" w:right="1080" w:bottom="1440" w:left="1080" w:header="432" w:footer="720" w:gutter="0"/>
          <w:cols w:space="720"/>
        </w:sectPr>
      </w:pPr>
    </w:p>
    <w:p w14:paraId="3F86E220" w14:textId="77777777" w:rsidR="00781B6A" w:rsidRPr="00BB7497" w:rsidRDefault="00781B6A" w:rsidP="00E93F48">
      <w:pPr>
        <w:pStyle w:val="AbstractClauseTitle"/>
        <w:jc w:val="left"/>
        <w:rPr>
          <w:rFonts w:ascii="Times New Roman" w:hAnsi="Times New Roman"/>
          <w:sz w:val="22"/>
          <w:szCs w:val="22"/>
        </w:rPr>
      </w:pPr>
      <w:r w:rsidRPr="00BB7497">
        <w:rPr>
          <w:rFonts w:ascii="Times New Roman" w:hAnsi="Times New Roman"/>
          <w:sz w:val="22"/>
          <w:szCs w:val="22"/>
        </w:rPr>
        <w:t xml:space="preserve">I. </w:t>
      </w:r>
      <w:r w:rsidR="00E93F48" w:rsidRPr="00BB7497">
        <w:rPr>
          <w:rFonts w:ascii="Times New Roman" w:hAnsi="Times New Roman"/>
          <w:caps w:val="0"/>
          <w:sz w:val="22"/>
          <w:szCs w:val="22"/>
        </w:rPr>
        <w:t>Introduction</w:t>
      </w:r>
    </w:p>
    <w:p w14:paraId="349DC276" w14:textId="77777777" w:rsidR="00781B6A" w:rsidRPr="00BB7497" w:rsidRDefault="00781B6A">
      <w:pPr>
        <w:pStyle w:val="BodyTextIndent"/>
        <w:rPr>
          <w:sz w:val="22"/>
          <w:szCs w:val="22"/>
        </w:rPr>
      </w:pPr>
    </w:p>
    <w:p w14:paraId="233A04BB" w14:textId="459DC12C" w:rsidR="00311215" w:rsidRDefault="007F07D6" w:rsidP="00C038B8">
      <w:pPr>
        <w:pStyle w:val="BodyTextIndent"/>
        <w:rPr>
          <w:sz w:val="22"/>
          <w:szCs w:val="22"/>
        </w:rPr>
      </w:pPr>
      <w:r>
        <w:rPr>
          <w:sz w:val="22"/>
          <w:szCs w:val="22"/>
        </w:rPr>
        <w:t xml:space="preserve">Modeling of turbulent heat flux in buoyancy-driven </w:t>
      </w:r>
      <w:r w:rsidR="00EF7ABA">
        <w:rPr>
          <w:sz w:val="22"/>
          <w:szCs w:val="22"/>
        </w:rPr>
        <w:t>flows is in a focus of scientific community for decades. The relevance of buoyancy influenced flows is high as the turbulent heat transfer is dominant in many engineering</w:t>
      </w:r>
      <w:r w:rsidR="00AF754C">
        <w:rPr>
          <w:sz w:val="22"/>
          <w:szCs w:val="22"/>
        </w:rPr>
        <w:t xml:space="preserve"> applications, including heating and cooling of buildings, heat exchangers, cooling of electronics, safety applications, but also in natural systems such as atmosphere and oceans. </w:t>
      </w:r>
      <w:r w:rsidR="008A714B">
        <w:rPr>
          <w:sz w:val="22"/>
          <w:szCs w:val="22"/>
        </w:rPr>
        <w:t>Buoyant flows pose</w:t>
      </w:r>
      <w:r w:rsidR="008C6C74">
        <w:rPr>
          <w:sz w:val="22"/>
          <w:szCs w:val="22"/>
        </w:rPr>
        <w:t xml:space="preserve"> a challenge, particularly</w:t>
      </w:r>
      <w:r w:rsidR="008A714B">
        <w:rPr>
          <w:sz w:val="22"/>
          <w:szCs w:val="22"/>
        </w:rPr>
        <w:t xml:space="preserve"> when prediction of Nusselt number is in question, due to direct coupling of the energy and momentum equations. </w:t>
      </w:r>
      <w:r w:rsidR="00816BC3">
        <w:rPr>
          <w:sz w:val="22"/>
          <w:szCs w:val="22"/>
        </w:rPr>
        <w:t>While the effect of buoyancy on the mean flow is well-understood, the nature of turbulence-buoyancy interaction is still matter of discu</w:t>
      </w:r>
      <w:r w:rsidR="007D19C1">
        <w:rPr>
          <w:sz w:val="22"/>
          <w:szCs w:val="22"/>
        </w:rPr>
        <w:t xml:space="preserve">ssion. </w:t>
      </w:r>
      <w:r w:rsidR="000A76AB">
        <w:rPr>
          <w:sz w:val="22"/>
          <w:szCs w:val="22"/>
        </w:rPr>
        <w:t>It is no surprise that modeling</w:t>
      </w:r>
      <w:r w:rsidR="00097602">
        <w:rPr>
          <w:sz w:val="22"/>
          <w:szCs w:val="22"/>
        </w:rPr>
        <w:t xml:space="preserve"> of the turbulent heat flux is a considerable task. The modeling </w:t>
      </w:r>
      <w:r w:rsidR="00A10A59">
        <w:rPr>
          <w:sz w:val="22"/>
          <w:szCs w:val="22"/>
        </w:rPr>
        <w:t>approaches vary</w:t>
      </w:r>
      <w:r w:rsidR="000F73D2">
        <w:rPr>
          <w:sz w:val="22"/>
          <w:szCs w:val="22"/>
        </w:rPr>
        <w:t xml:space="preserve"> from the basic isotropic eddy diffusivity hypothesis, known as the Simple Gradient Diffusion</w:t>
      </w:r>
      <w:r w:rsidR="00A10A59">
        <w:rPr>
          <w:sz w:val="22"/>
          <w:szCs w:val="22"/>
        </w:rPr>
        <w:t xml:space="preserve"> Hypothesis (SGDH), to the differential stress/flux model that consists of 17 transport equations. Between these two </w:t>
      </w:r>
      <w:r w:rsidR="006A2BFA">
        <w:rPr>
          <w:sz w:val="22"/>
          <w:szCs w:val="22"/>
        </w:rPr>
        <w:t>extremes, the number of approaches w</w:t>
      </w:r>
      <w:r w:rsidR="00BA38DF">
        <w:rPr>
          <w:sz w:val="22"/>
          <w:szCs w:val="22"/>
        </w:rPr>
        <w:t>ere</w:t>
      </w:r>
      <w:r w:rsidR="006A2BFA">
        <w:rPr>
          <w:sz w:val="22"/>
          <w:szCs w:val="22"/>
        </w:rPr>
        <w:t xml:space="preserve"> tried with varying success, most </w:t>
      </w:r>
      <w:r w:rsidR="00912FC9">
        <w:rPr>
          <w:sz w:val="22"/>
          <w:szCs w:val="22"/>
        </w:rPr>
        <w:t xml:space="preserve">notably the General Gradient Diffusion </w:t>
      </w:r>
      <w:r w:rsidR="00912FC9">
        <w:rPr>
          <w:sz w:val="22"/>
          <w:szCs w:val="22"/>
        </w:rPr>
        <w:t>Hypothesis (GGDH) proposed by Daly and</w:t>
      </w:r>
      <w:r w:rsidR="002618E1">
        <w:rPr>
          <w:sz w:val="22"/>
          <w:szCs w:val="22"/>
        </w:rPr>
        <w:t xml:space="preserve"> Harlow </w:t>
      </w:r>
      <w:r w:rsidR="00256CB3">
        <w:rPr>
          <w:sz w:val="22"/>
          <w:szCs w:val="22"/>
        </w:rPr>
        <w:t>(</w:t>
      </w:r>
      <w:r w:rsidR="002618E1">
        <w:rPr>
          <w:sz w:val="22"/>
          <w:szCs w:val="22"/>
        </w:rPr>
        <w:t>1970</w:t>
      </w:r>
      <w:r w:rsidR="00256CB3">
        <w:rPr>
          <w:sz w:val="22"/>
          <w:szCs w:val="22"/>
        </w:rPr>
        <w:t>)</w:t>
      </w:r>
      <w:r w:rsidR="002618E1">
        <w:rPr>
          <w:sz w:val="22"/>
          <w:szCs w:val="22"/>
        </w:rPr>
        <w:t xml:space="preserve">, and Algebraic Heat </w:t>
      </w:r>
      <w:r w:rsidR="00C047AE">
        <w:rPr>
          <w:sz w:val="22"/>
          <w:szCs w:val="22"/>
        </w:rPr>
        <w:t>Flux Models</w:t>
      </w:r>
      <w:r w:rsidR="009A33A5">
        <w:rPr>
          <w:sz w:val="22"/>
          <w:szCs w:val="22"/>
        </w:rPr>
        <w:t xml:space="preserve"> (AFM) discussed by</w:t>
      </w:r>
      <w:r w:rsidR="002B5A23">
        <w:rPr>
          <w:sz w:val="22"/>
          <w:szCs w:val="22"/>
        </w:rPr>
        <w:t xml:space="preserve"> </w:t>
      </w:r>
      <w:proofErr w:type="spellStart"/>
      <w:r w:rsidR="0010076D">
        <w:rPr>
          <w:sz w:val="22"/>
          <w:szCs w:val="22"/>
        </w:rPr>
        <w:t>Kenjere</w:t>
      </w:r>
      <w:proofErr w:type="spellEnd"/>
      <w:r w:rsidR="0010076D">
        <w:rPr>
          <w:sz w:val="22"/>
          <w:szCs w:val="22"/>
          <w:lang w:val="bs-Latn-BA"/>
        </w:rPr>
        <w:t>š and Hanjalić (2006), Hanjalić and Launder (2022), Doel et al. (1997)</w:t>
      </w:r>
      <w:r w:rsidR="002B5A23">
        <w:rPr>
          <w:sz w:val="22"/>
          <w:szCs w:val="22"/>
        </w:rPr>
        <w:t xml:space="preserve"> among others. </w:t>
      </w:r>
      <w:r w:rsidR="00446AC3">
        <w:rPr>
          <w:sz w:val="22"/>
          <w:szCs w:val="22"/>
        </w:rPr>
        <w:t xml:space="preserve">Although </w:t>
      </w:r>
      <w:r w:rsidR="002B5A23">
        <w:rPr>
          <w:sz w:val="22"/>
          <w:szCs w:val="22"/>
        </w:rPr>
        <w:t xml:space="preserve">the shortcomings of SGDH are known, it is still widely used in industrial computations. This is partly </w:t>
      </w:r>
      <w:r w:rsidR="00474D60">
        <w:rPr>
          <w:sz w:val="22"/>
          <w:szCs w:val="22"/>
        </w:rPr>
        <w:t xml:space="preserve">because of robustness of the model. However, another reason is that both GGDH and AFM require Reynolds stress tensor, which normal components are poorly predicted </w:t>
      </w:r>
      <w:r w:rsidR="008B06E7">
        <w:rPr>
          <w:sz w:val="22"/>
          <w:szCs w:val="22"/>
        </w:rPr>
        <w:t>by the eddy viscosity models</w:t>
      </w:r>
      <w:r w:rsidR="00AB599E">
        <w:rPr>
          <w:sz w:val="22"/>
          <w:szCs w:val="22"/>
        </w:rPr>
        <w:t>.</w:t>
      </w:r>
      <w:r w:rsidR="00C038B8">
        <w:rPr>
          <w:sz w:val="22"/>
          <w:szCs w:val="22"/>
        </w:rPr>
        <w:t xml:space="preserve"> </w:t>
      </w:r>
      <w:r w:rsidR="00AB599E">
        <w:rPr>
          <w:sz w:val="22"/>
          <w:szCs w:val="22"/>
        </w:rPr>
        <w:t xml:space="preserve">Ince and Launder (1989) included the damping function </w:t>
      </w:r>
      <w:proofErr w:type="spellStart"/>
      <w:r w:rsidR="00AB599E" w:rsidRPr="009C67FA">
        <w:rPr>
          <w:i/>
          <w:sz w:val="22"/>
          <w:szCs w:val="22"/>
        </w:rPr>
        <w:t>f</w:t>
      </w:r>
      <w:r w:rsidR="009C67FA" w:rsidRPr="009C67FA">
        <w:rPr>
          <w:i/>
          <w:sz w:val="22"/>
          <w:szCs w:val="22"/>
          <w:vertAlign w:val="subscript"/>
        </w:rPr>
        <w:t>μ</w:t>
      </w:r>
      <w:proofErr w:type="spellEnd"/>
      <w:r w:rsidR="00AB599E">
        <w:rPr>
          <w:sz w:val="22"/>
          <w:szCs w:val="22"/>
        </w:rPr>
        <w:t xml:space="preserve"> in the definition of the GGDH coefficient in order to get the right level of the normal stresses close to the wall. </w:t>
      </w:r>
      <w:proofErr w:type="spellStart"/>
      <w:r w:rsidR="00AB599E">
        <w:rPr>
          <w:sz w:val="22"/>
          <w:szCs w:val="22"/>
        </w:rPr>
        <w:t>Kenjereš</w:t>
      </w:r>
      <w:proofErr w:type="spellEnd"/>
      <w:r w:rsidR="00AB599E">
        <w:rPr>
          <w:sz w:val="22"/>
          <w:szCs w:val="22"/>
        </w:rPr>
        <w:t xml:space="preserve"> et al. (2005), and more </w:t>
      </w:r>
      <w:r w:rsidR="00C038B8">
        <w:rPr>
          <w:sz w:val="22"/>
          <w:szCs w:val="22"/>
        </w:rPr>
        <w:t>recently</w:t>
      </w:r>
      <w:r w:rsidR="00AB599E">
        <w:rPr>
          <w:sz w:val="22"/>
          <w:szCs w:val="22"/>
        </w:rPr>
        <w:t xml:space="preserve"> Jameel et al. (2019), used an elliptic-relaxation based edd</w:t>
      </w:r>
      <w:r w:rsidR="00C038B8">
        <w:rPr>
          <w:sz w:val="22"/>
          <w:szCs w:val="22"/>
        </w:rPr>
        <w:t>y</w:t>
      </w:r>
      <w:r w:rsidR="00AB599E">
        <w:rPr>
          <w:sz w:val="22"/>
          <w:szCs w:val="22"/>
        </w:rPr>
        <w:t xml:space="preserve"> viscosit</w:t>
      </w:r>
      <w:r w:rsidR="00C038B8">
        <w:rPr>
          <w:sz w:val="22"/>
          <w:szCs w:val="22"/>
        </w:rPr>
        <w:t>y</w:t>
      </w:r>
      <w:r w:rsidR="00AB599E">
        <w:rPr>
          <w:sz w:val="22"/>
          <w:szCs w:val="22"/>
        </w:rPr>
        <w:t xml:space="preserve"> model with GGDH and AFM formulations of the turbulent heat flux. </w:t>
      </w:r>
      <w:proofErr w:type="spellStart"/>
      <w:r w:rsidR="00AB599E">
        <w:rPr>
          <w:sz w:val="22"/>
          <w:szCs w:val="22"/>
        </w:rPr>
        <w:t>Kenjereš</w:t>
      </w:r>
      <w:proofErr w:type="spellEnd"/>
      <w:r w:rsidR="00AB599E">
        <w:rPr>
          <w:sz w:val="22"/>
          <w:szCs w:val="22"/>
        </w:rPr>
        <w:t xml:space="preserve"> et al. (2005) used original Durbin’s </w:t>
      </w:r>
      <w:r w:rsidR="00C038B8">
        <w:rPr>
          <w:i/>
          <w:sz w:val="22"/>
          <w:szCs w:val="22"/>
        </w:rPr>
        <w:t>v</w:t>
      </w:r>
      <w:r w:rsidR="00C038B8">
        <w:rPr>
          <w:i/>
          <w:sz w:val="22"/>
          <w:szCs w:val="22"/>
          <w:vertAlign w:val="superscript"/>
        </w:rPr>
        <w:t>2</w:t>
      </w:r>
      <w:r w:rsidR="00AB599E">
        <w:rPr>
          <w:sz w:val="22"/>
          <w:szCs w:val="22"/>
        </w:rPr>
        <w:t>-</w:t>
      </w:r>
      <w:r w:rsidR="00C038B8">
        <w:rPr>
          <w:i/>
          <w:sz w:val="22"/>
          <w:szCs w:val="22"/>
        </w:rPr>
        <w:t>f</w:t>
      </w:r>
      <w:r w:rsidR="00AB599E">
        <w:rPr>
          <w:sz w:val="22"/>
          <w:szCs w:val="22"/>
        </w:rPr>
        <w:t xml:space="preserve"> model with AFM, and Jameel et al. (2019) used BL-</w:t>
      </w:r>
      <w:r w:rsidR="00AB599E" w:rsidRPr="00C038B8">
        <w:rPr>
          <w:i/>
          <w:sz w:val="22"/>
          <w:szCs w:val="22"/>
        </w:rPr>
        <w:t>v</w:t>
      </w:r>
      <w:r w:rsidR="00AB599E" w:rsidRPr="00C038B8">
        <w:rPr>
          <w:i/>
          <w:sz w:val="22"/>
          <w:szCs w:val="22"/>
          <w:vertAlign w:val="superscript"/>
        </w:rPr>
        <w:t>2</w:t>
      </w:r>
      <w:r w:rsidR="00AB599E" w:rsidRPr="00C038B8">
        <w:rPr>
          <w:i/>
          <w:sz w:val="22"/>
          <w:szCs w:val="22"/>
        </w:rPr>
        <w:t>/k</w:t>
      </w:r>
      <w:r w:rsidR="00AB599E">
        <w:rPr>
          <w:sz w:val="22"/>
          <w:szCs w:val="22"/>
        </w:rPr>
        <w:t xml:space="preserve"> model along with Launder and Sharma, and k-</w:t>
      </w:r>
      <w:r w:rsidR="00C038B8">
        <w:rPr>
          <w:sz w:val="22"/>
          <w:szCs w:val="22"/>
        </w:rPr>
        <w:t>ω</w:t>
      </w:r>
      <w:r w:rsidR="00AB599E">
        <w:rPr>
          <w:sz w:val="22"/>
          <w:szCs w:val="22"/>
        </w:rPr>
        <w:t>-SST</w:t>
      </w:r>
      <w:r w:rsidR="009C67FA">
        <w:rPr>
          <w:sz w:val="22"/>
          <w:szCs w:val="22"/>
        </w:rPr>
        <w:t xml:space="preserve"> </w:t>
      </w:r>
      <w:r w:rsidR="00AB599E">
        <w:rPr>
          <w:sz w:val="22"/>
          <w:szCs w:val="22"/>
        </w:rPr>
        <w:t>edd</w:t>
      </w:r>
      <w:r w:rsidR="00C038B8">
        <w:rPr>
          <w:sz w:val="22"/>
          <w:szCs w:val="22"/>
        </w:rPr>
        <w:t>y</w:t>
      </w:r>
      <w:r w:rsidR="00AB599E">
        <w:rPr>
          <w:sz w:val="22"/>
          <w:szCs w:val="22"/>
        </w:rPr>
        <w:t xml:space="preserve"> viscosity models. </w:t>
      </w:r>
      <w:r w:rsidR="008B06E7">
        <w:rPr>
          <w:sz w:val="22"/>
          <w:szCs w:val="22"/>
        </w:rPr>
        <w:t xml:space="preserve"> </w:t>
      </w:r>
      <w:r w:rsidR="00BA38DF">
        <w:rPr>
          <w:sz w:val="22"/>
          <w:szCs w:val="22"/>
        </w:rPr>
        <w:t xml:space="preserve">While </w:t>
      </w:r>
      <w:proofErr w:type="spellStart"/>
      <w:r w:rsidR="00BA38DF">
        <w:rPr>
          <w:sz w:val="22"/>
          <w:szCs w:val="22"/>
        </w:rPr>
        <w:t>Kenjereš</w:t>
      </w:r>
      <w:proofErr w:type="spellEnd"/>
      <w:r w:rsidR="00BA38DF">
        <w:rPr>
          <w:sz w:val="22"/>
          <w:szCs w:val="22"/>
        </w:rPr>
        <w:t xml:space="preserve"> et al. used a standard definition of the Reynolds stress tensor </w:t>
      </w:r>
      <w:r w:rsidR="00161A7B">
        <w:rPr>
          <w:sz w:val="22"/>
          <w:szCs w:val="22"/>
        </w:rPr>
        <w:t xml:space="preserve">based on the </w:t>
      </w:r>
      <w:proofErr w:type="spellStart"/>
      <w:r w:rsidR="00161A7B">
        <w:rPr>
          <w:sz w:val="22"/>
          <w:szCs w:val="22"/>
        </w:rPr>
        <w:t>Boussinesq</w:t>
      </w:r>
      <w:proofErr w:type="spellEnd"/>
      <w:r w:rsidR="00161A7B">
        <w:rPr>
          <w:sz w:val="22"/>
          <w:szCs w:val="22"/>
        </w:rPr>
        <w:t xml:space="preserve"> approximation, Jameel et al. modified the model coefficient in the GGDH and AFM formulation in the </w:t>
      </w:r>
      <w:r w:rsidR="00161A7B">
        <w:rPr>
          <w:sz w:val="22"/>
          <w:szCs w:val="22"/>
        </w:rPr>
        <w:lastRenderedPageBreak/>
        <w:t xml:space="preserve">same way as Ince and Launder (1989) did, but using the new velocity scale instead of the damping function.  </w:t>
      </w:r>
    </w:p>
    <w:p w14:paraId="03D447F0" w14:textId="08B2C4A6" w:rsidR="00781B6A" w:rsidRPr="00F44E31" w:rsidRDefault="00161A7B" w:rsidP="008142CB">
      <w:pPr>
        <w:suppressAutoHyphens w:val="0"/>
        <w:autoSpaceDE w:val="0"/>
        <w:autoSpaceDN w:val="0"/>
        <w:adjustRightInd w:val="0"/>
        <w:ind w:firstLine="360"/>
        <w:rPr>
          <w:rFonts w:ascii="CMR12" w:eastAsia="CMR12" w:cs="CMR12"/>
          <w:kern w:val="0"/>
          <w:sz w:val="24"/>
          <w:szCs w:val="24"/>
        </w:rPr>
      </w:pPr>
      <w:r>
        <w:rPr>
          <w:sz w:val="22"/>
          <w:szCs w:val="22"/>
          <w:lang w:val="en-GB"/>
        </w:rPr>
        <w:t xml:space="preserve">Unlike </w:t>
      </w:r>
      <w:proofErr w:type="spellStart"/>
      <w:r>
        <w:rPr>
          <w:sz w:val="22"/>
          <w:szCs w:val="22"/>
          <w:lang w:val="en-GB"/>
        </w:rPr>
        <w:t>Kenjereš</w:t>
      </w:r>
      <w:proofErr w:type="spellEnd"/>
      <w:r>
        <w:rPr>
          <w:sz w:val="22"/>
          <w:szCs w:val="22"/>
          <w:lang w:val="en-GB"/>
        </w:rPr>
        <w:t xml:space="preserve"> et al. (2005) and Jameel et al. (2019), who defined </w:t>
      </w:r>
      <m:oMath>
        <m:acc>
          <m:accPr>
            <m:chr m:val="̅"/>
            <m:ctrlPr>
              <w:rPr>
                <w:rFonts w:ascii="Cambria Math" w:hAnsi="Cambria Math"/>
                <w:i/>
                <w:sz w:val="22"/>
                <w:szCs w:val="22"/>
                <w:lang w:val="en-GB"/>
              </w:rPr>
            </m:ctrlPr>
          </m:accPr>
          <m:e>
            <m:sSub>
              <m:sSubPr>
                <m:ctrlPr>
                  <w:rPr>
                    <w:rFonts w:ascii="Cambria Math" w:hAnsi="Cambria Math"/>
                    <w:i/>
                    <w:sz w:val="22"/>
                    <w:szCs w:val="22"/>
                    <w:lang w:val="en-GB"/>
                  </w:rPr>
                </m:ctrlPr>
              </m:sSubPr>
              <m:e>
                <m:r>
                  <w:rPr>
                    <w:rFonts w:ascii="Cambria Math" w:hAnsi="Cambria Math"/>
                    <w:sz w:val="22"/>
                    <w:szCs w:val="22"/>
                    <w:lang w:val="en-GB"/>
                  </w:rPr>
                  <m:t>u</m:t>
                </m:r>
              </m:e>
              <m:sub>
                <m:r>
                  <w:rPr>
                    <w:rFonts w:ascii="Cambria Math" w:hAnsi="Cambria Math"/>
                    <w:sz w:val="22"/>
                    <w:szCs w:val="22"/>
                    <w:lang w:val="en-GB"/>
                  </w:rPr>
                  <m:t>i</m:t>
                </m:r>
              </m:sub>
            </m:sSub>
            <m:sSub>
              <m:sSubPr>
                <m:ctrlPr>
                  <w:rPr>
                    <w:rFonts w:ascii="Cambria Math" w:hAnsi="Cambria Math"/>
                    <w:i/>
                    <w:sz w:val="22"/>
                    <w:szCs w:val="22"/>
                    <w:lang w:val="en-GB"/>
                  </w:rPr>
                </m:ctrlPr>
              </m:sSubPr>
              <m:e>
                <m:r>
                  <w:rPr>
                    <w:rFonts w:ascii="Cambria Math" w:hAnsi="Cambria Math"/>
                    <w:sz w:val="22"/>
                    <w:szCs w:val="22"/>
                    <w:lang w:val="en-GB"/>
                  </w:rPr>
                  <m:t>u</m:t>
                </m:r>
              </m:e>
              <m:sub>
                <m:r>
                  <w:rPr>
                    <w:rFonts w:ascii="Cambria Math" w:hAnsi="Cambria Math"/>
                    <w:sz w:val="22"/>
                    <w:szCs w:val="22"/>
                    <w:lang w:val="en-GB"/>
                  </w:rPr>
                  <m:t>i</m:t>
                </m:r>
              </m:sub>
            </m:sSub>
          </m:e>
        </m:acc>
        <m:r>
          <w:rPr>
            <w:rFonts w:ascii="Cambria Math" w:hAnsi="Cambria Math"/>
            <w:sz w:val="22"/>
            <w:szCs w:val="22"/>
            <w:lang w:val="en-GB"/>
          </w:rPr>
          <m:t>=</m:t>
        </m:r>
        <m:f>
          <m:fPr>
            <m:type m:val="lin"/>
            <m:ctrlPr>
              <w:rPr>
                <w:rFonts w:ascii="Cambria Math" w:hAnsi="Cambria Math"/>
                <w:i/>
                <w:sz w:val="22"/>
                <w:szCs w:val="22"/>
                <w:lang w:val="en-GB"/>
              </w:rPr>
            </m:ctrlPr>
          </m:fPr>
          <m:num>
            <m:r>
              <w:rPr>
                <w:rFonts w:ascii="Cambria Math" w:hAnsi="Cambria Math"/>
                <w:sz w:val="22"/>
                <w:szCs w:val="22"/>
                <w:lang w:val="en-GB"/>
              </w:rPr>
              <m:t>2</m:t>
            </m:r>
          </m:num>
          <m:den>
            <m:r>
              <w:rPr>
                <w:rFonts w:ascii="Cambria Math" w:hAnsi="Cambria Math"/>
                <w:sz w:val="22"/>
                <w:szCs w:val="22"/>
                <w:lang w:val="en-GB"/>
              </w:rPr>
              <m:t>3</m:t>
            </m:r>
          </m:den>
        </m:f>
        <m:r>
          <w:rPr>
            <w:rFonts w:ascii="Cambria Math" w:hAnsi="Cambria Math"/>
            <w:sz w:val="22"/>
            <w:szCs w:val="22"/>
            <w:lang w:val="en-GB"/>
          </w:rPr>
          <m:t>k-2</m:t>
        </m:r>
        <m:sSub>
          <m:sSubPr>
            <m:ctrlPr>
              <w:rPr>
                <w:rFonts w:ascii="Cambria Math" w:hAnsi="Cambria Math"/>
                <w:i/>
                <w:sz w:val="22"/>
                <w:szCs w:val="22"/>
                <w:lang w:val="en-GB"/>
              </w:rPr>
            </m:ctrlPr>
          </m:sSubPr>
          <m:e>
            <m:r>
              <w:rPr>
                <w:rFonts w:ascii="Cambria Math" w:hAnsi="Cambria Math"/>
                <w:sz w:val="22"/>
                <w:szCs w:val="22"/>
                <w:lang w:val="en-GB"/>
              </w:rPr>
              <m:t>ν</m:t>
            </m:r>
          </m:e>
          <m:sub>
            <m:r>
              <w:rPr>
                <w:rFonts w:ascii="Cambria Math" w:hAnsi="Cambria Math"/>
                <w:sz w:val="22"/>
                <w:szCs w:val="22"/>
                <w:lang w:val="en-GB"/>
              </w:rPr>
              <m:t>t</m:t>
            </m:r>
          </m:sub>
        </m:sSub>
        <m:f>
          <m:fPr>
            <m:type m:val="lin"/>
            <m:ctrlPr>
              <w:rPr>
                <w:rFonts w:ascii="Cambria Math" w:hAnsi="Cambria Math"/>
                <w:i/>
                <w:sz w:val="22"/>
                <w:szCs w:val="22"/>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i</m:t>
                </m:r>
              </m:sub>
            </m:sSub>
          </m:num>
          <m:den>
            <m:sSub>
              <m:sSubPr>
                <m:ctrlPr>
                  <w:rPr>
                    <w:rFonts w:ascii="Cambria Math" w:hAnsi="Cambria Math"/>
                    <w:i/>
                    <w:sz w:val="22"/>
                    <w:szCs w:val="22"/>
                    <w:lang w:val="en-GB"/>
                  </w:rPr>
                </m:ctrlPr>
              </m:sSubPr>
              <m:e>
                <m:r>
                  <w:rPr>
                    <w:rFonts w:ascii="Cambria Math" w:hAnsi="Cambria Math"/>
                    <w:lang w:val="en-GB"/>
                  </w:rPr>
                  <m:t>∂x</m:t>
                </m:r>
              </m:e>
              <m:sub>
                <m:r>
                  <w:rPr>
                    <w:rFonts w:ascii="Cambria Math" w:hAnsi="Cambria Math"/>
                    <w:sz w:val="22"/>
                    <w:szCs w:val="22"/>
                    <w:lang w:val="en-GB"/>
                  </w:rPr>
                  <m:t>i</m:t>
                </m:r>
              </m:sub>
            </m:sSub>
          </m:den>
        </m:f>
      </m:oMath>
      <w:r>
        <w:rPr>
          <w:sz w:val="22"/>
          <w:szCs w:val="22"/>
          <w:lang w:val="en-GB"/>
        </w:rPr>
        <w:t>, we approximated the normal stresses by using a normalized velocity scale</w:t>
      </w:r>
      <w:r w:rsidR="00210B58">
        <w:rPr>
          <w:sz w:val="22"/>
          <w:szCs w:val="22"/>
          <w:lang w:val="en-GB"/>
        </w:rPr>
        <w:t xml:space="preserve"> </w:t>
      </w:r>
      <w:r w:rsidR="00210B58" w:rsidRPr="00161A7B">
        <w:rPr>
          <w:i/>
          <w:iCs/>
          <w:sz w:val="22"/>
          <w:szCs w:val="22"/>
        </w:rPr>
        <w:t>ζ</w:t>
      </w:r>
      <w:r>
        <w:rPr>
          <w:sz w:val="22"/>
          <w:szCs w:val="22"/>
          <w:lang w:val="en-GB"/>
        </w:rPr>
        <w:t xml:space="preserve"> from the </w:t>
      </w:r>
      <w:r w:rsidR="00311215">
        <w:rPr>
          <w:sz w:val="22"/>
          <w:szCs w:val="22"/>
        </w:rPr>
        <w:t>elliptic-</w:t>
      </w:r>
      <w:r w:rsidR="00F44E31">
        <w:rPr>
          <w:sz w:val="22"/>
          <w:szCs w:val="22"/>
        </w:rPr>
        <w:t xml:space="preserve">blending </w:t>
      </w:r>
      <w:r w:rsidR="00311215">
        <w:rPr>
          <w:sz w:val="22"/>
          <w:szCs w:val="22"/>
        </w:rPr>
        <w:t>linear eddy viscosity mode</w:t>
      </w:r>
      <w:r w:rsidR="00135BC3">
        <w:rPr>
          <w:sz w:val="22"/>
          <w:szCs w:val="22"/>
        </w:rPr>
        <w:t xml:space="preserve">l </w:t>
      </w:r>
      <w:r w:rsidR="00135BC3" w:rsidRPr="00135BC3">
        <w:rPr>
          <w:i/>
          <w:sz w:val="22"/>
          <w:szCs w:val="22"/>
        </w:rPr>
        <w:t>k</w:t>
      </w:r>
      <w:r w:rsidR="00135BC3">
        <w:rPr>
          <w:sz w:val="22"/>
          <w:szCs w:val="22"/>
        </w:rPr>
        <w:t>-</w:t>
      </w:r>
      <w:r w:rsidR="00135BC3" w:rsidRPr="00BA38DF">
        <w:rPr>
          <w:i/>
          <w:iCs/>
          <w:sz w:val="22"/>
          <w:szCs w:val="22"/>
        </w:rPr>
        <w:t>ε</w:t>
      </w:r>
      <w:r w:rsidR="00135BC3">
        <w:rPr>
          <w:sz w:val="22"/>
          <w:szCs w:val="22"/>
        </w:rPr>
        <w:t>-</w:t>
      </w:r>
      <w:r w:rsidR="00135BC3" w:rsidRPr="00161A7B">
        <w:rPr>
          <w:i/>
          <w:iCs/>
          <w:sz w:val="22"/>
          <w:szCs w:val="22"/>
        </w:rPr>
        <w:t>ζ</w:t>
      </w:r>
      <w:r w:rsidR="00135BC3">
        <w:rPr>
          <w:sz w:val="22"/>
          <w:szCs w:val="22"/>
        </w:rPr>
        <w:t>-</w:t>
      </w:r>
      <w:r w:rsidR="00135BC3" w:rsidRPr="00135BC3">
        <w:rPr>
          <w:i/>
          <w:sz w:val="22"/>
          <w:szCs w:val="22"/>
        </w:rPr>
        <w:t>f</w:t>
      </w:r>
      <w:r w:rsidR="00135BC3">
        <w:rPr>
          <w:sz w:val="22"/>
          <w:szCs w:val="22"/>
        </w:rPr>
        <w:t xml:space="preserve"> (or just </w:t>
      </w:r>
      <w:r w:rsidR="00135BC3" w:rsidRPr="00161A7B">
        <w:rPr>
          <w:i/>
          <w:iCs/>
          <w:sz w:val="22"/>
          <w:szCs w:val="22"/>
        </w:rPr>
        <w:t>ζ</w:t>
      </w:r>
      <w:r w:rsidR="00135BC3">
        <w:rPr>
          <w:sz w:val="22"/>
          <w:szCs w:val="22"/>
        </w:rPr>
        <w:t>-</w:t>
      </w:r>
      <w:r w:rsidR="00135BC3" w:rsidRPr="00135BC3">
        <w:rPr>
          <w:i/>
          <w:sz w:val="22"/>
          <w:szCs w:val="22"/>
        </w:rPr>
        <w:t>f</w:t>
      </w:r>
      <w:r w:rsidR="00311215">
        <w:rPr>
          <w:sz w:val="22"/>
          <w:szCs w:val="22"/>
        </w:rPr>
        <w:t>)</w:t>
      </w:r>
      <w:r w:rsidR="00210B58">
        <w:rPr>
          <w:sz w:val="22"/>
          <w:szCs w:val="22"/>
        </w:rPr>
        <w:t xml:space="preserve"> which approach the value of the normal stress in the wall-normal direction close to the wall.</w:t>
      </w:r>
      <w:r w:rsidR="00311215">
        <w:rPr>
          <w:sz w:val="22"/>
          <w:szCs w:val="22"/>
        </w:rPr>
        <w:t xml:space="preserve"> </w:t>
      </w:r>
      <w:r w:rsidR="00210B58">
        <w:rPr>
          <w:sz w:val="22"/>
          <w:szCs w:val="22"/>
        </w:rPr>
        <w:t xml:space="preserve"> The model is used </w:t>
      </w:r>
      <w:r w:rsidR="00311215">
        <w:rPr>
          <w:sz w:val="22"/>
          <w:szCs w:val="22"/>
        </w:rPr>
        <w:t>for computing heat transfer in two standard buoyancy</w:t>
      </w:r>
      <w:r w:rsidR="004A583A">
        <w:rPr>
          <w:sz w:val="22"/>
          <w:szCs w:val="22"/>
        </w:rPr>
        <w:t>-driven benchmark</w:t>
      </w:r>
      <w:r w:rsidR="001D3CB0">
        <w:rPr>
          <w:sz w:val="22"/>
          <w:szCs w:val="22"/>
        </w:rPr>
        <w:t xml:space="preserve"> </w:t>
      </w:r>
      <w:r w:rsidR="004A583A">
        <w:rPr>
          <w:sz w:val="22"/>
          <w:szCs w:val="22"/>
        </w:rPr>
        <w:t>cases, namely Rayleigh-</w:t>
      </w:r>
      <w:proofErr w:type="spellStart"/>
      <w:r w:rsidR="00446AC3" w:rsidRPr="00446AC3">
        <w:rPr>
          <w:sz w:val="22"/>
          <w:szCs w:val="22"/>
        </w:rPr>
        <w:t>Bénard</w:t>
      </w:r>
      <w:proofErr w:type="spellEnd"/>
      <w:r w:rsidR="004A583A">
        <w:rPr>
          <w:sz w:val="22"/>
          <w:szCs w:val="22"/>
        </w:rPr>
        <w:t xml:space="preserve"> convection and heat-driven square cavity, both at high Ra number. </w:t>
      </w:r>
      <w:r w:rsidR="004A583A" w:rsidRPr="0091215F">
        <w:rPr>
          <w:sz w:val="22"/>
          <w:szCs w:val="22"/>
          <w:lang w:val="en-GB"/>
        </w:rPr>
        <w:t xml:space="preserve">We </w:t>
      </w:r>
      <w:r w:rsidR="00210B58">
        <w:rPr>
          <w:sz w:val="22"/>
          <w:szCs w:val="22"/>
          <w:lang w:val="en-GB"/>
        </w:rPr>
        <w:t xml:space="preserve">present </w:t>
      </w:r>
      <w:r w:rsidR="0091215F" w:rsidRPr="0091215F">
        <w:rPr>
          <w:sz w:val="22"/>
          <w:szCs w:val="22"/>
          <w:lang w:val="en-GB"/>
        </w:rPr>
        <w:t>a</w:t>
      </w:r>
      <w:r w:rsidR="004A583A" w:rsidRPr="0091215F">
        <w:rPr>
          <w:sz w:val="22"/>
          <w:szCs w:val="22"/>
          <w:lang w:val="en-GB"/>
        </w:rPr>
        <w:t xml:space="preserve"> unique feature of the </w:t>
      </w:r>
      <w:r w:rsidR="001D3CB0" w:rsidRPr="00BA38DF">
        <w:rPr>
          <w:i/>
          <w:iCs/>
          <w:sz w:val="22"/>
          <w:szCs w:val="22"/>
        </w:rPr>
        <w:t>ζ</w:t>
      </w:r>
      <w:r w:rsidR="001D3CB0">
        <w:rPr>
          <w:sz w:val="22"/>
          <w:szCs w:val="22"/>
        </w:rPr>
        <w:t>-</w:t>
      </w:r>
      <w:r w:rsidR="001D3CB0" w:rsidRPr="00135BC3">
        <w:rPr>
          <w:i/>
          <w:sz w:val="22"/>
          <w:szCs w:val="22"/>
        </w:rPr>
        <w:t>f</w:t>
      </w:r>
      <w:r w:rsidR="001D3CB0">
        <w:rPr>
          <w:sz w:val="22"/>
          <w:szCs w:val="22"/>
          <w:lang w:val="en-GB"/>
        </w:rPr>
        <w:t xml:space="preserve"> </w:t>
      </w:r>
      <w:r w:rsidR="004A583A" w:rsidRPr="0091215F">
        <w:rPr>
          <w:sz w:val="22"/>
          <w:szCs w:val="22"/>
          <w:lang w:val="en-GB"/>
        </w:rPr>
        <w:t>model (</w:t>
      </w:r>
      <w:r w:rsidR="00135BC3" w:rsidRPr="00210B58">
        <w:rPr>
          <w:i/>
          <w:iCs/>
          <w:sz w:val="22"/>
          <w:szCs w:val="22"/>
          <w:lang w:val="en-GB"/>
        </w:rPr>
        <w:t>ζ</w:t>
      </w:r>
      <w:r w:rsidR="00135BC3" w:rsidRPr="0091215F">
        <w:rPr>
          <w:sz w:val="22"/>
          <w:szCs w:val="22"/>
          <w:lang w:val="en-GB"/>
        </w:rPr>
        <w:t xml:space="preserve"> </w:t>
      </w:r>
      <w:r w:rsidR="004A583A" w:rsidRPr="0091215F">
        <w:rPr>
          <w:sz w:val="22"/>
          <w:szCs w:val="22"/>
          <w:lang w:val="en-GB"/>
        </w:rPr>
        <w:t xml:space="preserve">variable) </w:t>
      </w:r>
      <w:r w:rsidR="00210B58">
        <w:rPr>
          <w:sz w:val="22"/>
          <w:szCs w:val="22"/>
          <w:lang w:val="en-GB"/>
        </w:rPr>
        <w:t xml:space="preserve">that </w:t>
      </w:r>
      <w:r w:rsidR="00EB5647">
        <w:rPr>
          <w:sz w:val="22"/>
          <w:szCs w:val="22"/>
          <w:lang w:val="en-GB"/>
        </w:rPr>
        <w:t xml:space="preserve">contains </w:t>
      </w:r>
      <w:r w:rsidR="00EB5647" w:rsidRPr="0091215F">
        <w:rPr>
          <w:sz w:val="22"/>
          <w:szCs w:val="22"/>
          <w:lang w:val="en-GB"/>
        </w:rPr>
        <w:t>approximation</w:t>
      </w:r>
      <w:r w:rsidR="00210B58">
        <w:rPr>
          <w:sz w:val="22"/>
          <w:szCs w:val="22"/>
          <w:lang w:val="en-GB"/>
        </w:rPr>
        <w:t xml:space="preserve"> of</w:t>
      </w:r>
      <w:r w:rsidR="008410D0" w:rsidRPr="0091215F">
        <w:rPr>
          <w:sz w:val="22"/>
          <w:szCs w:val="22"/>
          <w:lang w:val="en-GB"/>
        </w:rPr>
        <w:t xml:space="preserve"> the normal Reynolds stress</w:t>
      </w:r>
      <w:r w:rsidR="00446AC3">
        <w:rPr>
          <w:sz w:val="22"/>
          <w:szCs w:val="22"/>
          <w:lang w:val="en-GB"/>
        </w:rPr>
        <w:t xml:space="preserve"> component</w:t>
      </w:r>
      <w:r w:rsidR="008410D0" w:rsidRPr="0091215F">
        <w:rPr>
          <w:sz w:val="22"/>
          <w:szCs w:val="22"/>
          <w:lang w:val="en-GB"/>
        </w:rPr>
        <w:t>, needed for GGDH and AFM formulation of the turbulent heat flux.</w:t>
      </w:r>
      <w:r w:rsidR="00F44E31">
        <w:rPr>
          <w:sz w:val="22"/>
          <w:szCs w:val="22"/>
          <w:lang w:val="en-GB"/>
        </w:rPr>
        <w:t xml:space="preserve"> The model is verified and validated at</w:t>
      </w:r>
      <w:r w:rsidR="00446AC3">
        <w:rPr>
          <w:sz w:val="22"/>
          <w:szCs w:val="22"/>
          <w:lang w:val="en-GB"/>
        </w:rPr>
        <w:t xml:space="preserve"> the</w:t>
      </w:r>
      <w:r w:rsidR="00F44E31">
        <w:rPr>
          <w:sz w:val="22"/>
          <w:szCs w:val="22"/>
          <w:lang w:val="en-GB"/>
        </w:rPr>
        <w:t xml:space="preserve"> 17</w:t>
      </w:r>
      <w:r w:rsidR="00F44E31" w:rsidRPr="00F44E31">
        <w:rPr>
          <w:sz w:val="22"/>
          <w:szCs w:val="22"/>
          <w:vertAlign w:val="superscript"/>
          <w:lang w:val="en-GB"/>
        </w:rPr>
        <w:t>th</w:t>
      </w:r>
      <w:r w:rsidR="00F44E31">
        <w:rPr>
          <w:sz w:val="22"/>
          <w:szCs w:val="22"/>
          <w:lang w:val="en-GB"/>
        </w:rPr>
        <w:t xml:space="preserve"> ERCOFTAC SIG15/MONACO2025 workshop on turbulent natural convection flows diffe</w:t>
      </w:r>
      <w:r w:rsidR="00E076AF">
        <w:rPr>
          <w:sz w:val="22"/>
          <w:szCs w:val="22"/>
          <w:lang w:val="en-GB"/>
        </w:rPr>
        <w:t>re</w:t>
      </w:r>
      <w:r w:rsidR="00F44E31">
        <w:rPr>
          <w:sz w:val="22"/>
          <w:szCs w:val="22"/>
          <w:lang w:val="en-GB"/>
        </w:rPr>
        <w:t>ntially</w:t>
      </w:r>
      <w:r w:rsidR="00E076AF">
        <w:rPr>
          <w:sz w:val="22"/>
          <w:szCs w:val="22"/>
          <w:lang w:val="en-GB"/>
        </w:rPr>
        <w:t xml:space="preserve"> </w:t>
      </w:r>
      <w:r w:rsidR="00C038B8">
        <w:rPr>
          <w:sz w:val="22"/>
          <w:szCs w:val="22"/>
          <w:lang w:val="en-GB"/>
        </w:rPr>
        <w:t xml:space="preserve">heated cavities, </w:t>
      </w:r>
      <w:proofErr w:type="spellStart"/>
      <w:r w:rsidR="00C038B8">
        <w:rPr>
          <w:sz w:val="22"/>
          <w:szCs w:val="22"/>
          <w:lang w:val="en-GB"/>
        </w:rPr>
        <w:t>Manceau</w:t>
      </w:r>
      <w:proofErr w:type="spellEnd"/>
      <w:r w:rsidR="00C038B8">
        <w:rPr>
          <w:sz w:val="22"/>
          <w:szCs w:val="22"/>
          <w:lang w:val="en-GB"/>
        </w:rPr>
        <w:t xml:space="preserve"> (2023), where the </w:t>
      </w:r>
      <w:r w:rsidR="00E076AF" w:rsidRPr="00210B58">
        <w:rPr>
          <w:i/>
          <w:iCs/>
          <w:sz w:val="22"/>
          <w:szCs w:val="22"/>
          <w:lang w:val="en-GB"/>
        </w:rPr>
        <w:t>ζ</w:t>
      </w:r>
      <w:r w:rsidR="00E076AF">
        <w:rPr>
          <w:sz w:val="22"/>
          <w:szCs w:val="22"/>
          <w:lang w:val="en-GB"/>
        </w:rPr>
        <w:t>-</w:t>
      </w:r>
      <w:r w:rsidR="00C038B8" w:rsidRPr="00E076AF">
        <w:rPr>
          <w:i/>
          <w:sz w:val="22"/>
          <w:szCs w:val="22"/>
          <w:lang w:val="en-GB"/>
        </w:rPr>
        <w:t>f</w:t>
      </w:r>
      <w:r w:rsidR="00C038B8">
        <w:rPr>
          <w:sz w:val="22"/>
          <w:szCs w:val="22"/>
          <w:lang w:val="en-GB"/>
        </w:rPr>
        <w:t xml:space="preserve"> model outperformed the tested eddy-viscosity models for the selected cases.</w:t>
      </w:r>
    </w:p>
    <w:p w14:paraId="01D8790A" w14:textId="77777777" w:rsidR="00781B6A" w:rsidRPr="00BB7497" w:rsidRDefault="00781B6A">
      <w:pPr>
        <w:pStyle w:val="BodyTextIndent"/>
        <w:rPr>
          <w:sz w:val="22"/>
          <w:szCs w:val="22"/>
        </w:rPr>
      </w:pPr>
    </w:p>
    <w:p w14:paraId="68A8269C" w14:textId="6F654108" w:rsidR="00781B6A" w:rsidRPr="00BB7497" w:rsidRDefault="00781B6A" w:rsidP="00E93F48">
      <w:pPr>
        <w:pStyle w:val="AbstractClauseTitle"/>
        <w:jc w:val="left"/>
        <w:rPr>
          <w:rFonts w:ascii="Times New Roman" w:hAnsi="Times New Roman"/>
          <w:sz w:val="22"/>
          <w:szCs w:val="22"/>
        </w:rPr>
      </w:pPr>
      <w:r w:rsidRPr="00BB7497">
        <w:rPr>
          <w:rFonts w:ascii="Times New Roman" w:hAnsi="Times New Roman"/>
          <w:sz w:val="22"/>
          <w:szCs w:val="22"/>
        </w:rPr>
        <w:t xml:space="preserve">II. </w:t>
      </w:r>
      <w:r w:rsidR="00797B4D">
        <w:rPr>
          <w:rFonts w:ascii="Times New Roman" w:hAnsi="Times New Roman"/>
          <w:caps w:val="0"/>
          <w:sz w:val="22"/>
          <w:szCs w:val="22"/>
        </w:rPr>
        <w:t>Modeling rational</w:t>
      </w:r>
      <w:r w:rsidR="00446AC3">
        <w:rPr>
          <w:rFonts w:ascii="Times New Roman" w:hAnsi="Times New Roman"/>
          <w:caps w:val="0"/>
          <w:sz w:val="22"/>
          <w:szCs w:val="22"/>
        </w:rPr>
        <w:t>e</w:t>
      </w:r>
    </w:p>
    <w:p w14:paraId="15DE0E6F" w14:textId="77777777" w:rsidR="00781B6A" w:rsidRPr="00BB7497" w:rsidRDefault="00781B6A">
      <w:pPr>
        <w:pStyle w:val="BodyTextIndent"/>
        <w:rPr>
          <w:sz w:val="22"/>
          <w:szCs w:val="22"/>
        </w:rPr>
      </w:pPr>
    </w:p>
    <w:p w14:paraId="02DC880D" w14:textId="718C5732" w:rsidR="004B7898" w:rsidRDefault="00797B4D">
      <w:pPr>
        <w:pStyle w:val="BodyTextIndent"/>
        <w:rPr>
          <w:sz w:val="22"/>
          <w:szCs w:val="22"/>
        </w:rPr>
      </w:pPr>
      <w:r>
        <w:rPr>
          <w:sz w:val="22"/>
          <w:szCs w:val="22"/>
        </w:rPr>
        <w:t>One of the most inte</w:t>
      </w:r>
      <w:r w:rsidR="003E6CA8">
        <w:rPr>
          <w:sz w:val="22"/>
          <w:szCs w:val="22"/>
        </w:rPr>
        <w:t xml:space="preserve">resting and useful improvement in the last decades within the eddy-viscosity concept was introduced by Durbin in 1991 by applying the elliptic relaxation approach to model the wall blocking effect. The originally proposed model solves two additional equations in addition to the </w:t>
      </w:r>
      <w:r w:rsidR="00D47F69">
        <w:rPr>
          <w:sz w:val="22"/>
          <w:szCs w:val="22"/>
        </w:rPr>
        <w:t xml:space="preserve">equations for </w:t>
      </w:r>
      <w:r w:rsidR="00D47F69" w:rsidRPr="00EB5647">
        <w:rPr>
          <w:i/>
          <w:iCs/>
          <w:sz w:val="22"/>
          <w:szCs w:val="22"/>
        </w:rPr>
        <w:t>k</w:t>
      </w:r>
      <w:r w:rsidR="00D47F69">
        <w:rPr>
          <w:sz w:val="22"/>
          <w:szCs w:val="22"/>
        </w:rPr>
        <w:t xml:space="preserve"> and </w:t>
      </w:r>
      <w:r w:rsidR="000E612E" w:rsidRPr="00EB5647">
        <w:rPr>
          <w:i/>
          <w:iCs/>
          <w:sz w:val="22"/>
          <w:szCs w:val="22"/>
        </w:rPr>
        <w:t>ε</w:t>
      </w:r>
      <w:r w:rsidR="00D47F69">
        <w:rPr>
          <w:sz w:val="22"/>
          <w:szCs w:val="22"/>
        </w:rPr>
        <w:t xml:space="preserve">. A transport equation is introduced for a new variable </w:t>
      </w:r>
      <w:r w:rsidR="00EB5647">
        <w:rPr>
          <w:i/>
          <w:sz w:val="22"/>
          <w:szCs w:val="22"/>
        </w:rPr>
        <w:t>υ</w:t>
      </w:r>
      <w:r w:rsidR="00D47F69" w:rsidRPr="00EB5647">
        <w:rPr>
          <w:i/>
          <w:sz w:val="22"/>
          <w:szCs w:val="22"/>
          <w:vertAlign w:val="superscript"/>
        </w:rPr>
        <w:t>2</w:t>
      </w:r>
      <w:r w:rsidR="00D47F69">
        <w:rPr>
          <w:sz w:val="22"/>
          <w:szCs w:val="22"/>
        </w:rPr>
        <w:t xml:space="preserve">, and in addition an elliptic relaxation equation is solved for the variable </w:t>
      </w:r>
      <w:r w:rsidR="00D47F69" w:rsidRPr="000E612E">
        <w:rPr>
          <w:i/>
          <w:sz w:val="22"/>
          <w:szCs w:val="22"/>
        </w:rPr>
        <w:t>f</w:t>
      </w:r>
      <w:r w:rsidR="00D47F69" w:rsidRPr="000E612E">
        <w:rPr>
          <w:sz w:val="22"/>
          <w:szCs w:val="22"/>
          <w:vertAlign w:val="subscript"/>
        </w:rPr>
        <w:t>22</w:t>
      </w:r>
      <w:r w:rsidR="00D47F69">
        <w:rPr>
          <w:sz w:val="22"/>
          <w:szCs w:val="22"/>
        </w:rPr>
        <w:t xml:space="preserve">. The variable </w:t>
      </w:r>
      <w:r w:rsidR="00EB5647">
        <w:rPr>
          <w:i/>
          <w:sz w:val="22"/>
          <w:szCs w:val="22"/>
        </w:rPr>
        <w:t>υ</w:t>
      </w:r>
      <w:r w:rsidR="00EB5647" w:rsidRPr="00EB5647">
        <w:rPr>
          <w:i/>
          <w:sz w:val="22"/>
          <w:szCs w:val="22"/>
          <w:vertAlign w:val="superscript"/>
        </w:rPr>
        <w:t>2</w:t>
      </w:r>
      <w:r w:rsidR="00D47F69">
        <w:rPr>
          <w:sz w:val="22"/>
          <w:szCs w:val="22"/>
        </w:rPr>
        <w:t xml:space="preserve"> is used as a new velocity scale, representing the normal component in the wall-normal</w:t>
      </w:r>
      <w:r w:rsidR="00A927EE">
        <w:rPr>
          <w:sz w:val="22"/>
          <w:szCs w:val="22"/>
        </w:rPr>
        <w:t xml:space="preserve"> direction of the Reynolds-stress tensor. The variable </w:t>
      </w:r>
      <w:r w:rsidR="000E612E" w:rsidRPr="000E612E">
        <w:rPr>
          <w:i/>
          <w:sz w:val="22"/>
          <w:szCs w:val="22"/>
        </w:rPr>
        <w:t>f</w:t>
      </w:r>
      <w:r w:rsidR="000E612E" w:rsidRPr="000E612E">
        <w:rPr>
          <w:sz w:val="22"/>
          <w:szCs w:val="22"/>
          <w:vertAlign w:val="subscript"/>
        </w:rPr>
        <w:t>22</w:t>
      </w:r>
      <w:r w:rsidR="00A927EE">
        <w:rPr>
          <w:sz w:val="22"/>
          <w:szCs w:val="22"/>
        </w:rPr>
        <w:t xml:space="preserve"> provides the wall-modification of the pressure-velocity </w:t>
      </w:r>
      <w:r w:rsidR="00EB5647">
        <w:rPr>
          <w:sz w:val="22"/>
          <w:szCs w:val="22"/>
        </w:rPr>
        <w:t>correlation and</w:t>
      </w:r>
      <w:r w:rsidR="00A927EE">
        <w:rPr>
          <w:sz w:val="22"/>
          <w:szCs w:val="22"/>
        </w:rPr>
        <w:t xml:space="preserve"> is used to define the anisotropic</w:t>
      </w:r>
      <w:r w:rsidR="000E612E">
        <w:rPr>
          <w:sz w:val="22"/>
          <w:szCs w:val="22"/>
        </w:rPr>
        <w:t xml:space="preserve"> part of the </w:t>
      </w:r>
      <w:r w:rsidR="000E612E" w:rsidRPr="00EB5647">
        <w:rPr>
          <w:i/>
          <w:iCs/>
          <w:sz w:val="22"/>
          <w:szCs w:val="22"/>
        </w:rPr>
        <w:t>ε</w:t>
      </w:r>
      <w:r w:rsidR="000E612E" w:rsidRPr="000E612E">
        <w:rPr>
          <w:sz w:val="22"/>
          <w:szCs w:val="22"/>
          <w:vertAlign w:val="subscript"/>
        </w:rPr>
        <w:t>22</w:t>
      </w:r>
      <w:r w:rsidR="000E612E">
        <w:rPr>
          <w:sz w:val="22"/>
          <w:szCs w:val="22"/>
        </w:rPr>
        <w:t xml:space="preserve"> component of the dissipation tensor </w:t>
      </w:r>
      <w:proofErr w:type="spellStart"/>
      <w:r w:rsidR="00C74F6F" w:rsidRPr="00EB5647">
        <w:rPr>
          <w:i/>
          <w:iCs/>
          <w:sz w:val="22"/>
          <w:szCs w:val="22"/>
        </w:rPr>
        <w:t>ε</w:t>
      </w:r>
      <w:r w:rsidR="000E612E" w:rsidRPr="00C74F6F">
        <w:rPr>
          <w:sz w:val="22"/>
          <w:szCs w:val="22"/>
          <w:vertAlign w:val="subscript"/>
        </w:rPr>
        <w:t>ij</w:t>
      </w:r>
      <w:proofErr w:type="spellEnd"/>
      <w:r w:rsidR="000E612E">
        <w:rPr>
          <w:sz w:val="22"/>
          <w:szCs w:val="22"/>
        </w:rPr>
        <w:t xml:space="preserve">. The elliptic equation is used to represent the wall blocking effect originating from the impermeability constraint. As the wall blocking effect is non-viscous and non-local, its modeling by elliptic equation is physically </w:t>
      </w:r>
      <w:proofErr w:type="gramStart"/>
      <w:r w:rsidR="000E612E">
        <w:rPr>
          <w:sz w:val="22"/>
          <w:szCs w:val="22"/>
        </w:rPr>
        <w:t>more sound</w:t>
      </w:r>
      <w:proofErr w:type="gramEnd"/>
      <w:r w:rsidR="000E612E">
        <w:rPr>
          <w:sz w:val="22"/>
          <w:szCs w:val="22"/>
        </w:rPr>
        <w:t xml:space="preserve"> compared to the common practice of using damping functions. Since the effect is mainly responsible for the strong flow anisotropy in the near-wall region, the impact on the heat transfer prediction is also significant.</w:t>
      </w:r>
    </w:p>
    <w:p w14:paraId="615C1863" w14:textId="4034A056" w:rsidR="001D7470" w:rsidRDefault="007C66C2">
      <w:pPr>
        <w:pStyle w:val="BodyTextIndent"/>
        <w:rPr>
          <w:sz w:val="22"/>
          <w:szCs w:val="22"/>
        </w:rPr>
      </w:pPr>
      <w:r>
        <w:rPr>
          <w:sz w:val="22"/>
          <w:szCs w:val="22"/>
        </w:rPr>
        <w:t xml:space="preserve">The </w:t>
      </w:r>
      <w:r w:rsidRPr="00EB5647">
        <w:rPr>
          <w:i/>
          <w:iCs/>
          <w:sz w:val="22"/>
          <w:szCs w:val="22"/>
        </w:rPr>
        <w:t>ζ</w:t>
      </w:r>
      <w:r>
        <w:rPr>
          <w:sz w:val="22"/>
          <w:szCs w:val="22"/>
        </w:rPr>
        <w:t>-</w:t>
      </w:r>
      <w:r w:rsidRPr="00135BC3">
        <w:rPr>
          <w:i/>
          <w:sz w:val="22"/>
          <w:szCs w:val="22"/>
        </w:rPr>
        <w:t>f</w:t>
      </w:r>
      <w:r w:rsidRPr="00BB7497">
        <w:rPr>
          <w:sz w:val="22"/>
          <w:szCs w:val="22"/>
        </w:rPr>
        <w:t xml:space="preserve"> </w:t>
      </w:r>
      <w:r>
        <w:rPr>
          <w:sz w:val="22"/>
          <w:szCs w:val="22"/>
        </w:rPr>
        <w:t xml:space="preserve">model, used in this work, is proposed by </w:t>
      </w:r>
      <w:proofErr w:type="spellStart"/>
      <w:r>
        <w:rPr>
          <w:sz w:val="22"/>
          <w:szCs w:val="22"/>
        </w:rPr>
        <w:t>Hanjali</w:t>
      </w:r>
      <w:proofErr w:type="spellEnd"/>
      <w:r w:rsidR="00E040C2">
        <w:rPr>
          <w:sz w:val="22"/>
          <w:szCs w:val="22"/>
          <w:lang w:val="bs-Latn-BA"/>
        </w:rPr>
        <w:t>ć</w:t>
      </w:r>
      <w:r>
        <w:rPr>
          <w:sz w:val="22"/>
          <w:szCs w:val="22"/>
        </w:rPr>
        <w:t xml:space="preserve"> et al</w:t>
      </w:r>
      <w:r w:rsidR="00E040C2">
        <w:rPr>
          <w:sz w:val="22"/>
          <w:szCs w:val="22"/>
        </w:rPr>
        <w:t>.</w:t>
      </w:r>
      <w:r>
        <w:rPr>
          <w:sz w:val="22"/>
          <w:szCs w:val="22"/>
        </w:rPr>
        <w:t xml:space="preserve"> 2004, and it originates f</w:t>
      </w:r>
      <w:r w:rsidR="003A03B9">
        <w:rPr>
          <w:sz w:val="22"/>
          <w:szCs w:val="22"/>
        </w:rPr>
        <w:t>r</w:t>
      </w:r>
      <w:r>
        <w:rPr>
          <w:sz w:val="22"/>
          <w:szCs w:val="22"/>
        </w:rPr>
        <w:t xml:space="preserve">om the Durbin’s </w:t>
      </w:r>
      <w:r w:rsidR="00EB5647">
        <w:rPr>
          <w:i/>
          <w:sz w:val="22"/>
          <w:szCs w:val="22"/>
        </w:rPr>
        <w:t>υ</w:t>
      </w:r>
      <w:r w:rsidR="00EB5647" w:rsidRPr="00EB5647">
        <w:rPr>
          <w:i/>
          <w:sz w:val="22"/>
          <w:szCs w:val="22"/>
          <w:vertAlign w:val="superscript"/>
        </w:rPr>
        <w:t>2</w:t>
      </w:r>
      <w:r>
        <w:rPr>
          <w:sz w:val="22"/>
          <w:szCs w:val="22"/>
        </w:rPr>
        <w:t>-</w:t>
      </w:r>
      <w:r w:rsidRPr="003A03B9">
        <w:rPr>
          <w:i/>
          <w:sz w:val="22"/>
          <w:szCs w:val="22"/>
        </w:rPr>
        <w:t>f</w:t>
      </w:r>
      <w:r>
        <w:rPr>
          <w:sz w:val="22"/>
          <w:szCs w:val="22"/>
        </w:rPr>
        <w:t xml:space="preserve"> model. The model is more robust than the original </w:t>
      </w:r>
      <w:r>
        <w:rPr>
          <w:sz w:val="22"/>
          <w:szCs w:val="22"/>
        </w:rPr>
        <w:t xml:space="preserve">one, without jeopardizing the model’s accuracy. The main novelty of the model is a transport equation </w:t>
      </w:r>
      <w:r w:rsidR="003A03B9">
        <w:rPr>
          <w:sz w:val="22"/>
          <w:szCs w:val="22"/>
        </w:rPr>
        <w:t>f</w:t>
      </w:r>
      <w:r>
        <w:rPr>
          <w:sz w:val="22"/>
          <w:szCs w:val="22"/>
        </w:rPr>
        <w:t>or the velocity s</w:t>
      </w:r>
      <w:r w:rsidR="00446AC3">
        <w:rPr>
          <w:sz w:val="22"/>
          <w:szCs w:val="22"/>
        </w:rPr>
        <w:t>c</w:t>
      </w:r>
      <w:r>
        <w:rPr>
          <w:sz w:val="22"/>
          <w:szCs w:val="22"/>
        </w:rPr>
        <w:t xml:space="preserve">ale ratio </w:t>
      </w:r>
      <m:oMath>
        <m:r>
          <w:rPr>
            <w:rFonts w:ascii="Cambria Math" w:hAnsi="Cambria Math"/>
            <w:lang w:val="en-GB"/>
          </w:rPr>
          <m:t>ζ=</m:t>
        </m:r>
        <m:f>
          <m:fPr>
            <m:type m:val="lin"/>
            <m:ctrlPr>
              <w:rPr>
                <w:rFonts w:ascii="Cambria Math" w:hAnsi="Cambria Math"/>
                <w:i/>
                <w:lang w:val="en-GB"/>
              </w:rPr>
            </m:ctrlPr>
          </m:fPr>
          <m:num>
            <m:sSup>
              <m:sSupPr>
                <m:ctrlPr>
                  <w:rPr>
                    <w:rFonts w:ascii="Cambria Math" w:hAnsi="Cambria Math"/>
                    <w:i/>
                    <w:lang w:val="en-GB"/>
                  </w:rPr>
                </m:ctrlPr>
              </m:sSupPr>
              <m:e>
                <m:r>
                  <w:rPr>
                    <w:rFonts w:ascii="Cambria Math" w:hAnsi="Cambria Math"/>
                    <w:sz w:val="22"/>
                    <w:szCs w:val="22"/>
                  </w:rPr>
                  <m:t>υ</m:t>
                </m:r>
              </m:e>
              <m:sup>
                <m:r>
                  <w:rPr>
                    <w:rFonts w:ascii="Cambria Math" w:hAnsi="Cambria Math"/>
                    <w:lang w:val="en-GB"/>
                  </w:rPr>
                  <m:t>2</m:t>
                </m:r>
              </m:sup>
            </m:sSup>
          </m:num>
          <m:den>
            <m:r>
              <w:rPr>
                <w:rFonts w:ascii="Cambria Math" w:hAnsi="Cambria Math"/>
                <w:lang w:val="en-GB"/>
              </w:rPr>
              <m:t>k</m:t>
            </m:r>
          </m:den>
        </m:f>
      </m:oMath>
      <w:r>
        <w:rPr>
          <w:sz w:val="22"/>
          <w:szCs w:val="22"/>
        </w:rPr>
        <w:t xml:space="preserve"> that replaced </w:t>
      </w:r>
      <w:r w:rsidR="00EB5647">
        <w:rPr>
          <w:i/>
          <w:sz w:val="22"/>
          <w:szCs w:val="22"/>
        </w:rPr>
        <w:t>υ</w:t>
      </w:r>
      <w:r w:rsidR="00EB5647" w:rsidRPr="00EB5647">
        <w:rPr>
          <w:i/>
          <w:sz w:val="22"/>
          <w:szCs w:val="22"/>
          <w:vertAlign w:val="superscript"/>
        </w:rPr>
        <w:t>2</w:t>
      </w:r>
      <w:r>
        <w:rPr>
          <w:sz w:val="22"/>
          <w:szCs w:val="22"/>
        </w:rPr>
        <w:t xml:space="preserve">. A transport equation for </w:t>
      </w:r>
      <w:r w:rsidR="00B230D0" w:rsidRPr="00EB5647">
        <w:rPr>
          <w:i/>
          <w:iCs/>
          <w:sz w:val="22"/>
          <w:szCs w:val="22"/>
        </w:rPr>
        <w:t>ζ</w:t>
      </w:r>
      <w:r>
        <w:rPr>
          <w:sz w:val="22"/>
          <w:szCs w:val="22"/>
        </w:rPr>
        <w:t xml:space="preserve"> appeared to be numerically more robust with less stiff boundary condition. The equation is derived directly from the </w:t>
      </w:r>
      <w:r w:rsidR="00EB5647">
        <w:rPr>
          <w:i/>
          <w:sz w:val="22"/>
          <w:szCs w:val="22"/>
        </w:rPr>
        <w:t>υ</w:t>
      </w:r>
      <w:r w:rsidR="00EB5647" w:rsidRPr="00EB5647">
        <w:rPr>
          <w:i/>
          <w:sz w:val="22"/>
          <w:szCs w:val="22"/>
          <w:vertAlign w:val="superscript"/>
        </w:rPr>
        <w:t>2</w:t>
      </w:r>
      <w:r>
        <w:rPr>
          <w:sz w:val="22"/>
          <w:szCs w:val="22"/>
        </w:rPr>
        <w:t xml:space="preserve"> and </w:t>
      </w:r>
      <w:r w:rsidRPr="001D7470">
        <w:rPr>
          <w:i/>
          <w:sz w:val="22"/>
          <w:szCs w:val="22"/>
        </w:rPr>
        <w:t>k</w:t>
      </w:r>
      <w:r>
        <w:rPr>
          <w:sz w:val="22"/>
          <w:szCs w:val="22"/>
        </w:rPr>
        <w:t xml:space="preserve"> equations of the Durbin’s model.</w:t>
      </w:r>
    </w:p>
    <w:p w14:paraId="25207A9D" w14:textId="77777777" w:rsidR="007F6E97" w:rsidRDefault="007F6E97">
      <w:pPr>
        <w:pStyle w:val="BodyTextIndent"/>
        <w:rPr>
          <w:sz w:val="22"/>
          <w:szCs w:val="22"/>
        </w:rPr>
      </w:pPr>
      <w:r>
        <w:rPr>
          <w:sz w:val="22"/>
          <w:szCs w:val="22"/>
        </w:rPr>
        <w:t xml:space="preserve">The Reynolds-averaged Navier-Stokes and energy conservation </w:t>
      </w:r>
      <w:r w:rsidR="00534E90">
        <w:rPr>
          <w:sz w:val="22"/>
          <w:szCs w:val="22"/>
        </w:rPr>
        <w:t>equation</w:t>
      </w:r>
      <w:r>
        <w:rPr>
          <w:sz w:val="22"/>
          <w:szCs w:val="22"/>
        </w:rPr>
        <w:t xml:space="preserve"> can be written as:</w:t>
      </w:r>
    </w:p>
    <w:p w14:paraId="022F79E9" w14:textId="77777777" w:rsidR="00147DDC" w:rsidRDefault="00147DDC">
      <w:pPr>
        <w:pStyle w:val="BodyTextIndent"/>
        <w:rPr>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473"/>
      </w:tblGrid>
      <w:tr w:rsidR="00147DDC" w14:paraId="0DA86AD6" w14:textId="77777777" w:rsidTr="00147DDC">
        <w:trPr>
          <w:jc w:val="center"/>
        </w:trPr>
        <w:tc>
          <w:tcPr>
            <w:tcW w:w="4390" w:type="dxa"/>
          </w:tcPr>
          <w:p w14:paraId="385C6C4A" w14:textId="3B28E83F" w:rsidR="00147DDC" w:rsidRDefault="008743BC" w:rsidP="00147DDC">
            <w:pPr>
              <w:pStyle w:val="BodyTextIndent"/>
              <w:spacing w:before="120" w:after="120"/>
              <w:ind w:firstLine="0"/>
              <w:rPr>
                <w:sz w:val="22"/>
                <w:szCs w:val="22"/>
              </w:rPr>
            </w:pPr>
            <m:oMathPara>
              <m:oMath>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den>
                </m:f>
                <m:r>
                  <w:rPr>
                    <w:rFonts w:ascii="Cambria Math" w:hAnsi="Cambria Math"/>
                    <w:lang w:val="en-GB"/>
                  </w:rPr>
                  <m:t>=0</m:t>
                </m:r>
              </m:oMath>
            </m:oMathPara>
          </w:p>
        </w:tc>
        <w:tc>
          <w:tcPr>
            <w:tcW w:w="370" w:type="dxa"/>
            <w:vAlign w:val="center"/>
          </w:tcPr>
          <w:p w14:paraId="4CB317E4" w14:textId="3BA87DA9" w:rsidR="00147DDC" w:rsidRDefault="00147DDC" w:rsidP="00147DDC">
            <w:pPr>
              <w:pStyle w:val="BodyTextIndent"/>
              <w:spacing w:before="120" w:after="120"/>
              <w:ind w:firstLine="0"/>
              <w:rPr>
                <w:sz w:val="22"/>
                <w:szCs w:val="22"/>
              </w:rPr>
            </w:pPr>
            <w:r>
              <w:rPr>
                <w:sz w:val="22"/>
                <w:szCs w:val="22"/>
              </w:rPr>
              <w:t>(1)</w:t>
            </w:r>
          </w:p>
        </w:tc>
      </w:tr>
      <w:tr w:rsidR="00147DDC" w14:paraId="6E906026" w14:textId="77777777" w:rsidTr="00147DDC">
        <w:trPr>
          <w:jc w:val="center"/>
        </w:trPr>
        <w:tc>
          <w:tcPr>
            <w:tcW w:w="4390" w:type="dxa"/>
          </w:tcPr>
          <w:p w14:paraId="11174187" w14:textId="71EFE621" w:rsidR="00147DDC" w:rsidRDefault="008743BC" w:rsidP="00147DDC">
            <w:pPr>
              <w:pStyle w:val="BodyTextIndent"/>
              <w:spacing w:before="120" w:after="120"/>
              <w:ind w:firstLine="0"/>
              <w:rPr>
                <w:sz w:val="22"/>
                <w:szCs w:val="22"/>
              </w:rPr>
            </w:pPr>
            <m:oMathPara>
              <m:oMath>
                <m:f>
                  <m:fPr>
                    <m:ctrlPr>
                      <w:rPr>
                        <w:rFonts w:ascii="Cambria Math" w:hAnsi="Cambria Math"/>
                        <w:lang w:val="en-GB"/>
                      </w:rPr>
                    </m:ctrlPr>
                  </m:fPr>
                  <m:num>
                    <m:r>
                      <w:rPr>
                        <w:rFonts w:ascii="Cambria Math" w:hAnsi="Cambria Math"/>
                        <w:lang w:val="en-GB"/>
                      </w:rPr>
                      <m:t>D</m:t>
                    </m:r>
                    <m:sSub>
                      <m:sSubPr>
                        <m:ctrlPr>
                          <w:rPr>
                            <w:rFonts w:ascii="Cambria Math" w:hAnsi="Cambria Math"/>
                            <w:lang w:val="en-GB"/>
                          </w:rPr>
                        </m:ctrlPr>
                      </m:sSubPr>
                      <m:e>
                        <m:r>
                          <w:rPr>
                            <w:rFonts w:ascii="Cambria Math" w:hAnsi="Cambria Math"/>
                            <w:lang w:val="en-GB"/>
                          </w:rPr>
                          <m:t>U</m:t>
                        </m:r>
                      </m:e>
                      <m:sub>
                        <m:r>
                          <m:rPr>
                            <m:sty m:val="p"/>
                          </m:rPr>
                          <w:rPr>
                            <w:rFonts w:ascii="Cambria Math" w:hAnsi="Cambria Math"/>
                            <w:lang w:val="en-GB"/>
                          </w:rPr>
                          <m:t>i</m:t>
                        </m:r>
                      </m:sub>
                    </m:sSub>
                  </m:num>
                  <m:den>
                    <m:r>
                      <w:rPr>
                        <w:rFonts w:ascii="Cambria Math" w:hAnsi="Cambria Math"/>
                        <w:lang w:val="en-GB"/>
                      </w:rPr>
                      <m:t>Dt</m:t>
                    </m:r>
                  </m:den>
                </m:f>
                <m:r>
                  <m:rPr>
                    <m:sty m:val="p"/>
                  </m:rPr>
                  <w:rPr>
                    <w:rFonts w:ascii="Cambria Math" w:hAnsi="Cambria Math"/>
                    <w:lang w:val="en-GB"/>
                  </w:rPr>
                  <m:t>=-</m:t>
                </m:r>
                <m:f>
                  <m:fPr>
                    <m:ctrlPr>
                      <w:rPr>
                        <w:rFonts w:ascii="Cambria Math" w:hAnsi="Cambria Math"/>
                        <w:lang w:val="en-GB"/>
                      </w:rPr>
                    </m:ctrlPr>
                  </m:fPr>
                  <m:num>
                    <m:r>
                      <m:rPr>
                        <m:sty m:val="p"/>
                      </m:rPr>
                      <w:rPr>
                        <w:rFonts w:ascii="Cambria Math" w:hAnsi="Cambria Math"/>
                        <w:lang w:val="en-GB"/>
                      </w:rPr>
                      <m:t>1</m:t>
                    </m:r>
                  </m:num>
                  <m:den>
                    <m:r>
                      <w:rPr>
                        <w:rFonts w:ascii="Cambria Math" w:hAnsi="Cambria Math"/>
                        <w:lang w:val="en-GB"/>
                      </w:rPr>
                      <m:t>ρ</m:t>
                    </m:r>
                  </m:den>
                </m:f>
                <m:f>
                  <m:fPr>
                    <m:ctrlPr>
                      <w:rPr>
                        <w:rFonts w:ascii="Cambria Math" w:hAnsi="Cambria Math"/>
                        <w:lang w:val="en-GB"/>
                      </w:rPr>
                    </m:ctrlPr>
                  </m:fPr>
                  <m:num>
                    <m:r>
                      <w:rPr>
                        <w:rFonts w:ascii="Cambria Math" w:hAnsi="Cambria Math"/>
                        <w:lang w:val="en-GB"/>
                      </w:rPr>
                      <m:t>∂P</m:t>
                    </m:r>
                  </m:num>
                  <m:den>
                    <m:r>
                      <w:rPr>
                        <w:rFonts w:ascii="Cambria Math" w:hAnsi="Cambria Math"/>
                        <w:lang w:val="en-GB"/>
                      </w:rPr>
                      <m:t>∂</m:t>
                    </m:r>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i</m:t>
                        </m:r>
                      </m:sub>
                    </m:sSub>
                  </m:den>
                </m:f>
                <m:r>
                  <m:rPr>
                    <m:sty m:val="p"/>
                  </m:rPr>
                  <w:rPr>
                    <w:rFonts w:ascii="Cambria Math" w:hAnsi="Cambria Math"/>
                    <w:lang w:val="en-GB"/>
                  </w:rPr>
                  <m:t>+</m:t>
                </m:r>
                <m:f>
                  <m:fPr>
                    <m:ctrlPr>
                      <w:rPr>
                        <w:rFonts w:ascii="Cambria Math" w:hAnsi="Cambria Math"/>
                        <w:lang w:val="en-GB"/>
                      </w:rPr>
                    </m:ctrlPr>
                  </m:fPr>
                  <m:num>
                    <m:r>
                      <w:rPr>
                        <w:rFonts w:ascii="Cambria Math" w:hAnsi="Cambria Math"/>
                        <w:lang w:val="en-GB"/>
                      </w:rPr>
                      <m:t>∂</m:t>
                    </m:r>
                  </m:num>
                  <m:den>
                    <m:r>
                      <w:rPr>
                        <w:rFonts w:ascii="Cambria Math" w:hAnsi="Cambria Math"/>
                        <w:lang w:val="en-GB"/>
                      </w:rPr>
                      <m:t>∂</m:t>
                    </m:r>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j</m:t>
                        </m:r>
                      </m:sub>
                    </m:sSub>
                  </m:den>
                </m:f>
                <m:d>
                  <m:dPr>
                    <m:begChr m:val="["/>
                    <m:endChr m:val="]"/>
                    <m:ctrlPr>
                      <w:rPr>
                        <w:rFonts w:ascii="Cambria Math" w:hAnsi="Cambria Math"/>
                        <w:lang w:val="en-GB"/>
                      </w:rPr>
                    </m:ctrlPr>
                  </m:dPr>
                  <m:e>
                    <m:r>
                      <w:rPr>
                        <w:rFonts w:ascii="Cambria Math" w:hAnsi="Cambria Math"/>
                        <w:lang w:val="en-GB"/>
                      </w:rPr>
                      <m:t>ν</m:t>
                    </m:r>
                    <m:d>
                      <m:dPr>
                        <m:ctrlPr>
                          <w:rPr>
                            <w:rFonts w:ascii="Cambria Math" w:hAnsi="Cambria Math"/>
                            <w:lang w:val="en-GB"/>
                          </w:rPr>
                        </m:ctrlPr>
                      </m:dPr>
                      <m:e>
                        <m:f>
                          <m:fPr>
                            <m:ctrlPr>
                              <w:rPr>
                                <w:rFonts w:ascii="Cambria Math" w:hAnsi="Cambria Math"/>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i</m:t>
                                </m:r>
                              </m:sub>
                            </m:sSub>
                          </m:num>
                          <m:den>
                            <m:r>
                              <w:rPr>
                                <w:rFonts w:ascii="Cambria Math" w:hAnsi="Cambria Math"/>
                                <w:lang w:val="en-GB"/>
                              </w:rPr>
                              <m:t>∂</m:t>
                            </m:r>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j</m:t>
                                </m:r>
                              </m:sub>
                            </m:sSub>
                          </m:den>
                        </m:f>
                        <m:r>
                          <m:rPr>
                            <m:sty m:val="p"/>
                          </m:rPr>
                          <w:rPr>
                            <w:rFonts w:ascii="Cambria Math" w:hAnsi="Cambria Math"/>
                            <w:lang w:val="en-GB"/>
                          </w:rPr>
                          <m:t>+</m:t>
                        </m:r>
                        <m:f>
                          <m:fPr>
                            <m:ctrlPr>
                              <w:rPr>
                                <w:rFonts w:ascii="Cambria Math" w:hAnsi="Cambria Math"/>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j</m:t>
                                </m:r>
                              </m:sub>
                            </m:sSub>
                          </m:num>
                          <m:den>
                            <m:r>
                              <w:rPr>
                                <w:rFonts w:ascii="Cambria Math" w:hAnsi="Cambria Math"/>
                                <w:lang w:val="en-GB"/>
                              </w:rPr>
                              <m:t>∂</m:t>
                            </m:r>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i</m:t>
                                </m:r>
                              </m:sub>
                            </m:sSub>
                          </m:den>
                        </m:f>
                      </m:e>
                    </m:d>
                    <m:r>
                      <m:rPr>
                        <m:sty m:val="p"/>
                      </m:rPr>
                      <w:rPr>
                        <w:rFonts w:ascii="Cambria Math" w:hAnsi="Cambria Math"/>
                        <w:lang w:val="en-GB"/>
                      </w:rPr>
                      <m:t>-</m:t>
                    </m:r>
                    <m:acc>
                      <m:accPr>
                        <m:chr m:val="̅"/>
                        <m:ctrlPr>
                          <w:rPr>
                            <w:rFonts w:ascii="Cambria Math" w:hAnsi="Cambria Math"/>
                            <w:lang w:val="en-GB"/>
                          </w:rPr>
                        </m:ctrlPr>
                      </m:accPr>
                      <m:e>
                        <m:sSub>
                          <m:sSubPr>
                            <m:ctrlPr>
                              <w:rPr>
                                <w:rFonts w:ascii="Cambria Math" w:hAnsi="Cambria Math"/>
                                <w:lang w:val="en-GB"/>
                              </w:rPr>
                            </m:ctrlPr>
                          </m:sSubPr>
                          <m:e>
                            <m:r>
                              <w:rPr>
                                <w:rFonts w:ascii="Cambria Math" w:hAnsi="Cambria Math"/>
                                <w:lang w:val="en-GB"/>
                              </w:rPr>
                              <m:t>u</m:t>
                            </m:r>
                          </m:e>
                          <m:sub>
                            <m:r>
                              <w:rPr>
                                <w:rFonts w:ascii="Cambria Math" w:hAnsi="Cambria Math"/>
                                <w:lang w:val="en-GB"/>
                              </w:rPr>
                              <m:t>i</m:t>
                            </m:r>
                          </m:sub>
                        </m:sSub>
                        <m:sSub>
                          <m:sSubPr>
                            <m:ctrlPr>
                              <w:rPr>
                                <w:rFonts w:ascii="Cambria Math" w:hAnsi="Cambria Math"/>
                                <w:lang w:val="en-GB"/>
                              </w:rPr>
                            </m:ctrlPr>
                          </m:sSubPr>
                          <m:e>
                            <m:r>
                              <w:rPr>
                                <w:rFonts w:ascii="Cambria Math" w:hAnsi="Cambria Math"/>
                                <w:lang w:val="en-GB"/>
                              </w:rPr>
                              <m:t>u</m:t>
                            </m:r>
                          </m:e>
                          <m:sub>
                            <m:r>
                              <w:rPr>
                                <w:rFonts w:ascii="Cambria Math" w:hAnsi="Cambria Math"/>
                                <w:lang w:val="en-GB"/>
                              </w:rPr>
                              <m:t>j</m:t>
                            </m:r>
                          </m:sub>
                        </m:sSub>
                      </m:e>
                    </m:acc>
                  </m:e>
                </m:d>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i</m:t>
                    </m:r>
                  </m:sub>
                </m:sSub>
              </m:oMath>
            </m:oMathPara>
          </w:p>
        </w:tc>
        <w:tc>
          <w:tcPr>
            <w:tcW w:w="370" w:type="dxa"/>
            <w:vAlign w:val="center"/>
          </w:tcPr>
          <w:p w14:paraId="44398AD8" w14:textId="06DEE2E6" w:rsidR="00147DDC" w:rsidRDefault="00147DDC" w:rsidP="00147DDC">
            <w:pPr>
              <w:pStyle w:val="BodyTextIndent"/>
              <w:spacing w:before="120" w:after="120"/>
              <w:ind w:firstLine="0"/>
              <w:rPr>
                <w:sz w:val="22"/>
                <w:szCs w:val="22"/>
              </w:rPr>
            </w:pPr>
            <w:r>
              <w:rPr>
                <w:sz w:val="22"/>
                <w:szCs w:val="22"/>
              </w:rPr>
              <w:t>(2)</w:t>
            </w:r>
          </w:p>
        </w:tc>
      </w:tr>
      <w:tr w:rsidR="00147DDC" w14:paraId="69EA26F5" w14:textId="77777777" w:rsidTr="00147DDC">
        <w:trPr>
          <w:jc w:val="center"/>
        </w:trPr>
        <w:tc>
          <w:tcPr>
            <w:tcW w:w="4390" w:type="dxa"/>
          </w:tcPr>
          <w:p w14:paraId="33C59049" w14:textId="29544252" w:rsidR="00147DDC" w:rsidRDefault="00147DDC" w:rsidP="00147DDC">
            <w:pPr>
              <w:pStyle w:val="BodyTextIndent"/>
              <w:spacing w:before="120" w:after="120"/>
              <w:ind w:firstLine="0"/>
              <w:rPr>
                <w:sz w:val="22"/>
                <w:szCs w:val="22"/>
              </w:rPr>
            </w:pPr>
            <m:oMathPara>
              <m:oMath>
                <m:r>
                  <w:rPr>
                    <w:rFonts w:ascii="Cambria Math" w:hAnsi="Cambria Math"/>
                    <w:lang w:val="en-GB"/>
                  </w:rPr>
                  <m:t>ρ</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p</m:t>
                    </m:r>
                  </m:sub>
                </m:sSub>
                <m:f>
                  <m:fPr>
                    <m:ctrlPr>
                      <w:rPr>
                        <w:rFonts w:ascii="Cambria Math" w:hAnsi="Cambria Math"/>
                        <w:lang w:val="en-GB"/>
                      </w:rPr>
                    </m:ctrlPr>
                  </m:fPr>
                  <m:num>
                    <m:r>
                      <w:rPr>
                        <w:rFonts w:ascii="Cambria Math" w:hAnsi="Cambria Math"/>
                        <w:lang w:val="en-GB"/>
                      </w:rPr>
                      <m:t>DΘ</m:t>
                    </m:r>
                  </m:num>
                  <m:den>
                    <m:r>
                      <w:rPr>
                        <w:rFonts w:ascii="Cambria Math" w:hAnsi="Cambria Math"/>
                        <w:lang w:val="en-GB"/>
                      </w:rPr>
                      <m:t>Dt</m:t>
                    </m:r>
                  </m:den>
                </m:f>
                <m:r>
                  <m:rPr>
                    <m:sty m:val="p"/>
                  </m:rPr>
                  <w:rPr>
                    <w:rFonts w:ascii="Cambria Math" w:hAnsi="Cambria Math"/>
                    <w:lang w:val="en-GB"/>
                  </w:rPr>
                  <m:t>=</m:t>
                </m:r>
                <m:f>
                  <m:fPr>
                    <m:ctrlPr>
                      <w:rPr>
                        <w:rFonts w:ascii="Cambria Math" w:hAnsi="Cambria Math"/>
                        <w:lang w:val="en-GB"/>
                      </w:rPr>
                    </m:ctrlPr>
                  </m:fPr>
                  <m:num>
                    <m:r>
                      <w:rPr>
                        <w:rFonts w:ascii="Cambria Math" w:hAnsi="Cambria Math"/>
                        <w:lang w:val="en-GB"/>
                      </w:rPr>
                      <m:t>∂</m:t>
                    </m:r>
                  </m:num>
                  <m:den>
                    <m:r>
                      <w:rPr>
                        <w:rFonts w:ascii="Cambria Math" w:hAnsi="Cambria Math"/>
                        <w:lang w:val="en-GB"/>
                      </w:rPr>
                      <m:t>∂</m:t>
                    </m:r>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j</m:t>
                        </m:r>
                      </m:sub>
                    </m:sSub>
                  </m:den>
                </m:f>
                <m:d>
                  <m:dPr>
                    <m:begChr m:val="["/>
                    <m:endChr m:val="]"/>
                    <m:ctrlPr>
                      <w:rPr>
                        <w:rFonts w:ascii="Cambria Math" w:hAnsi="Cambria Math"/>
                        <w:lang w:val="en-GB"/>
                      </w:rPr>
                    </m:ctrlPr>
                  </m:dPr>
                  <m:e>
                    <m:r>
                      <w:rPr>
                        <w:rFonts w:ascii="Cambria Math" w:hAnsi="Cambria Math"/>
                        <w:lang w:val="en-GB"/>
                      </w:rPr>
                      <m:t>λ</m:t>
                    </m:r>
                    <m:f>
                      <m:fPr>
                        <m:ctrlPr>
                          <w:rPr>
                            <w:rFonts w:ascii="Cambria Math" w:hAnsi="Cambria Math"/>
                            <w:i/>
                            <w:lang w:val="en-GB"/>
                          </w:rPr>
                        </m:ctrlPr>
                      </m:fPr>
                      <m:num>
                        <m:r>
                          <w:rPr>
                            <w:rFonts w:ascii="Cambria Math" w:hAnsi="Cambria Math"/>
                            <w:lang w:val="en-GB"/>
                          </w:rPr>
                          <m:t>∂Θ</m:t>
                        </m:r>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j</m:t>
                            </m:r>
                          </m:sub>
                        </m:sSub>
                      </m:den>
                    </m:f>
                    <m:r>
                      <m:rPr>
                        <m:sty m:val="p"/>
                      </m:rPr>
                      <w:rPr>
                        <w:rFonts w:ascii="Cambria Math" w:hAnsi="Cambria Math"/>
                        <w:lang w:val="en-GB"/>
                      </w:rPr>
                      <m:t>-</m:t>
                    </m:r>
                    <m:r>
                      <w:rPr>
                        <w:rFonts w:ascii="Cambria Math" w:hAnsi="Cambria Math"/>
                        <w:lang w:val="en-GB"/>
                      </w:rPr>
                      <m:t>ρ</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p</m:t>
                        </m:r>
                      </m:sub>
                    </m:sSub>
                    <m:bar>
                      <m:barPr>
                        <m:pos m:val="top"/>
                        <m:ctrlPr>
                          <w:rPr>
                            <w:rFonts w:ascii="Cambria Math" w:hAnsi="Cambria Math"/>
                            <w:i/>
                            <w:lang w:val="en-GB"/>
                          </w:rPr>
                        </m:ctrlPr>
                      </m:barPr>
                      <m:e>
                        <m:r>
                          <w:rPr>
                            <w:rFonts w:ascii="Cambria Math" w:hAnsi="Cambria Math"/>
                            <w:lang w:val="en-GB"/>
                          </w:rPr>
                          <m:t>θ</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j</m:t>
                            </m:r>
                          </m:sub>
                        </m:sSub>
                      </m:e>
                    </m:bar>
                  </m:e>
                </m:d>
                <m:r>
                  <m:rPr>
                    <m:sty m:val="p"/>
                  </m:rPr>
                  <w:rPr>
                    <w:rFonts w:ascii="Cambria Math" w:hAnsi="Cambria Math"/>
                    <w:lang w:val="en-GB"/>
                  </w:rPr>
                  <m:t>+</m:t>
                </m:r>
                <m:r>
                  <w:rPr>
                    <w:rFonts w:ascii="Cambria Math" w:hAnsi="Cambria Math"/>
                    <w:lang w:val="en-GB"/>
                  </w:rPr>
                  <m:t>Q</m:t>
                </m:r>
              </m:oMath>
            </m:oMathPara>
          </w:p>
        </w:tc>
        <w:tc>
          <w:tcPr>
            <w:tcW w:w="370" w:type="dxa"/>
            <w:vAlign w:val="center"/>
          </w:tcPr>
          <w:p w14:paraId="3D3D0B60" w14:textId="34D82BA4" w:rsidR="00147DDC" w:rsidRDefault="00147DDC" w:rsidP="00147DDC">
            <w:pPr>
              <w:pStyle w:val="BodyTextIndent"/>
              <w:spacing w:before="120" w:after="120"/>
              <w:ind w:firstLine="0"/>
              <w:rPr>
                <w:sz w:val="22"/>
                <w:szCs w:val="22"/>
              </w:rPr>
            </w:pPr>
            <w:r>
              <w:rPr>
                <w:sz w:val="22"/>
                <w:szCs w:val="22"/>
              </w:rPr>
              <w:t>(3)</w:t>
            </w:r>
          </w:p>
        </w:tc>
      </w:tr>
    </w:tbl>
    <w:p w14:paraId="67AFD232" w14:textId="77777777" w:rsidR="00147DDC" w:rsidRDefault="00147DDC">
      <w:pPr>
        <w:pStyle w:val="BodyTextIndent"/>
        <w:rPr>
          <w:sz w:val="22"/>
          <w:szCs w:val="22"/>
        </w:rPr>
      </w:pPr>
    </w:p>
    <w:p w14:paraId="0E818BA1" w14:textId="4A835860" w:rsidR="002F5583" w:rsidRPr="00311A89" w:rsidRDefault="002F5583" w:rsidP="00075719">
      <w:pPr>
        <w:pStyle w:val="BodyTextIndent"/>
        <w:rPr>
          <w:sz w:val="22"/>
          <w:szCs w:val="22"/>
          <w:lang w:val="en-GB"/>
        </w:rPr>
      </w:pPr>
      <w:r w:rsidRPr="00311A89">
        <w:rPr>
          <w:sz w:val="22"/>
          <w:szCs w:val="22"/>
          <w:lang w:val="en-GB"/>
        </w:rPr>
        <w:t xml:space="preserve">where </w:t>
      </w:r>
      <w:r w:rsidRPr="00311A89">
        <w:rPr>
          <w:i/>
          <w:sz w:val="22"/>
          <w:szCs w:val="22"/>
          <w:lang w:val="en-GB"/>
        </w:rPr>
        <w:t>U</w:t>
      </w:r>
      <w:r w:rsidRPr="00311A89">
        <w:rPr>
          <w:i/>
          <w:sz w:val="22"/>
          <w:szCs w:val="22"/>
          <w:vertAlign w:val="subscript"/>
          <w:lang w:val="en-GB"/>
        </w:rPr>
        <w:t>i</w:t>
      </w:r>
      <w:r w:rsidRPr="00311A89">
        <w:rPr>
          <w:sz w:val="22"/>
          <w:szCs w:val="22"/>
          <w:vertAlign w:val="subscript"/>
          <w:lang w:val="en-GB"/>
        </w:rPr>
        <w:t xml:space="preserve"> </w:t>
      </w:r>
      <w:r w:rsidRPr="00311A89">
        <w:rPr>
          <w:sz w:val="22"/>
          <w:szCs w:val="22"/>
          <w:lang w:val="en-GB"/>
        </w:rPr>
        <w:t xml:space="preserve">is the velocity vector, </w:t>
      </w:r>
      <w:r w:rsidR="00EB5647" w:rsidRPr="00EB5647">
        <w:rPr>
          <w:i/>
          <w:iCs/>
          <w:sz w:val="22"/>
          <w:szCs w:val="22"/>
          <w:lang w:val="en-GB"/>
        </w:rPr>
        <w:t>ρ</w:t>
      </w:r>
      <w:r w:rsidRPr="00311A89">
        <w:rPr>
          <w:sz w:val="22"/>
          <w:szCs w:val="22"/>
          <w:lang w:val="en-GB"/>
        </w:rPr>
        <w:t xml:space="preserve"> is </w:t>
      </w:r>
      <w:r w:rsidR="00446AC3">
        <w:rPr>
          <w:sz w:val="22"/>
          <w:szCs w:val="22"/>
          <w:lang w:val="en-GB"/>
        </w:rPr>
        <w:t xml:space="preserve">the </w:t>
      </w:r>
      <w:r w:rsidRPr="00311A89">
        <w:rPr>
          <w:sz w:val="22"/>
          <w:szCs w:val="22"/>
          <w:lang w:val="en-GB"/>
        </w:rPr>
        <w:t xml:space="preserve">fluid density, </w:t>
      </w:r>
      <w:proofErr w:type="spellStart"/>
      <w:r w:rsidRPr="00311A89">
        <w:rPr>
          <w:i/>
          <w:sz w:val="22"/>
          <w:szCs w:val="22"/>
          <w:lang w:val="en-GB"/>
        </w:rPr>
        <w:t>g</w:t>
      </w:r>
      <w:r w:rsidRPr="00311A89">
        <w:rPr>
          <w:i/>
          <w:sz w:val="22"/>
          <w:szCs w:val="22"/>
          <w:vertAlign w:val="subscript"/>
          <w:lang w:val="en-GB"/>
        </w:rPr>
        <w:t>i</w:t>
      </w:r>
      <w:proofErr w:type="spellEnd"/>
      <w:r w:rsidRPr="00311A89">
        <w:rPr>
          <w:sz w:val="22"/>
          <w:szCs w:val="22"/>
          <w:lang w:val="en-GB"/>
        </w:rPr>
        <w:t xml:space="preserve"> is </w:t>
      </w:r>
      <w:r w:rsidR="00446AC3">
        <w:rPr>
          <w:sz w:val="22"/>
          <w:szCs w:val="22"/>
          <w:lang w:val="en-GB"/>
        </w:rPr>
        <w:t xml:space="preserve">the </w:t>
      </w:r>
      <w:r w:rsidRPr="00311A89">
        <w:rPr>
          <w:sz w:val="22"/>
          <w:szCs w:val="22"/>
          <w:lang w:val="en-GB"/>
        </w:rPr>
        <w:t>gravity vec</w:t>
      </w:r>
      <w:r w:rsidR="00054B15" w:rsidRPr="00311A89">
        <w:rPr>
          <w:sz w:val="22"/>
          <w:szCs w:val="22"/>
          <w:lang w:val="en-GB"/>
        </w:rPr>
        <w:t xml:space="preserve">tor, </w:t>
      </w:r>
      <w:r w:rsidR="004B01AA" w:rsidRPr="00C04584">
        <w:rPr>
          <w:i/>
          <w:iCs/>
          <w:sz w:val="22"/>
          <w:szCs w:val="22"/>
          <w:lang w:val="en-GB"/>
        </w:rPr>
        <w:t>ν</w:t>
      </w:r>
      <w:r w:rsidR="00054B15" w:rsidRPr="00311A89">
        <w:rPr>
          <w:sz w:val="22"/>
          <w:szCs w:val="22"/>
          <w:lang w:val="en-GB"/>
        </w:rPr>
        <w:t xml:space="preserve"> is </w:t>
      </w:r>
      <w:r w:rsidR="00446AC3">
        <w:rPr>
          <w:sz w:val="22"/>
          <w:szCs w:val="22"/>
          <w:lang w:val="en-GB"/>
        </w:rPr>
        <w:t xml:space="preserve">the </w:t>
      </w:r>
      <w:r w:rsidR="00054B15" w:rsidRPr="00311A89">
        <w:rPr>
          <w:sz w:val="22"/>
          <w:szCs w:val="22"/>
          <w:lang w:val="en-GB"/>
        </w:rPr>
        <w:t xml:space="preserve">kinematic viscosity, </w:t>
      </w:r>
      <w:r w:rsidR="00C04584" w:rsidRPr="00C04584">
        <w:rPr>
          <w:i/>
          <w:iCs/>
          <w:sz w:val="22"/>
          <w:szCs w:val="22"/>
          <w:lang w:val="en-GB"/>
        </w:rPr>
        <w:t>θ</w:t>
      </w:r>
      <w:r w:rsidR="00054B15" w:rsidRPr="00311A89">
        <w:rPr>
          <w:sz w:val="22"/>
          <w:szCs w:val="22"/>
          <w:lang w:val="en-GB"/>
        </w:rPr>
        <w:t xml:space="preserve"> is </w:t>
      </w:r>
      <w:r w:rsidR="00446AC3">
        <w:rPr>
          <w:sz w:val="22"/>
          <w:szCs w:val="22"/>
          <w:lang w:val="en-GB"/>
        </w:rPr>
        <w:t xml:space="preserve">the </w:t>
      </w:r>
      <w:r w:rsidR="00054B15" w:rsidRPr="00311A89">
        <w:rPr>
          <w:sz w:val="22"/>
          <w:szCs w:val="22"/>
          <w:lang w:val="en-GB"/>
        </w:rPr>
        <w:t xml:space="preserve">temperature, </w:t>
      </w:r>
      <w:r w:rsidR="00287879" w:rsidRPr="00C04584">
        <w:rPr>
          <w:i/>
          <w:iCs/>
          <w:sz w:val="22"/>
          <w:szCs w:val="22"/>
          <w:lang w:val="en-GB"/>
        </w:rPr>
        <w:t>λ</w:t>
      </w:r>
      <w:r w:rsidR="00054B15" w:rsidRPr="00311A89">
        <w:rPr>
          <w:sz w:val="22"/>
          <w:szCs w:val="22"/>
          <w:lang w:val="en-GB"/>
        </w:rPr>
        <w:t xml:space="preserve"> is </w:t>
      </w:r>
      <w:r w:rsidR="00446AC3">
        <w:rPr>
          <w:sz w:val="22"/>
          <w:szCs w:val="22"/>
          <w:lang w:val="en-GB"/>
        </w:rPr>
        <w:t xml:space="preserve">the </w:t>
      </w:r>
      <w:r w:rsidR="00054B15" w:rsidRPr="00311A89">
        <w:rPr>
          <w:sz w:val="22"/>
          <w:szCs w:val="22"/>
          <w:lang w:val="en-GB"/>
        </w:rPr>
        <w:t xml:space="preserve">thermal conductivity, </w:t>
      </w:r>
      <w:r w:rsidR="00054B15" w:rsidRPr="00311A89">
        <w:rPr>
          <w:i/>
          <w:sz w:val="22"/>
          <w:szCs w:val="22"/>
          <w:lang w:val="en-GB"/>
        </w:rPr>
        <w:t>c</w:t>
      </w:r>
      <w:r w:rsidR="00054B15" w:rsidRPr="00311A89">
        <w:rPr>
          <w:i/>
          <w:sz w:val="22"/>
          <w:szCs w:val="22"/>
          <w:vertAlign w:val="subscript"/>
          <w:lang w:val="en-GB"/>
        </w:rPr>
        <w:t>p</w:t>
      </w:r>
      <w:r w:rsidR="00054B15" w:rsidRPr="00311A89">
        <w:rPr>
          <w:sz w:val="22"/>
          <w:szCs w:val="22"/>
          <w:lang w:val="en-GB"/>
        </w:rPr>
        <w:t xml:space="preserve"> is </w:t>
      </w:r>
      <w:r w:rsidR="00446AC3">
        <w:rPr>
          <w:sz w:val="22"/>
          <w:szCs w:val="22"/>
          <w:lang w:val="en-GB"/>
        </w:rPr>
        <w:t xml:space="preserve">the </w:t>
      </w:r>
      <w:r w:rsidR="00054B15" w:rsidRPr="00311A89">
        <w:rPr>
          <w:sz w:val="22"/>
          <w:szCs w:val="22"/>
          <w:lang w:val="en-GB"/>
        </w:rPr>
        <w:t xml:space="preserve">specific heat capacity, and </w:t>
      </w:r>
      <w:r w:rsidR="00054B15" w:rsidRPr="00311A89">
        <w:rPr>
          <w:i/>
          <w:sz w:val="22"/>
          <w:szCs w:val="22"/>
          <w:lang w:val="en-GB"/>
        </w:rPr>
        <w:t xml:space="preserve">Q </w:t>
      </w:r>
      <w:r w:rsidR="00054B15" w:rsidRPr="00311A89">
        <w:rPr>
          <w:sz w:val="22"/>
          <w:szCs w:val="22"/>
          <w:lang w:val="en-GB"/>
        </w:rPr>
        <w:t xml:space="preserve">is </w:t>
      </w:r>
      <w:r w:rsidR="00446AC3">
        <w:rPr>
          <w:sz w:val="22"/>
          <w:szCs w:val="22"/>
          <w:lang w:val="en-GB"/>
        </w:rPr>
        <w:t xml:space="preserve">the </w:t>
      </w:r>
      <w:r w:rsidR="00054B15" w:rsidRPr="00311A89">
        <w:rPr>
          <w:sz w:val="22"/>
          <w:szCs w:val="22"/>
          <w:lang w:val="en-GB"/>
        </w:rPr>
        <w:t>heat source.</w:t>
      </w:r>
    </w:p>
    <w:p w14:paraId="1AD6639A" w14:textId="77777777" w:rsidR="00054B15" w:rsidRPr="00311A89" w:rsidRDefault="00054B15">
      <w:pPr>
        <w:pStyle w:val="BodyTextIndent"/>
        <w:rPr>
          <w:sz w:val="22"/>
          <w:szCs w:val="22"/>
          <w:lang w:val="en-GB"/>
        </w:rPr>
      </w:pPr>
      <w:r w:rsidRPr="00311A89">
        <w:rPr>
          <w:sz w:val="22"/>
          <w:szCs w:val="22"/>
          <w:lang w:val="en-GB"/>
        </w:rPr>
        <w:t>The momentum equation is closed by the linear eddy-viscosity formulation:</w:t>
      </w:r>
    </w:p>
    <w:p w14:paraId="2DB7C2B2" w14:textId="77777777" w:rsidR="00054B15" w:rsidRDefault="00054B15">
      <w:pPr>
        <w:pStyle w:val="BodyTextIndent"/>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2"/>
      </w:tblGrid>
      <w:tr w:rsidR="00147DDC" w14:paraId="529EC864" w14:textId="77777777" w:rsidTr="00193C84">
        <w:tc>
          <w:tcPr>
            <w:tcW w:w="4248" w:type="dxa"/>
            <w:vAlign w:val="center"/>
          </w:tcPr>
          <w:p w14:paraId="7D22CF9F" w14:textId="24D56A40" w:rsidR="00147DDC" w:rsidRDefault="008743BC">
            <w:pPr>
              <w:pStyle w:val="BodyTextIndent"/>
              <w:ind w:firstLine="0"/>
              <w:rPr>
                <w:lang w:val="en-GB"/>
              </w:rPr>
            </w:pPr>
            <m:oMathPara>
              <m:oMath>
                <m:acc>
                  <m:accPr>
                    <m:chr m:val="̅"/>
                    <m:ctrlPr>
                      <w:rPr>
                        <w:rFonts w:ascii="Cambria Math" w:hAnsi="Cambria Math"/>
                        <w:lang w:val="en-GB"/>
                      </w:rPr>
                    </m:ctrlPr>
                  </m:accPr>
                  <m:e>
                    <m:sSub>
                      <m:sSubPr>
                        <m:ctrlPr>
                          <w:rPr>
                            <w:rFonts w:ascii="Cambria Math" w:hAnsi="Cambria Math"/>
                            <w:lang w:val="en-GB"/>
                          </w:rPr>
                        </m:ctrlPr>
                      </m:sSubPr>
                      <m:e>
                        <m:r>
                          <w:rPr>
                            <w:rFonts w:ascii="Cambria Math" w:hAnsi="Cambria Math"/>
                            <w:lang w:val="en-GB"/>
                          </w:rPr>
                          <m:t>u</m:t>
                        </m:r>
                      </m:e>
                      <m:sub>
                        <m:r>
                          <w:rPr>
                            <w:rFonts w:ascii="Cambria Math" w:hAnsi="Cambria Math"/>
                            <w:lang w:val="en-GB"/>
                          </w:rPr>
                          <m:t>i</m:t>
                        </m:r>
                      </m:sub>
                    </m:sSub>
                    <m:sSub>
                      <m:sSubPr>
                        <m:ctrlPr>
                          <w:rPr>
                            <w:rFonts w:ascii="Cambria Math" w:hAnsi="Cambria Math"/>
                            <w:lang w:val="en-GB"/>
                          </w:rPr>
                        </m:ctrlPr>
                      </m:sSubPr>
                      <m:e>
                        <m:r>
                          <w:rPr>
                            <w:rFonts w:ascii="Cambria Math" w:hAnsi="Cambria Math"/>
                            <w:lang w:val="en-GB"/>
                          </w:rPr>
                          <m:t>u</m:t>
                        </m:r>
                      </m:e>
                      <m:sub>
                        <m:r>
                          <w:rPr>
                            <w:rFonts w:ascii="Cambria Math" w:hAnsi="Cambria Math"/>
                            <w:lang w:val="en-GB"/>
                          </w:rPr>
                          <m:t>j</m:t>
                        </m:r>
                      </m:sub>
                    </m:sSub>
                  </m:e>
                </m:acc>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ν</m:t>
                    </m:r>
                  </m:e>
                  <m:sub>
                    <m:r>
                      <w:rPr>
                        <w:rFonts w:ascii="Cambria Math" w:hAnsi="Cambria Math"/>
                        <w:lang w:val="en-GB"/>
                      </w:rPr>
                      <m:t>t</m:t>
                    </m:r>
                  </m:sub>
                </m:sSub>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ij</m:t>
                    </m:r>
                  </m:sub>
                </m:sSub>
                <m:r>
                  <m:rPr>
                    <m:sty m:val="p"/>
                  </m:rPr>
                  <w:rPr>
                    <w:rFonts w:ascii="Cambria Math" w:hAnsi="Cambria Math"/>
                    <w:lang w:val="en-GB"/>
                  </w:rPr>
                  <m:t>+</m:t>
                </m:r>
                <m:f>
                  <m:fPr>
                    <m:ctrlPr>
                      <w:rPr>
                        <w:rFonts w:ascii="Cambria Math" w:hAnsi="Cambria Math"/>
                        <w:lang w:val="en-GB"/>
                      </w:rPr>
                    </m:ctrlPr>
                  </m:fPr>
                  <m:num>
                    <m:r>
                      <m:rPr>
                        <m:sty m:val="p"/>
                      </m:rPr>
                      <w:rPr>
                        <w:rFonts w:ascii="Cambria Math" w:hAnsi="Cambria Math"/>
                        <w:lang w:val="en-GB"/>
                      </w:rPr>
                      <m:t>2</m:t>
                    </m:r>
                  </m:num>
                  <m:den>
                    <m:r>
                      <m:rPr>
                        <m:sty m:val="p"/>
                      </m:rPr>
                      <w:rPr>
                        <w:rFonts w:ascii="Cambria Math" w:hAnsi="Cambria Math"/>
                        <w:lang w:val="en-GB"/>
                      </w:rPr>
                      <m:t>3</m:t>
                    </m:r>
                  </m:den>
                </m:f>
                <m:r>
                  <w:rPr>
                    <w:rFonts w:ascii="Cambria Math" w:hAnsi="Cambria Math"/>
                    <w:lang w:val="en-GB"/>
                  </w:rPr>
                  <m:t>k</m:t>
                </m:r>
                <m:sSub>
                  <m:sSubPr>
                    <m:ctrlPr>
                      <w:rPr>
                        <w:rFonts w:ascii="Cambria Math" w:hAnsi="Cambria Math"/>
                        <w:lang w:val="en-GB"/>
                      </w:rPr>
                    </m:ctrlPr>
                  </m:sSubPr>
                  <m:e>
                    <m:r>
                      <w:rPr>
                        <w:rFonts w:ascii="Cambria Math" w:hAnsi="Cambria Math"/>
                        <w:lang w:val="en-GB"/>
                      </w:rPr>
                      <m:t>δ</m:t>
                    </m:r>
                  </m:e>
                  <m:sub>
                    <m:r>
                      <w:rPr>
                        <w:rFonts w:ascii="Cambria Math" w:hAnsi="Cambria Math"/>
                        <w:lang w:val="en-GB"/>
                      </w:rPr>
                      <m:t>ij</m:t>
                    </m:r>
                  </m:sub>
                </m:sSub>
              </m:oMath>
            </m:oMathPara>
          </w:p>
        </w:tc>
        <w:tc>
          <w:tcPr>
            <w:tcW w:w="512" w:type="dxa"/>
            <w:vAlign w:val="center"/>
          </w:tcPr>
          <w:p w14:paraId="3B84041E" w14:textId="4CA4F420" w:rsidR="00147DDC" w:rsidRDefault="00147DDC">
            <w:pPr>
              <w:pStyle w:val="BodyTextIndent"/>
              <w:ind w:firstLine="0"/>
              <w:rPr>
                <w:lang w:val="en-GB"/>
              </w:rPr>
            </w:pPr>
            <w:r>
              <w:rPr>
                <w:lang w:val="en-GB"/>
              </w:rPr>
              <w:t>(4)</w:t>
            </w:r>
          </w:p>
        </w:tc>
      </w:tr>
    </w:tbl>
    <w:p w14:paraId="1EF05F71" w14:textId="77777777" w:rsidR="00024F19" w:rsidRDefault="00024F19">
      <w:pPr>
        <w:pStyle w:val="BodyTextIndent"/>
        <w:rPr>
          <w:lang w:val="en-GB"/>
        </w:rPr>
      </w:pPr>
    </w:p>
    <w:p w14:paraId="23AA4A31" w14:textId="581A064D" w:rsidR="00C04584" w:rsidRDefault="00C04584">
      <w:pPr>
        <w:pStyle w:val="BodyTextIndent"/>
        <w:rPr>
          <w:sz w:val="22"/>
          <w:szCs w:val="22"/>
          <w:lang w:val="en-GB"/>
        </w:rPr>
      </w:pPr>
      <w:r>
        <w:rPr>
          <w:sz w:val="22"/>
          <w:szCs w:val="22"/>
          <w:lang w:val="en-GB"/>
        </w:rPr>
        <w:t xml:space="preserve">where </w:t>
      </w:r>
      <m:oMath>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ij</m:t>
            </m:r>
          </m:sub>
        </m:sSub>
      </m:oMath>
      <w:r>
        <w:rPr>
          <w:lang w:val="en-GB"/>
        </w:rPr>
        <w:t xml:space="preserve"> is </w:t>
      </w:r>
      <w:r w:rsidR="00830458">
        <w:rPr>
          <w:lang w:val="en-GB"/>
        </w:rPr>
        <w:t xml:space="preserve">the </w:t>
      </w:r>
      <w:r>
        <w:rPr>
          <w:lang w:val="en-GB"/>
        </w:rPr>
        <w:t>rate of strain tensor.</w:t>
      </w:r>
    </w:p>
    <w:p w14:paraId="068A2F6C" w14:textId="7C5F9A2C" w:rsidR="00AE3DED" w:rsidRDefault="00AE3DED">
      <w:pPr>
        <w:pStyle w:val="BodyTextIndent"/>
        <w:rPr>
          <w:sz w:val="22"/>
          <w:szCs w:val="22"/>
          <w:lang w:val="en-GB"/>
        </w:rPr>
      </w:pPr>
      <w:r w:rsidRPr="00311A89">
        <w:rPr>
          <w:sz w:val="22"/>
          <w:szCs w:val="22"/>
          <w:lang w:val="en-GB"/>
        </w:rPr>
        <w:t>These are coupled to the following s</w:t>
      </w:r>
      <w:r w:rsidR="00287879" w:rsidRPr="00311A89">
        <w:rPr>
          <w:sz w:val="22"/>
          <w:szCs w:val="22"/>
          <w:lang w:val="en-GB"/>
        </w:rPr>
        <w:t>e</w:t>
      </w:r>
      <w:r w:rsidRPr="00311A89">
        <w:rPr>
          <w:sz w:val="22"/>
          <w:szCs w:val="22"/>
          <w:lang w:val="en-GB"/>
        </w:rPr>
        <w:t xml:space="preserve">t of the </w:t>
      </w:r>
      <w:r w:rsidR="00C04584" w:rsidRPr="00210B58">
        <w:rPr>
          <w:i/>
          <w:iCs/>
          <w:sz w:val="22"/>
          <w:szCs w:val="22"/>
          <w:lang w:val="en-GB"/>
        </w:rPr>
        <w:t>ζ</w:t>
      </w:r>
      <w:r w:rsidR="00C04584">
        <w:rPr>
          <w:sz w:val="22"/>
          <w:szCs w:val="22"/>
          <w:lang w:val="en-GB"/>
        </w:rPr>
        <w:t>-</w:t>
      </w:r>
      <w:r w:rsidR="00C04584" w:rsidRPr="00E076AF">
        <w:rPr>
          <w:i/>
          <w:sz w:val="22"/>
          <w:szCs w:val="22"/>
          <w:lang w:val="en-GB"/>
        </w:rPr>
        <w:t>f</w:t>
      </w:r>
      <w:r w:rsidRPr="00311A89">
        <w:rPr>
          <w:sz w:val="22"/>
          <w:szCs w:val="22"/>
          <w:lang w:val="en-GB"/>
        </w:rPr>
        <w:t xml:space="preserve"> model’s equations: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2"/>
      </w:tblGrid>
      <w:tr w:rsidR="00193C84" w14:paraId="4F23C407" w14:textId="77777777" w:rsidTr="00193C84">
        <w:tc>
          <w:tcPr>
            <w:tcW w:w="4248" w:type="dxa"/>
          </w:tcPr>
          <w:p w14:paraId="25690995" w14:textId="0F6DFD7D" w:rsidR="00193C84" w:rsidRDefault="008743BC" w:rsidP="00193C84">
            <w:pPr>
              <w:pStyle w:val="BodyTextIndent"/>
              <w:spacing w:before="120" w:after="120"/>
              <w:ind w:firstLine="0"/>
              <w:rPr>
                <w:sz w:val="22"/>
                <w:szCs w:val="22"/>
                <w:lang w:val="en-GB"/>
              </w:rPr>
            </w:pPr>
            <m:oMathPara>
              <m:oMath>
                <m:f>
                  <m:fPr>
                    <m:ctrlPr>
                      <w:rPr>
                        <w:rFonts w:ascii="Cambria Math" w:hAnsi="Cambria Math"/>
                        <w:i/>
                        <w:sz w:val="22"/>
                        <w:szCs w:val="22"/>
                      </w:rPr>
                    </m:ctrlPr>
                  </m:fPr>
                  <m:num>
                    <m:r>
                      <w:rPr>
                        <w:rFonts w:ascii="Cambria Math" w:hAnsi="Cambria Math"/>
                        <w:sz w:val="22"/>
                        <w:szCs w:val="22"/>
                      </w:rPr>
                      <m:t>Dk</m:t>
                    </m:r>
                  </m:num>
                  <m:den>
                    <m:r>
                      <w:rPr>
                        <w:rFonts w:ascii="Cambria Math" w:hAnsi="Cambria Math"/>
                        <w:sz w:val="22"/>
                        <w:szCs w:val="22"/>
                      </w:rPr>
                      <m:t>Dt</m:t>
                    </m:r>
                  </m:den>
                </m:f>
                <m:r>
                  <w:rPr>
                    <w:rFonts w:ascii="Cambria Math" w:hAnsi="Cambria Math"/>
                    <w:sz w:val="22"/>
                    <w:szCs w:val="22"/>
                  </w:rPr>
                  <m:t>=</m:t>
                </m:r>
                <m:sSub>
                  <m:sSubPr>
                    <m:ctrlPr>
                      <w:rPr>
                        <w:rFonts w:ascii="Cambria Math" w:hAnsi="Cambria Math"/>
                        <w:i/>
                        <w:sz w:val="22"/>
                        <w:szCs w:val="22"/>
                      </w:rPr>
                    </m:ctrlPr>
                  </m:sSubPr>
                  <m:e>
                    <m:r>
                      <m:rPr>
                        <m:scr m:val="script"/>
                      </m:rPr>
                      <w:rPr>
                        <w:rFonts w:ascii="Cambria Math" w:hAnsi="Cambria Math"/>
                        <w:sz w:val="22"/>
                        <w:szCs w:val="22"/>
                      </w:rPr>
                      <m:t>D</m:t>
                    </m:r>
                  </m:e>
                  <m:sub>
                    <m:r>
                      <w:rPr>
                        <w:rFonts w:ascii="Cambria Math" w:hAnsi="Cambria Math"/>
                        <w:sz w:val="22"/>
                        <w:szCs w:val="22"/>
                      </w:rPr>
                      <m:t>k</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k</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k</m:t>
                    </m:r>
                  </m:sub>
                </m:sSub>
                <m:r>
                  <w:rPr>
                    <w:rFonts w:ascii="Cambria Math" w:hAnsi="Cambria Math"/>
                    <w:sz w:val="22"/>
                    <w:szCs w:val="22"/>
                  </w:rPr>
                  <m:t>-</m:t>
                </m:r>
                <m:r>
                  <w:rPr>
                    <w:rFonts w:ascii="Cambria Math" w:hAnsi="Cambria Math"/>
                    <w:sz w:val="22"/>
                    <w:szCs w:val="22"/>
                  </w:rPr>
                  <m:t>ε</m:t>
                </m:r>
              </m:oMath>
            </m:oMathPara>
          </w:p>
        </w:tc>
        <w:tc>
          <w:tcPr>
            <w:tcW w:w="512" w:type="dxa"/>
            <w:vAlign w:val="center"/>
          </w:tcPr>
          <w:p w14:paraId="49A1616F" w14:textId="443CDBF6" w:rsidR="00193C84" w:rsidRDefault="00193C84" w:rsidP="00193C84">
            <w:pPr>
              <w:pStyle w:val="BodyTextIndent"/>
              <w:spacing w:before="120" w:after="120"/>
              <w:ind w:firstLine="0"/>
              <w:rPr>
                <w:sz w:val="22"/>
                <w:szCs w:val="22"/>
                <w:lang w:val="en-GB"/>
              </w:rPr>
            </w:pPr>
            <w:r>
              <w:rPr>
                <w:sz w:val="22"/>
                <w:szCs w:val="22"/>
                <w:lang w:val="en-GB"/>
              </w:rPr>
              <w:t>(5)</w:t>
            </w:r>
          </w:p>
        </w:tc>
      </w:tr>
      <w:tr w:rsidR="00193C84" w14:paraId="3E6016D2" w14:textId="77777777" w:rsidTr="00193C84">
        <w:tc>
          <w:tcPr>
            <w:tcW w:w="4248" w:type="dxa"/>
          </w:tcPr>
          <w:p w14:paraId="2A241F2E" w14:textId="7CEC306E" w:rsidR="00193C84" w:rsidRDefault="008743BC" w:rsidP="00193C84">
            <w:pPr>
              <w:pStyle w:val="BodyTextIndent"/>
              <w:spacing w:before="120" w:after="120"/>
              <w:ind w:firstLine="0"/>
              <w:rPr>
                <w:sz w:val="22"/>
                <w:szCs w:val="22"/>
                <w:lang w:val="en-GB"/>
              </w:rPr>
            </w:pPr>
            <m:oMathPara>
              <m:oMath>
                <m:f>
                  <m:fPr>
                    <m:ctrlPr>
                      <w:rPr>
                        <w:rFonts w:ascii="Cambria Math" w:hAnsi="Cambria Math"/>
                        <w:i/>
                        <w:sz w:val="22"/>
                        <w:szCs w:val="22"/>
                      </w:rPr>
                    </m:ctrlPr>
                  </m:fPr>
                  <m:num>
                    <m:r>
                      <w:rPr>
                        <w:rFonts w:ascii="Cambria Math" w:hAnsi="Cambria Math"/>
                        <w:sz w:val="22"/>
                        <w:szCs w:val="22"/>
                      </w:rPr>
                      <m:t>Dε</m:t>
                    </m:r>
                  </m:num>
                  <m:den>
                    <m:r>
                      <w:rPr>
                        <w:rFonts w:ascii="Cambria Math" w:hAnsi="Cambria Math"/>
                        <w:sz w:val="22"/>
                        <w:szCs w:val="22"/>
                      </w:rPr>
                      <m:t>Dt</m:t>
                    </m:r>
                  </m:den>
                </m:f>
                <m:r>
                  <w:rPr>
                    <w:rFonts w:ascii="Cambria Math" w:hAnsi="Cambria Math"/>
                    <w:sz w:val="22"/>
                    <w:szCs w:val="22"/>
                  </w:rPr>
                  <m:t>=</m:t>
                </m:r>
                <m:sSub>
                  <m:sSubPr>
                    <m:ctrlPr>
                      <w:rPr>
                        <w:rFonts w:ascii="Cambria Math" w:hAnsi="Cambria Math"/>
                        <w:i/>
                        <w:sz w:val="22"/>
                        <w:szCs w:val="22"/>
                      </w:rPr>
                    </m:ctrlPr>
                  </m:sSubPr>
                  <m:e>
                    <m:r>
                      <m:rPr>
                        <m:scr m:val="script"/>
                      </m:rPr>
                      <w:rPr>
                        <w:rFonts w:ascii="Cambria Math" w:hAnsi="Cambria Math"/>
                        <w:sz w:val="22"/>
                        <w:szCs w:val="22"/>
                      </w:rPr>
                      <m:t>D</m:t>
                    </m:r>
                  </m:e>
                  <m:sub>
                    <m:r>
                      <w:rPr>
                        <w:rFonts w:ascii="Cambria Math" w:hAnsi="Cambria Math"/>
                        <w:sz w:val="22"/>
                        <w:szCs w:val="22"/>
                      </w:rPr>
                      <m:t>ε</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ε</m:t>
                        </m:r>
                        <m:r>
                          <w:rPr>
                            <w:rFonts w:ascii="Cambria Math" w:hAnsi="Cambria Math"/>
                            <w:sz w:val="22"/>
                            <w:szCs w:val="22"/>
                          </w:rPr>
                          <m:t>1</m:t>
                        </m:r>
                      </m:sub>
                    </m:sSub>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k</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k</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ε</m:t>
                        </m:r>
                        <m:r>
                          <w:rPr>
                            <w:rFonts w:ascii="Cambria Math" w:hAnsi="Cambria Math"/>
                            <w:sz w:val="22"/>
                            <w:szCs w:val="22"/>
                          </w:rPr>
                          <m:t>2</m:t>
                        </m:r>
                      </m:sub>
                    </m:sSub>
                    <m:r>
                      <w:rPr>
                        <w:rFonts w:ascii="Cambria Math" w:hAnsi="Cambria Math"/>
                        <w:sz w:val="22"/>
                        <w:szCs w:val="22"/>
                      </w:rPr>
                      <m:t>ε</m:t>
                    </m:r>
                  </m:num>
                  <m:den>
                    <m:r>
                      <w:rPr>
                        <w:rFonts w:ascii="Cambria Math" w:hAnsi="Cambria Math"/>
                        <w:sz w:val="22"/>
                        <w:szCs w:val="22"/>
                      </w:rPr>
                      <m:t>τ</m:t>
                    </m:r>
                  </m:den>
                </m:f>
              </m:oMath>
            </m:oMathPara>
          </w:p>
        </w:tc>
        <w:tc>
          <w:tcPr>
            <w:tcW w:w="512" w:type="dxa"/>
            <w:vAlign w:val="center"/>
          </w:tcPr>
          <w:p w14:paraId="46CCEAFF" w14:textId="4C0A46B1" w:rsidR="00193C84" w:rsidRDefault="00193C84" w:rsidP="00193C84">
            <w:pPr>
              <w:pStyle w:val="BodyTextIndent"/>
              <w:spacing w:before="120" w:after="120"/>
              <w:ind w:firstLine="0"/>
              <w:rPr>
                <w:sz w:val="22"/>
                <w:szCs w:val="22"/>
                <w:lang w:val="en-GB"/>
              </w:rPr>
            </w:pPr>
            <w:r>
              <w:rPr>
                <w:sz w:val="22"/>
                <w:szCs w:val="22"/>
                <w:lang w:val="en-GB"/>
              </w:rPr>
              <w:t>(6)</w:t>
            </w:r>
          </w:p>
        </w:tc>
      </w:tr>
      <w:tr w:rsidR="00193C84" w14:paraId="4E5513BE" w14:textId="77777777" w:rsidTr="00193C84">
        <w:tc>
          <w:tcPr>
            <w:tcW w:w="4248" w:type="dxa"/>
          </w:tcPr>
          <w:p w14:paraId="07585C7F" w14:textId="4D320386" w:rsidR="00193C84" w:rsidRDefault="008743BC" w:rsidP="00193C84">
            <w:pPr>
              <w:pStyle w:val="BodyTextIndent"/>
              <w:spacing w:before="120" w:after="120"/>
              <w:ind w:firstLine="0"/>
              <w:rPr>
                <w:sz w:val="22"/>
                <w:szCs w:val="22"/>
                <w:lang w:val="en-GB"/>
              </w:rPr>
            </w:pPr>
            <m:oMathPara>
              <m:oMath>
                <m:f>
                  <m:fPr>
                    <m:ctrlPr>
                      <w:rPr>
                        <w:rFonts w:ascii="Cambria Math" w:hAnsi="Cambria Math"/>
                        <w:i/>
                        <w:sz w:val="22"/>
                        <w:szCs w:val="22"/>
                      </w:rPr>
                    </m:ctrlPr>
                  </m:fPr>
                  <m:num>
                    <m:r>
                      <w:rPr>
                        <w:rFonts w:ascii="Cambria Math" w:hAnsi="Cambria Math"/>
                        <w:sz w:val="22"/>
                        <w:szCs w:val="22"/>
                      </w:rPr>
                      <m:t>Dζ</m:t>
                    </m:r>
                  </m:num>
                  <m:den>
                    <m:r>
                      <w:rPr>
                        <w:rFonts w:ascii="Cambria Math" w:hAnsi="Cambria Math"/>
                        <w:sz w:val="22"/>
                        <w:szCs w:val="22"/>
                      </w:rPr>
                      <m:t>Dt</m:t>
                    </m:r>
                  </m:den>
                </m:f>
                <m:r>
                  <w:rPr>
                    <w:rFonts w:ascii="Cambria Math" w:hAnsi="Cambria Math"/>
                    <w:sz w:val="22"/>
                    <w:szCs w:val="22"/>
                  </w:rPr>
                  <m:t>=</m:t>
                </m:r>
                <m:sSub>
                  <m:sSubPr>
                    <m:ctrlPr>
                      <w:rPr>
                        <w:rFonts w:ascii="Cambria Math" w:hAnsi="Cambria Math"/>
                        <w:i/>
                        <w:sz w:val="22"/>
                        <w:szCs w:val="22"/>
                      </w:rPr>
                    </m:ctrlPr>
                  </m:sSubPr>
                  <m:e>
                    <m:r>
                      <m:rPr>
                        <m:scr m:val="script"/>
                      </m:rPr>
                      <w:rPr>
                        <w:rFonts w:ascii="Cambria Math" w:hAnsi="Cambria Math"/>
                        <w:sz w:val="22"/>
                        <w:szCs w:val="22"/>
                      </w:rPr>
                      <m:t>D</m:t>
                    </m:r>
                  </m:e>
                  <m:sub>
                    <m:r>
                      <w:rPr>
                        <w:rFonts w:ascii="Cambria Math" w:hAnsi="Cambria Math"/>
                        <w:sz w:val="22"/>
                        <w:szCs w:val="22"/>
                      </w:rPr>
                      <m:t>ζ</m:t>
                    </m:r>
                  </m:sub>
                </m:sSub>
                <m:r>
                  <w:rPr>
                    <w:rFonts w:ascii="Cambria Math" w:hAnsi="Cambria Math"/>
                    <w:sz w:val="22"/>
                    <w:szCs w:val="22"/>
                  </w:rPr>
                  <m:t>+</m:t>
                </m:r>
                <m:r>
                  <w:rPr>
                    <w:rFonts w:ascii="Cambria Math" w:hAnsi="Cambria Math"/>
                    <w:sz w:val="22"/>
                    <w:szCs w:val="22"/>
                  </w:rPr>
                  <m:t>f</m:t>
                </m:r>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ζ</m:t>
                    </m:r>
                  </m:num>
                  <m:den>
                    <m:r>
                      <w:rPr>
                        <w:rFonts w:ascii="Cambria Math" w:hAnsi="Cambria Math"/>
                        <w:sz w:val="22"/>
                        <w:szCs w:val="22"/>
                      </w:rPr>
                      <m:t>k</m:t>
                    </m:r>
                  </m:den>
                </m:f>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k</m:t>
                    </m:r>
                  </m:sub>
                </m:sSub>
              </m:oMath>
            </m:oMathPara>
          </w:p>
        </w:tc>
        <w:tc>
          <w:tcPr>
            <w:tcW w:w="512" w:type="dxa"/>
            <w:vAlign w:val="center"/>
          </w:tcPr>
          <w:p w14:paraId="63E11E52" w14:textId="531CBB12" w:rsidR="00193C84" w:rsidRDefault="00193C84" w:rsidP="00193C84">
            <w:pPr>
              <w:pStyle w:val="BodyTextIndent"/>
              <w:spacing w:before="120" w:after="120"/>
              <w:ind w:firstLine="0"/>
              <w:rPr>
                <w:sz w:val="22"/>
                <w:szCs w:val="22"/>
                <w:lang w:val="en-GB"/>
              </w:rPr>
            </w:pPr>
            <w:r>
              <w:rPr>
                <w:sz w:val="22"/>
                <w:szCs w:val="22"/>
                <w:lang w:val="en-GB"/>
              </w:rPr>
              <w:t>(7)</w:t>
            </w:r>
          </w:p>
        </w:tc>
      </w:tr>
      <w:tr w:rsidR="00193C84" w14:paraId="064D7F1F" w14:textId="77777777" w:rsidTr="00193C84">
        <w:tc>
          <w:tcPr>
            <w:tcW w:w="4248" w:type="dxa"/>
          </w:tcPr>
          <w:p w14:paraId="30E345B4" w14:textId="43B4EBE5" w:rsidR="00193C84" w:rsidRDefault="008743BC" w:rsidP="00193C84">
            <w:pPr>
              <w:pStyle w:val="BodyTextIndent"/>
              <w:spacing w:before="120" w:after="120"/>
              <w:ind w:firstLine="0"/>
              <w:rPr>
                <w:sz w:val="22"/>
                <w:szCs w:val="22"/>
                <w:lang w:val="en-GB"/>
              </w:rPr>
            </w:pPr>
            <m:oMathPara>
              <m:oMath>
                <m:sSup>
                  <m:sSupPr>
                    <m:ctrlPr>
                      <w:rPr>
                        <w:rFonts w:ascii="Cambria Math" w:hAnsi="Cambria Math"/>
                        <w:lang w:val="en-GB"/>
                      </w:rPr>
                    </m:ctrlPr>
                  </m:sSupPr>
                  <m:e>
                    <m:r>
                      <w:rPr>
                        <w:rFonts w:ascii="Cambria Math" w:hAnsi="Cambria Math"/>
                        <w:lang w:val="en-GB"/>
                      </w:rPr>
                      <m:t>L</m:t>
                    </m:r>
                  </m:e>
                  <m:sup>
                    <m:r>
                      <m:rPr>
                        <m:sty m:val="p"/>
                      </m:rPr>
                      <w:rPr>
                        <w:rFonts w:ascii="Cambria Math" w:hAnsi="Cambria Math"/>
                        <w:lang w:val="en-GB"/>
                      </w:rPr>
                      <m:t>2</m:t>
                    </m:r>
                  </m:sup>
                </m:sSup>
                <m:sSup>
                  <m:sSupPr>
                    <m:ctrlPr>
                      <w:rPr>
                        <w:rFonts w:ascii="Cambria Math" w:hAnsi="Cambria Math"/>
                        <w:lang w:val="en-GB"/>
                      </w:rPr>
                    </m:ctrlPr>
                  </m:sSupPr>
                  <m:e>
                    <m:r>
                      <w:rPr>
                        <w:rFonts w:ascii="Cambria Math" w:hAnsi="Cambria Math"/>
                        <w:lang w:val="en-GB"/>
                      </w:rPr>
                      <m:t>∇</m:t>
                    </m:r>
                  </m:e>
                  <m:sup>
                    <m:r>
                      <m:rPr>
                        <m:sty m:val="p"/>
                      </m:rPr>
                      <w:rPr>
                        <w:rFonts w:ascii="Cambria Math" w:hAnsi="Cambria Math"/>
                        <w:lang w:val="en-GB"/>
                      </w:rPr>
                      <m:t>2</m:t>
                    </m:r>
                  </m:sup>
                </m:sSup>
                <m:r>
                  <w:rPr>
                    <w:rFonts w:ascii="Cambria Math" w:hAnsi="Cambria Math"/>
                    <w:lang w:val="en-GB"/>
                  </w:rPr>
                  <m:t>f</m:t>
                </m:r>
                <m:r>
                  <m:rPr>
                    <m:sty m:val="p"/>
                  </m:rPr>
                  <w:rPr>
                    <w:rFonts w:ascii="Cambria Math" w:hAnsi="Cambria Math"/>
                    <w:lang w:val="en-GB"/>
                  </w:rPr>
                  <m:t>-</m:t>
                </m:r>
                <m:r>
                  <w:rPr>
                    <w:rFonts w:ascii="Cambria Math" w:hAnsi="Cambria Math"/>
                    <w:lang w:val="en-GB"/>
                  </w:rPr>
                  <m:t>f</m:t>
                </m:r>
                <m:r>
                  <m:rPr>
                    <m:sty m:val="p"/>
                  </m:rPr>
                  <w:rPr>
                    <w:rFonts w:ascii="Cambria Math" w:hAnsi="Cambria Math"/>
                    <w:lang w:val="en-GB"/>
                  </w:rPr>
                  <m:t>=</m:t>
                </m:r>
                <m:f>
                  <m:fPr>
                    <m:ctrlPr>
                      <w:rPr>
                        <w:rFonts w:ascii="Cambria Math" w:hAnsi="Cambria Math"/>
                        <w:lang w:val="en-GB"/>
                      </w:rPr>
                    </m:ctrlPr>
                  </m:fPr>
                  <m:num>
                    <m:r>
                      <m:rPr>
                        <m:sty m:val="p"/>
                      </m:rPr>
                      <w:rPr>
                        <w:rFonts w:ascii="Cambria Math" w:hAnsi="Cambria Math"/>
                        <w:lang w:val="en-GB"/>
                      </w:rPr>
                      <m:t>1</m:t>
                    </m:r>
                  </m:num>
                  <m:den>
                    <m:r>
                      <w:rPr>
                        <w:rFonts w:ascii="Cambria Math" w:hAnsi="Cambria Math"/>
                        <w:lang w:val="en-GB"/>
                      </w:rPr>
                      <m:t>τ</m:t>
                    </m:r>
                  </m:den>
                </m:f>
                <m:d>
                  <m:dPr>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c</m:t>
                        </m:r>
                      </m:e>
                      <m:sub>
                        <m:r>
                          <w:rPr>
                            <w:rFonts w:ascii="Cambria Math" w:hAnsi="Cambria Math"/>
                            <w:lang w:val="en-GB"/>
                          </w:rPr>
                          <m:t>1</m:t>
                        </m:r>
                      </m:sub>
                    </m:sSub>
                    <m:r>
                      <m:rPr>
                        <m:sty m:val="p"/>
                      </m:rPr>
                      <w:rPr>
                        <w:rFonts w:ascii="Cambria Math" w:hAnsi="Cambria Math"/>
                        <w:lang w:val="en-GB"/>
                      </w:rPr>
                      <m:t>+</m:t>
                    </m:r>
                    <m:sSubSup>
                      <m:sSubSupPr>
                        <m:ctrlPr>
                          <w:rPr>
                            <w:rFonts w:ascii="Cambria Math" w:hAnsi="Cambria Math"/>
                            <w:lang w:val="en-GB"/>
                          </w:rPr>
                        </m:ctrlPr>
                      </m:sSubSupPr>
                      <m:e>
                        <m:r>
                          <w:rPr>
                            <w:rFonts w:ascii="Cambria Math" w:hAnsi="Cambria Math"/>
                            <w:lang w:val="en-GB"/>
                          </w:rPr>
                          <m:t>C</m:t>
                        </m:r>
                      </m:e>
                      <m:sub>
                        <m:r>
                          <m:rPr>
                            <m:sty m:val="p"/>
                          </m:rPr>
                          <w:rPr>
                            <w:rFonts w:ascii="Cambria Math" w:hAnsi="Cambria Math"/>
                            <w:lang w:val="en-GB"/>
                          </w:rPr>
                          <m:t>2</m:t>
                        </m:r>
                      </m:sub>
                      <m:sup>
                        <m:r>
                          <m:rPr>
                            <m:sty m:val="p"/>
                          </m:rPr>
                          <w:rPr>
                            <w:rFonts w:ascii="Cambria Math" w:hAnsi="Cambria Math"/>
                            <w:lang w:val="en-GB"/>
                          </w:rPr>
                          <m:t>'</m:t>
                        </m:r>
                      </m:sup>
                    </m:sSubSup>
                    <m:f>
                      <m:fPr>
                        <m:ctrlPr>
                          <w:rPr>
                            <w:rFonts w:ascii="Cambria Math" w:hAnsi="Cambria Math"/>
                            <w:lang w:val="en-GB"/>
                          </w:rPr>
                        </m:ctrlPr>
                      </m:fPr>
                      <m:num>
                        <m:r>
                          <m:rPr>
                            <m:scr m:val="script"/>
                          </m:rPr>
                          <w:rPr>
                            <w:rFonts w:ascii="Cambria Math" w:hAnsi="Cambria Math"/>
                            <w:lang w:val="en-GB"/>
                          </w:rPr>
                          <m:t>P</m:t>
                        </m:r>
                      </m:num>
                      <m:den>
                        <m:r>
                          <w:rPr>
                            <w:rFonts w:ascii="Cambria Math" w:hAnsi="Cambria Math"/>
                            <w:lang w:val="en-GB"/>
                          </w:rPr>
                          <m:t>ε</m:t>
                        </m:r>
                      </m:den>
                    </m:f>
                  </m:e>
                </m:d>
                <m:d>
                  <m:dPr>
                    <m:ctrlPr>
                      <w:rPr>
                        <w:rFonts w:ascii="Cambria Math" w:hAnsi="Cambria Math"/>
                        <w:lang w:val="en-GB"/>
                      </w:rPr>
                    </m:ctrlPr>
                  </m:dPr>
                  <m:e>
                    <m:r>
                      <w:rPr>
                        <w:rFonts w:ascii="Cambria Math" w:hAnsi="Cambria Math"/>
                        <w:lang w:val="en-GB"/>
                      </w:rPr>
                      <m:t>ζ</m:t>
                    </m:r>
                    <m:r>
                      <m:rPr>
                        <m:sty m:val="p"/>
                      </m:rPr>
                      <w:rPr>
                        <w:rFonts w:ascii="Cambria Math" w:hAnsi="Cambria Math"/>
                        <w:lang w:val="en-GB"/>
                      </w:rPr>
                      <m:t>-</m:t>
                    </m:r>
                    <m:f>
                      <m:fPr>
                        <m:ctrlPr>
                          <w:rPr>
                            <w:rFonts w:ascii="Cambria Math" w:hAnsi="Cambria Math"/>
                            <w:lang w:val="en-GB"/>
                          </w:rPr>
                        </m:ctrlPr>
                      </m:fPr>
                      <m:num>
                        <m:r>
                          <m:rPr>
                            <m:sty m:val="p"/>
                          </m:rPr>
                          <w:rPr>
                            <w:rFonts w:ascii="Cambria Math" w:hAnsi="Cambria Math"/>
                            <w:lang w:val="en-GB"/>
                          </w:rPr>
                          <m:t>2</m:t>
                        </m:r>
                      </m:num>
                      <m:den>
                        <m:r>
                          <m:rPr>
                            <m:sty m:val="p"/>
                          </m:rPr>
                          <w:rPr>
                            <w:rFonts w:ascii="Cambria Math" w:hAnsi="Cambria Math"/>
                            <w:lang w:val="en-GB"/>
                          </w:rPr>
                          <m:t>3</m:t>
                        </m:r>
                      </m:den>
                    </m:f>
                  </m:e>
                </m:d>
              </m:oMath>
            </m:oMathPara>
          </w:p>
        </w:tc>
        <w:tc>
          <w:tcPr>
            <w:tcW w:w="512" w:type="dxa"/>
            <w:vAlign w:val="center"/>
          </w:tcPr>
          <w:p w14:paraId="19F5D087" w14:textId="519D1B9A" w:rsidR="00193C84" w:rsidRDefault="00193C84" w:rsidP="00193C84">
            <w:pPr>
              <w:pStyle w:val="BodyTextIndent"/>
              <w:spacing w:before="120" w:after="120"/>
              <w:ind w:firstLine="0"/>
              <w:rPr>
                <w:sz w:val="22"/>
                <w:szCs w:val="22"/>
                <w:lang w:val="en-GB"/>
              </w:rPr>
            </w:pPr>
            <w:r>
              <w:rPr>
                <w:sz w:val="22"/>
                <w:szCs w:val="22"/>
                <w:lang w:val="en-GB"/>
              </w:rPr>
              <w:t>(8)</w:t>
            </w:r>
          </w:p>
        </w:tc>
      </w:tr>
      <w:tr w:rsidR="00193C84" w14:paraId="00217BA7" w14:textId="77777777" w:rsidTr="00193C84">
        <w:tc>
          <w:tcPr>
            <w:tcW w:w="4248" w:type="dxa"/>
          </w:tcPr>
          <w:p w14:paraId="7CB3A638" w14:textId="498891D1" w:rsidR="00193C84" w:rsidRDefault="00193C84" w:rsidP="00193C84">
            <w:pPr>
              <w:pStyle w:val="BodyTextIndent"/>
              <w:spacing w:before="120" w:after="120"/>
              <w:ind w:firstLine="0"/>
              <w:rPr>
                <w:lang w:val="en-GB"/>
              </w:rPr>
            </w:pPr>
            <m:oMathPara>
              <m:oMath>
                <m:r>
                  <w:rPr>
                    <w:rFonts w:ascii="Cambria Math" w:eastAsiaTheme="minorEastAsia" w:hAnsi="Cambria Math"/>
                    <w:lang w:val="en-GB"/>
                  </w:rPr>
                  <m:t>τ</m:t>
                </m:r>
                <m:r>
                  <m:rPr>
                    <m:sty m:val="p"/>
                  </m:rPr>
                  <w:rPr>
                    <w:rFonts w:ascii="Cambria Math" w:eastAsiaTheme="minorEastAsia" w:hAnsi="Cambria Math"/>
                    <w:lang w:val="en-GB"/>
                  </w:rPr>
                  <m:t>=</m:t>
                </m:r>
                <m:func>
                  <m:funcPr>
                    <m:ctrlPr>
                      <w:rPr>
                        <w:rFonts w:ascii="Cambria Math" w:eastAsiaTheme="minorEastAsia" w:hAnsi="Cambria Math"/>
                        <w:lang w:val="en-GB"/>
                      </w:rPr>
                    </m:ctrlPr>
                  </m:funcPr>
                  <m:fName>
                    <m:r>
                      <w:rPr>
                        <w:rFonts w:ascii="Cambria Math" w:eastAsiaTheme="minorEastAsia" w:hAnsi="Cambria Math"/>
                        <w:lang w:val="en-GB"/>
                      </w:rPr>
                      <m:t>max</m:t>
                    </m:r>
                  </m:fName>
                  <m:e>
                    <m:d>
                      <m:dPr>
                        <m:begChr m:val="["/>
                        <m:endChr m:val="]"/>
                        <m:ctrlPr>
                          <w:rPr>
                            <w:rFonts w:ascii="Cambria Math" w:eastAsiaTheme="minorEastAsia" w:hAnsi="Cambria Math"/>
                            <w:lang w:val="en-GB"/>
                          </w:rPr>
                        </m:ctrlPr>
                      </m:dPr>
                      <m:e>
                        <m:func>
                          <m:funcPr>
                            <m:ctrlPr>
                              <w:rPr>
                                <w:rFonts w:ascii="Cambria Math" w:eastAsiaTheme="minorEastAsia" w:hAnsi="Cambria Math"/>
                                <w:lang w:val="en-GB"/>
                              </w:rPr>
                            </m:ctrlPr>
                          </m:funcPr>
                          <m:fName>
                            <m:r>
                              <w:rPr>
                                <w:rFonts w:ascii="Cambria Math" w:eastAsiaTheme="minorEastAsia" w:hAnsi="Cambria Math"/>
                                <w:lang w:val="en-GB"/>
                              </w:rPr>
                              <m:t>min</m:t>
                            </m:r>
                          </m:fName>
                          <m:e>
                            <m:d>
                              <m:dPr>
                                <m:ctrlPr>
                                  <w:rPr>
                                    <w:rFonts w:ascii="Cambria Math" w:eastAsiaTheme="minorEastAsia" w:hAnsi="Cambria Math"/>
                                    <w:lang w:val="en-GB"/>
                                  </w:rPr>
                                </m:ctrlPr>
                              </m:dPr>
                              <m:e>
                                <m:f>
                                  <m:fPr>
                                    <m:ctrlPr>
                                      <w:rPr>
                                        <w:rFonts w:ascii="Cambria Math" w:eastAsiaTheme="minorEastAsia" w:hAnsi="Cambria Math"/>
                                        <w:lang w:val="en-GB"/>
                                      </w:rPr>
                                    </m:ctrlPr>
                                  </m:fPr>
                                  <m:num>
                                    <m:r>
                                      <w:rPr>
                                        <w:rFonts w:ascii="Cambria Math" w:eastAsiaTheme="minorEastAsia" w:hAnsi="Cambria Math"/>
                                        <w:lang w:val="en-GB"/>
                                      </w:rPr>
                                      <m:t>k</m:t>
                                    </m:r>
                                  </m:num>
                                  <m:den>
                                    <m:r>
                                      <w:rPr>
                                        <w:rFonts w:ascii="Cambria Math" w:eastAsiaTheme="minorEastAsia" w:hAnsi="Cambria Math"/>
                                        <w:lang w:val="en-GB"/>
                                      </w:rPr>
                                      <m:t>ε</m:t>
                                    </m:r>
                                  </m:den>
                                </m:f>
                                <m:r>
                                  <m:rPr>
                                    <m:sty m:val="p"/>
                                  </m:rPr>
                                  <w:rPr>
                                    <w:rFonts w:ascii="Cambria Math" w:eastAsiaTheme="minorEastAsia" w:hAnsi="Cambria Math"/>
                                    <w:lang w:val="en-GB"/>
                                  </w:rPr>
                                  <m:t>,</m:t>
                                </m:r>
                                <m:f>
                                  <m:fPr>
                                    <m:ctrlPr>
                                      <w:rPr>
                                        <w:rFonts w:ascii="Cambria Math" w:eastAsiaTheme="minorEastAsia" w:hAnsi="Cambria Math"/>
                                        <w:lang w:val="en-GB"/>
                                      </w:rPr>
                                    </m:ctrlPr>
                                  </m:fPr>
                                  <m:num>
                                    <m:r>
                                      <m:rPr>
                                        <m:sty m:val="p"/>
                                      </m:rPr>
                                      <w:rPr>
                                        <w:rFonts w:ascii="Cambria Math" w:eastAsiaTheme="minorEastAsia" w:hAnsi="Cambria Math"/>
                                        <w:lang w:val="en-GB"/>
                                      </w:rPr>
                                      <m:t>0.6</m:t>
                                    </m:r>
                                  </m:num>
                                  <m:den>
                                    <m:rad>
                                      <m:radPr>
                                        <m:degHide m:val="1"/>
                                        <m:ctrlPr>
                                          <w:rPr>
                                            <w:rFonts w:ascii="Cambria Math" w:eastAsiaTheme="minorEastAsia" w:hAnsi="Cambria Math"/>
                                            <w:lang w:val="en-GB"/>
                                          </w:rPr>
                                        </m:ctrlPr>
                                      </m:radPr>
                                      <m:deg/>
                                      <m:e>
                                        <m:r>
                                          <m:rPr>
                                            <m:sty m:val="p"/>
                                          </m:rPr>
                                          <w:rPr>
                                            <w:rFonts w:ascii="Cambria Math" w:eastAsiaTheme="minorEastAsia" w:hAnsi="Cambria Math"/>
                                            <w:lang w:val="en-GB"/>
                                          </w:rPr>
                                          <m:t>6</m:t>
                                        </m:r>
                                      </m:e>
                                    </m:rad>
                                    <m:sSub>
                                      <m:sSubPr>
                                        <m:ctrlPr>
                                          <w:rPr>
                                            <w:rFonts w:ascii="Cambria Math" w:eastAsiaTheme="minorEastAsia" w:hAnsi="Cambria Math"/>
                                            <w:lang w:val="en-GB"/>
                                          </w:rPr>
                                        </m:ctrlPr>
                                      </m:sSubPr>
                                      <m:e>
                                        <m:r>
                                          <w:rPr>
                                            <w:rFonts w:ascii="Cambria Math" w:eastAsiaTheme="minorEastAsia" w:hAnsi="Cambria Math"/>
                                            <w:lang w:val="en-GB"/>
                                          </w:rPr>
                                          <m:t>C</m:t>
                                        </m:r>
                                      </m:e>
                                      <m:sub>
                                        <m:r>
                                          <w:rPr>
                                            <w:rFonts w:ascii="Cambria Math" w:eastAsiaTheme="minorEastAsia" w:hAnsi="Cambria Math"/>
                                            <w:lang w:val="en-GB"/>
                                          </w:rPr>
                                          <m:t>μ</m:t>
                                        </m:r>
                                      </m:sub>
                                    </m:sSub>
                                    <m:d>
                                      <m:dPr>
                                        <m:begChr m:val="|"/>
                                        <m:endChr m:val="|"/>
                                        <m:ctrlPr>
                                          <w:rPr>
                                            <w:rFonts w:ascii="Cambria Math" w:eastAsiaTheme="minorEastAsia" w:hAnsi="Cambria Math"/>
                                            <w:lang w:val="en-GB"/>
                                          </w:rPr>
                                        </m:ctrlPr>
                                      </m:dPr>
                                      <m:e>
                                        <m:r>
                                          <w:rPr>
                                            <w:rFonts w:ascii="Cambria Math" w:eastAsiaTheme="minorEastAsia" w:hAnsi="Cambria Math"/>
                                            <w:lang w:val="en-GB"/>
                                          </w:rPr>
                                          <m:t>S</m:t>
                                        </m:r>
                                      </m:e>
                                    </m:d>
                                    <m:r>
                                      <w:rPr>
                                        <w:rFonts w:ascii="Cambria Math" w:eastAsiaTheme="minorEastAsia" w:hAnsi="Cambria Math"/>
                                        <w:lang w:val="en-GB"/>
                                      </w:rPr>
                                      <m:t>ζ</m:t>
                                    </m:r>
                                  </m:den>
                                </m:f>
                              </m:e>
                            </m:d>
                          </m:e>
                        </m:func>
                        <m:r>
                          <m:rPr>
                            <m:sty m:val="p"/>
                          </m:rPr>
                          <w:rPr>
                            <w:rFonts w:ascii="Cambria Math" w:eastAsiaTheme="minorEastAsia" w:hAnsi="Cambria Math"/>
                            <w:lang w:val="en-GB"/>
                          </w:rPr>
                          <m:t xml:space="preserve">, </m:t>
                        </m:r>
                        <m:sSub>
                          <m:sSubPr>
                            <m:ctrlPr>
                              <w:rPr>
                                <w:rFonts w:ascii="Cambria Math" w:eastAsiaTheme="minorEastAsia" w:hAnsi="Cambria Math"/>
                                <w:lang w:val="en-GB"/>
                              </w:rPr>
                            </m:ctrlPr>
                          </m:sSubPr>
                          <m:e>
                            <m:r>
                              <w:rPr>
                                <w:rFonts w:ascii="Cambria Math" w:eastAsiaTheme="minorEastAsia" w:hAnsi="Cambria Math"/>
                                <w:lang w:val="en-GB"/>
                              </w:rPr>
                              <m:t>C</m:t>
                            </m:r>
                          </m:e>
                          <m:sub>
                            <m:r>
                              <w:rPr>
                                <w:rFonts w:ascii="Cambria Math" w:eastAsiaTheme="minorEastAsia" w:hAnsi="Cambria Math"/>
                                <w:lang w:val="en-GB"/>
                              </w:rPr>
                              <m:t>τ</m:t>
                            </m:r>
                          </m:sub>
                        </m:sSub>
                        <m:sSup>
                          <m:sSupPr>
                            <m:ctrlPr>
                              <w:rPr>
                                <w:rFonts w:ascii="Cambria Math" w:eastAsiaTheme="minorEastAsia" w:hAnsi="Cambria Math"/>
                                <w:lang w:val="en-GB"/>
                              </w:rPr>
                            </m:ctrlPr>
                          </m:sSupPr>
                          <m:e>
                            <m:d>
                              <m:dPr>
                                <m:ctrlPr>
                                  <w:rPr>
                                    <w:rFonts w:ascii="Cambria Math" w:eastAsiaTheme="minorEastAsia" w:hAnsi="Cambria Math"/>
                                    <w:lang w:val="en-GB"/>
                                  </w:rPr>
                                </m:ctrlPr>
                              </m:dPr>
                              <m:e>
                                <m:f>
                                  <m:fPr>
                                    <m:ctrlPr>
                                      <w:rPr>
                                        <w:rFonts w:ascii="Cambria Math" w:eastAsiaTheme="minorEastAsia" w:hAnsi="Cambria Math"/>
                                        <w:lang w:val="en-GB"/>
                                      </w:rPr>
                                    </m:ctrlPr>
                                  </m:fPr>
                                  <m:num>
                                    <m:r>
                                      <w:rPr>
                                        <w:rFonts w:ascii="Cambria Math" w:eastAsiaTheme="minorEastAsia" w:hAnsi="Cambria Math"/>
                                        <w:lang w:val="en-GB"/>
                                      </w:rPr>
                                      <m:t>ν</m:t>
                                    </m:r>
                                  </m:num>
                                  <m:den>
                                    <m:r>
                                      <w:rPr>
                                        <w:rFonts w:ascii="Cambria Math" w:eastAsiaTheme="minorEastAsia" w:hAnsi="Cambria Math"/>
                                        <w:lang w:val="en-GB"/>
                                      </w:rPr>
                                      <m:t>ε</m:t>
                                    </m:r>
                                  </m:den>
                                </m:f>
                              </m:e>
                            </m:d>
                          </m:e>
                          <m:sup>
                            <m:f>
                              <m:fPr>
                                <m:ctrlPr>
                                  <w:rPr>
                                    <w:rFonts w:ascii="Cambria Math" w:eastAsiaTheme="minorEastAsia" w:hAnsi="Cambria Math"/>
                                    <w:lang w:val="en-GB"/>
                                  </w:rPr>
                                </m:ctrlPr>
                              </m:fPr>
                              <m:num>
                                <m:r>
                                  <m:rPr>
                                    <m:sty m:val="p"/>
                                  </m:rPr>
                                  <w:rPr>
                                    <w:rFonts w:ascii="Cambria Math" w:eastAsiaTheme="minorEastAsia" w:hAnsi="Cambria Math"/>
                                    <w:lang w:val="en-GB"/>
                                  </w:rPr>
                                  <m:t>1</m:t>
                                </m:r>
                              </m:num>
                              <m:den>
                                <m:r>
                                  <m:rPr>
                                    <m:sty m:val="p"/>
                                  </m:rPr>
                                  <w:rPr>
                                    <w:rFonts w:ascii="Cambria Math" w:eastAsiaTheme="minorEastAsia" w:hAnsi="Cambria Math"/>
                                    <w:lang w:val="en-GB"/>
                                  </w:rPr>
                                  <m:t>2</m:t>
                                </m:r>
                              </m:den>
                            </m:f>
                          </m:sup>
                        </m:sSup>
                      </m:e>
                    </m:d>
                  </m:e>
                </m:func>
              </m:oMath>
            </m:oMathPara>
          </w:p>
        </w:tc>
        <w:tc>
          <w:tcPr>
            <w:tcW w:w="512" w:type="dxa"/>
            <w:vAlign w:val="center"/>
          </w:tcPr>
          <w:p w14:paraId="12FC9D0B" w14:textId="35A27891" w:rsidR="00193C84" w:rsidRDefault="00193C84" w:rsidP="00193C84">
            <w:pPr>
              <w:pStyle w:val="BodyTextIndent"/>
              <w:spacing w:before="120" w:after="120"/>
              <w:ind w:firstLine="0"/>
              <w:rPr>
                <w:sz w:val="22"/>
                <w:szCs w:val="22"/>
                <w:lang w:val="en-GB"/>
              </w:rPr>
            </w:pPr>
            <w:r>
              <w:rPr>
                <w:sz w:val="22"/>
                <w:szCs w:val="22"/>
                <w:lang w:val="en-GB"/>
              </w:rPr>
              <w:t>(9)</w:t>
            </w:r>
          </w:p>
        </w:tc>
      </w:tr>
    </w:tbl>
    <w:p w14:paraId="24ED1F4A" w14:textId="77777777" w:rsidR="00193C84" w:rsidRPr="00311A89" w:rsidRDefault="00193C84">
      <w:pPr>
        <w:pStyle w:val="BodyTextIndent"/>
        <w:rPr>
          <w:sz w:val="22"/>
          <w:szCs w:val="22"/>
          <w:lang w:val="en-GB"/>
        </w:rPr>
      </w:pPr>
    </w:p>
    <w:p w14:paraId="7E49ECA4" w14:textId="77777777" w:rsidR="00AE3DED" w:rsidRDefault="00AE3DED">
      <w:pPr>
        <w:pStyle w:val="BodyTextIndent"/>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54"/>
      </w:tblGrid>
      <w:tr w:rsidR="00193C84" w14:paraId="327A29D8" w14:textId="77777777" w:rsidTr="00193C84">
        <w:tc>
          <w:tcPr>
            <w:tcW w:w="4106" w:type="dxa"/>
          </w:tcPr>
          <w:p w14:paraId="4081E19A" w14:textId="109CFCD9" w:rsidR="00193C84" w:rsidRDefault="00193C84" w:rsidP="00193C84">
            <w:pPr>
              <w:pStyle w:val="BodyTextIndent"/>
              <w:spacing w:before="120" w:after="120"/>
              <w:ind w:firstLine="0"/>
              <w:rPr>
                <w:lang w:val="en-GB"/>
              </w:rPr>
            </w:pPr>
            <m:oMathPara>
              <m:oMath>
                <m:r>
                  <w:rPr>
                    <w:rFonts w:ascii="Cambria Math" w:eastAsiaTheme="minorEastAsia" w:hAnsi="Cambria Math"/>
                    <w:lang w:val="en-GB"/>
                  </w:rPr>
                  <m:t>L</m:t>
                </m:r>
                <m:r>
                  <m:rPr>
                    <m:sty m:val="p"/>
                  </m:rPr>
                  <w:rPr>
                    <w:rFonts w:ascii="Cambria Math" w:eastAsiaTheme="minorEastAsia" w:hAnsi="Cambria Math"/>
                    <w:lang w:val="en-GB"/>
                  </w:rPr>
                  <m:t>=</m:t>
                </m:r>
                <m:func>
                  <m:funcPr>
                    <m:ctrlPr>
                      <w:rPr>
                        <w:rFonts w:ascii="Cambria Math" w:eastAsiaTheme="minorEastAsia" w:hAnsi="Cambria Math"/>
                        <w:lang w:val="en-GB"/>
                      </w:rPr>
                    </m:ctrlPr>
                  </m:funcPr>
                  <m:fName>
                    <m:sSub>
                      <m:sSubPr>
                        <m:ctrlPr>
                          <w:rPr>
                            <w:rFonts w:ascii="Cambria Math" w:eastAsiaTheme="minorEastAsia" w:hAnsi="Cambria Math"/>
                            <w:lang w:val="en-GB"/>
                          </w:rPr>
                        </m:ctrlPr>
                      </m:sSubPr>
                      <m:e>
                        <m:r>
                          <w:rPr>
                            <w:rFonts w:ascii="Cambria Math" w:eastAsiaTheme="minorEastAsia" w:hAnsi="Cambria Math"/>
                            <w:lang w:val="en-GB"/>
                          </w:rPr>
                          <m:t>C</m:t>
                        </m:r>
                      </m:e>
                      <m:sub>
                        <m:r>
                          <w:rPr>
                            <w:rFonts w:ascii="Cambria Math" w:eastAsiaTheme="minorEastAsia" w:hAnsi="Cambria Math"/>
                            <w:lang w:val="en-GB"/>
                          </w:rPr>
                          <m:t>L</m:t>
                        </m:r>
                      </m:sub>
                    </m:sSub>
                    <m:r>
                      <w:rPr>
                        <w:rFonts w:ascii="Cambria Math" w:eastAsiaTheme="minorEastAsia" w:hAnsi="Cambria Math"/>
                        <w:lang w:val="en-GB"/>
                      </w:rPr>
                      <m:t>max</m:t>
                    </m:r>
                  </m:fName>
                  <m:e>
                    <m:d>
                      <m:dPr>
                        <m:begChr m:val="["/>
                        <m:endChr m:val="]"/>
                        <m:ctrlPr>
                          <w:rPr>
                            <w:rFonts w:ascii="Cambria Math" w:eastAsiaTheme="minorEastAsia" w:hAnsi="Cambria Math"/>
                            <w:lang w:val="en-GB"/>
                          </w:rPr>
                        </m:ctrlPr>
                      </m:dPr>
                      <m:e>
                        <m:func>
                          <m:funcPr>
                            <m:ctrlPr>
                              <w:rPr>
                                <w:rFonts w:ascii="Cambria Math" w:eastAsiaTheme="minorEastAsia" w:hAnsi="Cambria Math"/>
                                <w:lang w:val="en-GB"/>
                              </w:rPr>
                            </m:ctrlPr>
                          </m:funcPr>
                          <m:fName>
                            <m:r>
                              <w:rPr>
                                <w:rFonts w:ascii="Cambria Math" w:eastAsiaTheme="minorEastAsia" w:hAnsi="Cambria Math"/>
                                <w:lang w:val="en-GB"/>
                              </w:rPr>
                              <m:t>min</m:t>
                            </m:r>
                          </m:fName>
                          <m:e>
                            <m:d>
                              <m:dPr>
                                <m:ctrlPr>
                                  <w:rPr>
                                    <w:rFonts w:ascii="Cambria Math" w:eastAsiaTheme="minorEastAsia" w:hAnsi="Cambria Math"/>
                                    <w:lang w:val="en-GB"/>
                                  </w:rPr>
                                </m:ctrlPr>
                              </m:dPr>
                              <m:e>
                                <m:f>
                                  <m:fPr>
                                    <m:ctrlPr>
                                      <w:rPr>
                                        <w:rFonts w:ascii="Cambria Math" w:eastAsiaTheme="minorEastAsia" w:hAnsi="Cambria Math"/>
                                        <w:lang w:val="en-GB"/>
                                      </w:rPr>
                                    </m:ctrlPr>
                                  </m:fPr>
                                  <m:num>
                                    <m:sSup>
                                      <m:sSupPr>
                                        <m:ctrlPr>
                                          <w:rPr>
                                            <w:rFonts w:ascii="Cambria Math" w:eastAsiaTheme="minorEastAsia" w:hAnsi="Cambria Math"/>
                                            <w:lang w:val="en-GB"/>
                                          </w:rPr>
                                        </m:ctrlPr>
                                      </m:sSupPr>
                                      <m:e>
                                        <m:r>
                                          <w:rPr>
                                            <w:rFonts w:ascii="Cambria Math" w:eastAsiaTheme="minorEastAsia" w:hAnsi="Cambria Math"/>
                                            <w:lang w:val="en-GB"/>
                                          </w:rPr>
                                          <m:t>k</m:t>
                                        </m:r>
                                      </m:e>
                                      <m:sup>
                                        <m:f>
                                          <m:fPr>
                                            <m:ctrlPr>
                                              <w:rPr>
                                                <w:rFonts w:ascii="Cambria Math" w:eastAsiaTheme="minorEastAsia" w:hAnsi="Cambria Math"/>
                                                <w:lang w:val="en-GB"/>
                                              </w:rPr>
                                            </m:ctrlPr>
                                          </m:fPr>
                                          <m:num>
                                            <m:r>
                                              <m:rPr>
                                                <m:sty m:val="p"/>
                                              </m:rPr>
                                              <w:rPr>
                                                <w:rFonts w:ascii="Cambria Math" w:eastAsiaTheme="minorEastAsia" w:hAnsi="Cambria Math"/>
                                                <w:lang w:val="en-GB"/>
                                              </w:rPr>
                                              <m:t>3</m:t>
                                            </m:r>
                                          </m:num>
                                          <m:den>
                                            <m:r>
                                              <m:rPr>
                                                <m:sty m:val="p"/>
                                              </m:rPr>
                                              <w:rPr>
                                                <w:rFonts w:ascii="Cambria Math" w:eastAsiaTheme="minorEastAsia" w:hAnsi="Cambria Math"/>
                                                <w:lang w:val="en-GB"/>
                                              </w:rPr>
                                              <m:t>2</m:t>
                                            </m:r>
                                          </m:den>
                                        </m:f>
                                      </m:sup>
                                    </m:sSup>
                                  </m:num>
                                  <m:den>
                                    <m:r>
                                      <w:rPr>
                                        <w:rFonts w:ascii="Cambria Math" w:eastAsiaTheme="minorEastAsia" w:hAnsi="Cambria Math"/>
                                        <w:lang w:val="en-GB"/>
                                      </w:rPr>
                                      <m:t>ε</m:t>
                                    </m:r>
                                  </m:den>
                                </m:f>
                                <m:r>
                                  <m:rPr>
                                    <m:sty m:val="p"/>
                                  </m:rPr>
                                  <w:rPr>
                                    <w:rFonts w:ascii="Cambria Math" w:eastAsiaTheme="minorEastAsia" w:hAnsi="Cambria Math"/>
                                    <w:lang w:val="en-GB"/>
                                  </w:rPr>
                                  <m:t>,</m:t>
                                </m:r>
                                <m:f>
                                  <m:fPr>
                                    <m:ctrlPr>
                                      <w:rPr>
                                        <w:rFonts w:ascii="Cambria Math" w:eastAsiaTheme="minorEastAsia" w:hAnsi="Cambria Math"/>
                                        <w:lang w:val="en-GB"/>
                                      </w:rPr>
                                    </m:ctrlPr>
                                  </m:fPr>
                                  <m:num>
                                    <m:sSup>
                                      <m:sSupPr>
                                        <m:ctrlPr>
                                          <w:rPr>
                                            <w:rFonts w:ascii="Cambria Math" w:eastAsiaTheme="minorEastAsia" w:hAnsi="Cambria Math"/>
                                            <w:lang w:val="en-GB"/>
                                          </w:rPr>
                                        </m:ctrlPr>
                                      </m:sSupPr>
                                      <m:e>
                                        <m:r>
                                          <w:rPr>
                                            <w:rFonts w:ascii="Cambria Math" w:eastAsiaTheme="minorEastAsia" w:hAnsi="Cambria Math"/>
                                            <w:lang w:val="en-GB"/>
                                          </w:rPr>
                                          <m:t>k</m:t>
                                        </m:r>
                                      </m:e>
                                      <m:sup>
                                        <m:f>
                                          <m:fPr>
                                            <m:ctrlPr>
                                              <w:rPr>
                                                <w:rFonts w:ascii="Cambria Math" w:eastAsiaTheme="minorEastAsia" w:hAnsi="Cambria Math"/>
                                                <w:lang w:val="en-GB"/>
                                              </w:rPr>
                                            </m:ctrlPr>
                                          </m:fPr>
                                          <m:num>
                                            <m:r>
                                              <m:rPr>
                                                <m:sty m:val="p"/>
                                              </m:rPr>
                                              <w:rPr>
                                                <w:rFonts w:ascii="Cambria Math" w:eastAsiaTheme="minorEastAsia" w:hAnsi="Cambria Math"/>
                                                <w:lang w:val="en-GB"/>
                                              </w:rPr>
                                              <m:t>1</m:t>
                                            </m:r>
                                          </m:num>
                                          <m:den>
                                            <m:r>
                                              <m:rPr>
                                                <m:sty m:val="p"/>
                                              </m:rPr>
                                              <w:rPr>
                                                <w:rFonts w:ascii="Cambria Math" w:eastAsiaTheme="minorEastAsia" w:hAnsi="Cambria Math"/>
                                                <w:lang w:val="en-GB"/>
                                              </w:rPr>
                                              <m:t>2</m:t>
                                            </m:r>
                                          </m:den>
                                        </m:f>
                                      </m:sup>
                                    </m:sSup>
                                  </m:num>
                                  <m:den>
                                    <m:rad>
                                      <m:radPr>
                                        <m:degHide m:val="1"/>
                                        <m:ctrlPr>
                                          <w:rPr>
                                            <w:rFonts w:ascii="Cambria Math" w:eastAsiaTheme="minorEastAsia" w:hAnsi="Cambria Math"/>
                                            <w:lang w:val="en-GB"/>
                                          </w:rPr>
                                        </m:ctrlPr>
                                      </m:radPr>
                                      <m:deg/>
                                      <m:e>
                                        <m:r>
                                          <m:rPr>
                                            <m:sty m:val="p"/>
                                          </m:rPr>
                                          <w:rPr>
                                            <w:rFonts w:ascii="Cambria Math" w:eastAsiaTheme="minorEastAsia" w:hAnsi="Cambria Math"/>
                                            <w:lang w:val="en-GB"/>
                                          </w:rPr>
                                          <m:t>6</m:t>
                                        </m:r>
                                      </m:e>
                                    </m:rad>
                                    <m:sSub>
                                      <m:sSubPr>
                                        <m:ctrlPr>
                                          <w:rPr>
                                            <w:rFonts w:ascii="Cambria Math" w:eastAsiaTheme="minorEastAsia" w:hAnsi="Cambria Math"/>
                                            <w:lang w:val="en-GB"/>
                                          </w:rPr>
                                        </m:ctrlPr>
                                      </m:sSubPr>
                                      <m:e>
                                        <m:r>
                                          <w:rPr>
                                            <w:rFonts w:ascii="Cambria Math" w:eastAsiaTheme="minorEastAsia" w:hAnsi="Cambria Math"/>
                                            <w:lang w:val="en-GB"/>
                                          </w:rPr>
                                          <m:t>C</m:t>
                                        </m:r>
                                      </m:e>
                                      <m:sub>
                                        <m:r>
                                          <w:rPr>
                                            <w:rFonts w:ascii="Cambria Math" w:eastAsiaTheme="minorEastAsia" w:hAnsi="Cambria Math"/>
                                            <w:lang w:val="en-GB"/>
                                          </w:rPr>
                                          <m:t>μ</m:t>
                                        </m:r>
                                      </m:sub>
                                    </m:sSub>
                                    <m:d>
                                      <m:dPr>
                                        <m:begChr m:val="|"/>
                                        <m:endChr m:val="|"/>
                                        <m:ctrlPr>
                                          <w:rPr>
                                            <w:rFonts w:ascii="Cambria Math" w:eastAsiaTheme="minorEastAsia" w:hAnsi="Cambria Math"/>
                                            <w:lang w:val="en-GB"/>
                                          </w:rPr>
                                        </m:ctrlPr>
                                      </m:dPr>
                                      <m:e>
                                        <m:r>
                                          <w:rPr>
                                            <w:rFonts w:ascii="Cambria Math" w:eastAsiaTheme="minorEastAsia" w:hAnsi="Cambria Math"/>
                                            <w:lang w:val="en-GB"/>
                                          </w:rPr>
                                          <m:t>S</m:t>
                                        </m:r>
                                      </m:e>
                                    </m:d>
                                    <m:r>
                                      <w:rPr>
                                        <w:rFonts w:ascii="Cambria Math" w:eastAsiaTheme="minorEastAsia" w:hAnsi="Cambria Math"/>
                                        <w:lang w:val="en-GB"/>
                                      </w:rPr>
                                      <m:t>ζ</m:t>
                                    </m:r>
                                  </m:den>
                                </m:f>
                              </m:e>
                            </m:d>
                          </m:e>
                        </m:func>
                        <m:r>
                          <m:rPr>
                            <m:sty m:val="p"/>
                          </m:rPr>
                          <w:rPr>
                            <w:rFonts w:ascii="Cambria Math" w:eastAsiaTheme="minorEastAsia" w:hAnsi="Cambria Math"/>
                            <w:lang w:val="en-GB"/>
                          </w:rPr>
                          <m:t xml:space="preserve">, </m:t>
                        </m:r>
                        <m:sSub>
                          <m:sSubPr>
                            <m:ctrlPr>
                              <w:rPr>
                                <w:rFonts w:ascii="Cambria Math" w:eastAsiaTheme="minorEastAsia" w:hAnsi="Cambria Math"/>
                                <w:lang w:val="en-GB"/>
                              </w:rPr>
                            </m:ctrlPr>
                          </m:sSubPr>
                          <m:e>
                            <m:r>
                              <w:rPr>
                                <w:rFonts w:ascii="Cambria Math" w:eastAsiaTheme="minorEastAsia" w:hAnsi="Cambria Math"/>
                                <w:lang w:val="en-GB"/>
                              </w:rPr>
                              <m:t>C</m:t>
                            </m:r>
                          </m:e>
                          <m:sub>
                            <m:r>
                              <w:rPr>
                                <w:rFonts w:ascii="Cambria Math" w:eastAsiaTheme="minorEastAsia" w:hAnsi="Cambria Math"/>
                                <w:lang w:val="en-GB"/>
                              </w:rPr>
                              <m:t>η</m:t>
                            </m:r>
                          </m:sub>
                        </m:sSub>
                        <m:sSup>
                          <m:sSupPr>
                            <m:ctrlPr>
                              <w:rPr>
                                <w:rFonts w:ascii="Cambria Math" w:eastAsiaTheme="minorEastAsia" w:hAnsi="Cambria Math"/>
                                <w:lang w:val="en-GB"/>
                              </w:rPr>
                            </m:ctrlPr>
                          </m:sSupPr>
                          <m:e>
                            <m:d>
                              <m:dPr>
                                <m:ctrlPr>
                                  <w:rPr>
                                    <w:rFonts w:ascii="Cambria Math" w:eastAsiaTheme="minorEastAsia" w:hAnsi="Cambria Math"/>
                                    <w:lang w:val="en-GB"/>
                                  </w:rPr>
                                </m:ctrlPr>
                              </m:dPr>
                              <m:e>
                                <m:f>
                                  <m:fPr>
                                    <m:ctrlPr>
                                      <w:rPr>
                                        <w:rFonts w:ascii="Cambria Math" w:eastAsiaTheme="minorEastAsia" w:hAnsi="Cambria Math"/>
                                        <w:lang w:val="en-GB"/>
                                      </w:rPr>
                                    </m:ctrlPr>
                                  </m:fPr>
                                  <m:num>
                                    <m:sSup>
                                      <m:sSupPr>
                                        <m:ctrlPr>
                                          <w:rPr>
                                            <w:rFonts w:ascii="Cambria Math" w:eastAsiaTheme="minorEastAsia" w:hAnsi="Cambria Math"/>
                                            <w:lang w:val="en-GB"/>
                                          </w:rPr>
                                        </m:ctrlPr>
                                      </m:sSupPr>
                                      <m:e>
                                        <m:r>
                                          <w:rPr>
                                            <w:rFonts w:ascii="Cambria Math" w:eastAsiaTheme="minorEastAsia" w:hAnsi="Cambria Math"/>
                                            <w:lang w:val="en-GB"/>
                                          </w:rPr>
                                          <m:t>ν</m:t>
                                        </m:r>
                                      </m:e>
                                      <m:sup>
                                        <m:r>
                                          <m:rPr>
                                            <m:sty m:val="p"/>
                                          </m:rPr>
                                          <w:rPr>
                                            <w:rFonts w:ascii="Cambria Math" w:eastAsiaTheme="minorEastAsia" w:hAnsi="Cambria Math"/>
                                            <w:lang w:val="en-GB"/>
                                          </w:rPr>
                                          <m:t>3</m:t>
                                        </m:r>
                                      </m:sup>
                                    </m:sSup>
                                  </m:num>
                                  <m:den>
                                    <m:r>
                                      <w:rPr>
                                        <w:rFonts w:ascii="Cambria Math" w:eastAsiaTheme="minorEastAsia" w:hAnsi="Cambria Math"/>
                                        <w:lang w:val="en-GB"/>
                                      </w:rPr>
                                      <m:t>ε</m:t>
                                    </m:r>
                                  </m:den>
                                </m:f>
                              </m:e>
                            </m:d>
                          </m:e>
                          <m:sup>
                            <m:f>
                              <m:fPr>
                                <m:ctrlPr>
                                  <w:rPr>
                                    <w:rFonts w:ascii="Cambria Math" w:eastAsiaTheme="minorEastAsia" w:hAnsi="Cambria Math"/>
                                    <w:lang w:val="en-GB"/>
                                  </w:rPr>
                                </m:ctrlPr>
                              </m:fPr>
                              <m:num>
                                <m:r>
                                  <m:rPr>
                                    <m:sty m:val="p"/>
                                  </m:rPr>
                                  <w:rPr>
                                    <w:rFonts w:ascii="Cambria Math" w:eastAsiaTheme="minorEastAsia" w:hAnsi="Cambria Math"/>
                                    <w:lang w:val="en-GB"/>
                                  </w:rPr>
                                  <m:t>1</m:t>
                                </m:r>
                              </m:num>
                              <m:den>
                                <m:r>
                                  <m:rPr>
                                    <m:sty m:val="p"/>
                                  </m:rPr>
                                  <w:rPr>
                                    <w:rFonts w:ascii="Cambria Math" w:eastAsiaTheme="minorEastAsia" w:hAnsi="Cambria Math"/>
                                    <w:lang w:val="en-GB"/>
                                  </w:rPr>
                                  <m:t>4</m:t>
                                </m:r>
                              </m:den>
                            </m:f>
                          </m:sup>
                        </m:sSup>
                      </m:e>
                    </m:d>
                  </m:e>
                </m:func>
              </m:oMath>
            </m:oMathPara>
          </w:p>
        </w:tc>
        <w:tc>
          <w:tcPr>
            <w:tcW w:w="654" w:type="dxa"/>
            <w:vAlign w:val="center"/>
          </w:tcPr>
          <w:p w14:paraId="51B89D5F" w14:textId="690067A9" w:rsidR="00193C84" w:rsidRDefault="00193C84" w:rsidP="00193C84">
            <w:pPr>
              <w:pStyle w:val="BodyTextIndent"/>
              <w:spacing w:before="120" w:after="120"/>
              <w:ind w:firstLine="0"/>
              <w:rPr>
                <w:lang w:val="en-GB"/>
              </w:rPr>
            </w:pPr>
            <w:r>
              <w:rPr>
                <w:lang w:val="en-GB"/>
              </w:rPr>
              <w:t>(10)</w:t>
            </w:r>
          </w:p>
        </w:tc>
      </w:tr>
      <w:tr w:rsidR="00193C84" w14:paraId="17F804BF" w14:textId="77777777" w:rsidTr="00193C84">
        <w:tc>
          <w:tcPr>
            <w:tcW w:w="4106" w:type="dxa"/>
          </w:tcPr>
          <w:p w14:paraId="13A3FF44" w14:textId="0A12D29C" w:rsidR="00193C84" w:rsidRDefault="008743BC" w:rsidP="00193C84">
            <w:pPr>
              <w:pStyle w:val="BodyTextIndent"/>
              <w:spacing w:before="120" w:after="120"/>
              <w:ind w:firstLine="0"/>
              <w:rPr>
                <w:lang w:val="en-GB"/>
              </w:rPr>
            </w:pPr>
            <m:oMathPara>
              <m:oMath>
                <m:sSub>
                  <m:sSubPr>
                    <m:ctrlPr>
                      <w:rPr>
                        <w:rFonts w:ascii="Cambria Math" w:eastAsiaTheme="minorEastAsia" w:hAnsi="Cambria Math"/>
                        <w:lang w:val="en-GB"/>
                      </w:rPr>
                    </m:ctrlPr>
                  </m:sSubPr>
                  <m:e>
                    <m:r>
                      <w:rPr>
                        <w:rFonts w:ascii="Cambria Math" w:eastAsiaTheme="minorEastAsia" w:hAnsi="Cambria Math"/>
                        <w:lang w:val="en-GB"/>
                      </w:rPr>
                      <m:t>ν</m:t>
                    </m:r>
                  </m:e>
                  <m:sub>
                    <m:r>
                      <w:rPr>
                        <w:rFonts w:ascii="Cambria Math" w:eastAsiaTheme="minorEastAsia" w:hAnsi="Cambria Math"/>
                        <w:lang w:val="en-GB"/>
                      </w:rPr>
                      <m:t>t</m:t>
                    </m:r>
                  </m:sub>
                </m:sSub>
                <m:r>
                  <m:rPr>
                    <m:sty m:val="p"/>
                  </m:rPr>
                  <w:rPr>
                    <w:rFonts w:ascii="Cambria Math" w:eastAsiaTheme="minorEastAsia" w:hAnsi="Cambria Math"/>
                    <w:lang w:val="en-GB"/>
                  </w:rPr>
                  <m:t>=</m:t>
                </m:r>
                <m:sSub>
                  <m:sSubPr>
                    <m:ctrlPr>
                      <w:rPr>
                        <w:rFonts w:ascii="Cambria Math" w:eastAsiaTheme="minorEastAsia" w:hAnsi="Cambria Math"/>
                        <w:lang w:val="en-GB"/>
                      </w:rPr>
                    </m:ctrlPr>
                  </m:sSubPr>
                  <m:e>
                    <m:r>
                      <w:rPr>
                        <w:rFonts w:ascii="Cambria Math" w:eastAsiaTheme="minorEastAsia" w:hAnsi="Cambria Math"/>
                        <w:lang w:val="en-GB"/>
                      </w:rPr>
                      <m:t>C</m:t>
                    </m:r>
                  </m:e>
                  <m:sub>
                    <m:r>
                      <w:rPr>
                        <w:rFonts w:ascii="Cambria Math" w:eastAsiaTheme="minorEastAsia" w:hAnsi="Cambria Math"/>
                        <w:lang w:val="en-GB"/>
                      </w:rPr>
                      <m:t>μ</m:t>
                    </m:r>
                  </m:sub>
                </m:sSub>
                <m:r>
                  <w:rPr>
                    <w:rFonts w:ascii="Cambria Math" w:eastAsiaTheme="minorEastAsia" w:hAnsi="Cambria Math"/>
                    <w:lang w:val="en-GB"/>
                  </w:rPr>
                  <m:t>ζkτ</m:t>
                </m:r>
              </m:oMath>
            </m:oMathPara>
          </w:p>
        </w:tc>
        <w:tc>
          <w:tcPr>
            <w:tcW w:w="654" w:type="dxa"/>
            <w:vAlign w:val="center"/>
          </w:tcPr>
          <w:p w14:paraId="1584853C" w14:textId="0DBC8497" w:rsidR="00193C84" w:rsidRDefault="00193C84" w:rsidP="00193C84">
            <w:pPr>
              <w:pStyle w:val="BodyTextIndent"/>
              <w:spacing w:before="120" w:after="120"/>
              <w:ind w:firstLine="0"/>
              <w:rPr>
                <w:lang w:val="en-GB"/>
              </w:rPr>
            </w:pPr>
            <w:r>
              <w:rPr>
                <w:lang w:val="en-GB"/>
              </w:rPr>
              <w:t>(11)</w:t>
            </w:r>
          </w:p>
        </w:tc>
      </w:tr>
    </w:tbl>
    <w:p w14:paraId="77B84168" w14:textId="77777777" w:rsidR="00024F19" w:rsidRDefault="00024F19">
      <w:pPr>
        <w:pStyle w:val="BodyTextIndent"/>
        <w:rPr>
          <w:lang w:val="en-GB"/>
        </w:rPr>
      </w:pPr>
    </w:p>
    <w:p w14:paraId="12A8C291" w14:textId="7A627C8E" w:rsidR="002C3254" w:rsidRDefault="002C3254" w:rsidP="002C3254">
      <w:pPr>
        <w:pStyle w:val="BodyTextIndent"/>
        <w:rPr>
          <w:sz w:val="22"/>
          <w:szCs w:val="22"/>
          <w:lang w:val="en-GB"/>
        </w:rPr>
      </w:pPr>
      <w:r w:rsidRPr="00311A89">
        <w:rPr>
          <w:sz w:val="22"/>
          <w:szCs w:val="22"/>
          <w:lang w:val="en-GB"/>
        </w:rPr>
        <w:t xml:space="preserve">where </w:t>
      </w:r>
      <w:r w:rsidRPr="00DF14C0">
        <w:rPr>
          <w:i/>
          <w:iCs/>
          <w:sz w:val="22"/>
          <w:szCs w:val="22"/>
          <w:lang w:val="en-GB"/>
        </w:rPr>
        <w:t>k</w:t>
      </w:r>
      <w:r w:rsidRPr="00311A89">
        <w:rPr>
          <w:sz w:val="22"/>
          <w:szCs w:val="22"/>
          <w:lang w:val="en-GB"/>
        </w:rPr>
        <w:t xml:space="preserve"> is the </w:t>
      </w:r>
      <w:r w:rsidR="00C04584">
        <w:rPr>
          <w:sz w:val="22"/>
          <w:szCs w:val="22"/>
          <w:lang w:val="en-GB"/>
        </w:rPr>
        <w:t>tu</w:t>
      </w:r>
      <w:r w:rsidRPr="00311A89">
        <w:rPr>
          <w:sz w:val="22"/>
          <w:szCs w:val="22"/>
          <w:lang w:val="en-GB"/>
        </w:rPr>
        <w:t xml:space="preserve">rbulent kinetic energy, </w:t>
      </w:r>
      <w:r w:rsidR="00534A22" w:rsidRPr="00DF14C0">
        <w:rPr>
          <w:i/>
          <w:iCs/>
          <w:sz w:val="22"/>
          <w:szCs w:val="22"/>
          <w:lang w:val="en-GB"/>
        </w:rPr>
        <w:t>ε</w:t>
      </w:r>
      <w:r w:rsidRPr="00311A89">
        <w:rPr>
          <w:sz w:val="22"/>
          <w:szCs w:val="22"/>
          <w:lang w:val="en-GB"/>
        </w:rPr>
        <w:t xml:space="preserve"> is its dissipation rat</w:t>
      </w:r>
      <w:r w:rsidR="008C42F3" w:rsidRPr="00311A89">
        <w:rPr>
          <w:sz w:val="22"/>
          <w:szCs w:val="22"/>
          <w:lang w:val="en-GB"/>
        </w:rPr>
        <w:t>e</w:t>
      </w:r>
      <w:r w:rsidR="008C42F3">
        <w:rPr>
          <w:lang w:val="en-GB"/>
        </w:rPr>
        <w:t xml:space="preserve">,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k</m:t>
            </m:r>
          </m:sub>
        </m:sSub>
        <m:r>
          <w:rPr>
            <w:rFonts w:ascii="Cambria Math" w:hAnsi="Cambria Math"/>
            <w:lang w:val="en-GB"/>
          </w:rPr>
          <m:t>=</m:t>
        </m:r>
        <m:bar>
          <m:barPr>
            <m:pos m:val="top"/>
            <m:ctrlPr>
              <w:rPr>
                <w:rFonts w:ascii="Cambria Math" w:hAnsi="Cambria Math"/>
                <w:i/>
                <w:lang w:val="en-GB"/>
              </w:rPr>
            </m:ctrlPr>
          </m:barPr>
          <m:e>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i</m:t>
                </m:r>
              </m:sub>
            </m:sSub>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j</m:t>
                </m:r>
              </m:sub>
            </m:sSub>
          </m:e>
        </m:ba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i</m:t>
                </m:r>
              </m:sub>
            </m:sSub>
          </m:num>
          <m:den>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j</m:t>
                </m:r>
              </m:sub>
            </m:sSub>
          </m:den>
        </m:f>
      </m:oMath>
      <w:r w:rsidR="008C42F3">
        <w:rPr>
          <w:lang w:val="en-GB"/>
        </w:rPr>
        <w:t xml:space="preserve"> </w:t>
      </w:r>
      <w:r w:rsidR="008C42F3" w:rsidRPr="00B60826">
        <w:rPr>
          <w:sz w:val="22"/>
          <w:szCs w:val="22"/>
          <w:lang w:val="en-GB"/>
        </w:rPr>
        <w:t>is the production rate of turbulent kinetic energy,</w:t>
      </w:r>
      <w:r w:rsidR="008C42F3">
        <w:rPr>
          <w:lang w:val="en-GB"/>
        </w:rPr>
        <w:t xml:space="preserve"> </w:t>
      </w:r>
      <m:oMath>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k</m:t>
            </m:r>
          </m:sub>
        </m:sSub>
        <m:r>
          <w:rPr>
            <w:rFonts w:ascii="Cambria Math" w:hAnsi="Cambria Math"/>
            <w:lang w:val="en-GB"/>
          </w:rPr>
          <m:t>=-β</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i</m:t>
            </m:r>
          </m:sub>
        </m:sSub>
        <m:bar>
          <m:barPr>
            <m:pos m:val="top"/>
            <m:ctrlPr>
              <w:rPr>
                <w:rFonts w:ascii="Cambria Math" w:hAnsi="Cambria Math"/>
                <w:i/>
                <w:lang w:val="en-GB"/>
              </w:rPr>
            </m:ctrlPr>
          </m:barPr>
          <m:e>
            <m:r>
              <w:rPr>
                <w:rFonts w:ascii="Cambria Math" w:hAnsi="Cambria Math"/>
                <w:lang w:val="en-GB"/>
              </w:rPr>
              <m:t>θ</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i</m:t>
                </m:r>
              </m:sub>
            </m:sSub>
          </m:e>
        </m:bar>
      </m:oMath>
      <w:r w:rsidR="00571E11">
        <w:rPr>
          <w:lang w:val="en-GB"/>
        </w:rPr>
        <w:t xml:space="preserve"> </w:t>
      </w:r>
      <w:r w:rsidR="00571E11" w:rsidRPr="00B60826">
        <w:rPr>
          <w:sz w:val="22"/>
          <w:szCs w:val="22"/>
          <w:lang w:val="en-GB"/>
        </w:rPr>
        <w:t>is the production term due to buoyancy force with the volumetric thermal expansion coefficient beta</w:t>
      </w:r>
      <w:r w:rsidR="00571E11">
        <w:rPr>
          <w:lang w:val="en-GB"/>
        </w:rPr>
        <w:t xml:space="preserve">, </w:t>
      </w:r>
      <m:oMath>
        <m:r>
          <w:rPr>
            <w:rFonts w:ascii="Cambria Math" w:hAnsi="Cambria Math"/>
            <w:lang w:val="en-GB"/>
          </w:rPr>
          <m:t>ζ=</m:t>
        </m:r>
        <m:f>
          <m:fPr>
            <m:type m:val="lin"/>
            <m:ctrlPr>
              <w:rPr>
                <w:rFonts w:ascii="Cambria Math" w:hAnsi="Cambria Math"/>
                <w:i/>
                <w:lang w:val="en-GB"/>
              </w:rPr>
            </m:ctrlPr>
          </m:fPr>
          <m:num>
            <m:sSup>
              <m:sSupPr>
                <m:ctrlPr>
                  <w:rPr>
                    <w:rFonts w:ascii="Cambria Math" w:hAnsi="Cambria Math"/>
                    <w:i/>
                    <w:lang w:val="en-GB"/>
                  </w:rPr>
                </m:ctrlPr>
              </m:sSupPr>
              <m:e>
                <m:r>
                  <w:rPr>
                    <w:rFonts w:ascii="Cambria Math" w:hAnsi="Cambria Math"/>
                    <w:sz w:val="22"/>
                    <w:szCs w:val="22"/>
                  </w:rPr>
                  <m:t>υ</m:t>
                </m:r>
              </m:e>
              <m:sup>
                <m:r>
                  <w:rPr>
                    <w:rFonts w:ascii="Cambria Math" w:hAnsi="Cambria Math"/>
                    <w:lang w:val="en-GB"/>
                  </w:rPr>
                  <m:t>2</m:t>
                </m:r>
              </m:sup>
            </m:sSup>
          </m:num>
          <m:den>
            <m:r>
              <w:rPr>
                <w:rFonts w:ascii="Cambria Math" w:hAnsi="Cambria Math"/>
                <w:lang w:val="en-GB"/>
              </w:rPr>
              <m:t>k</m:t>
            </m:r>
          </m:den>
        </m:f>
      </m:oMath>
      <w:r w:rsidR="00493061">
        <w:rPr>
          <w:lang w:val="en-GB"/>
        </w:rPr>
        <w:t xml:space="preserve"> </w:t>
      </w:r>
      <w:r w:rsidR="00493061" w:rsidRPr="00B60826">
        <w:rPr>
          <w:sz w:val="22"/>
          <w:szCs w:val="22"/>
          <w:lang w:val="en-GB"/>
        </w:rPr>
        <w:t xml:space="preserve">is the velocity </w:t>
      </w:r>
      <w:r w:rsidR="00534E90" w:rsidRPr="00B60826">
        <w:rPr>
          <w:sz w:val="22"/>
          <w:szCs w:val="22"/>
          <w:lang w:val="en-GB"/>
        </w:rPr>
        <w:t>scale</w:t>
      </w:r>
      <w:r w:rsidR="00493061" w:rsidRPr="00B60826">
        <w:rPr>
          <w:sz w:val="22"/>
          <w:szCs w:val="22"/>
          <w:lang w:val="en-GB"/>
        </w:rPr>
        <w:t xml:space="preserve"> ratio, </w:t>
      </w:r>
      <w:r w:rsidR="00493061" w:rsidRPr="00DF14C0">
        <w:rPr>
          <w:i/>
          <w:iCs/>
          <w:sz w:val="22"/>
          <w:szCs w:val="22"/>
          <w:lang w:val="en-GB"/>
        </w:rPr>
        <w:t>f</w:t>
      </w:r>
      <w:r w:rsidR="00493061" w:rsidRPr="00B60826">
        <w:rPr>
          <w:sz w:val="22"/>
          <w:szCs w:val="22"/>
          <w:lang w:val="en-GB"/>
        </w:rPr>
        <w:t xml:space="preserve"> is an elliptic relaxation function and </w:t>
      </w:r>
      <m:oMath>
        <m:r>
          <m:rPr>
            <m:scr m:val="script"/>
            <m:sty m:val="p"/>
          </m:rPr>
          <w:rPr>
            <w:rFonts w:ascii="Cambria Math" w:hAnsi="Cambria Math"/>
            <w:lang w:val="en-GB"/>
          </w:rPr>
          <m:t>D</m:t>
        </m:r>
      </m:oMath>
      <w:r w:rsidR="00493061" w:rsidRPr="00B60826">
        <w:rPr>
          <w:sz w:val="22"/>
          <w:szCs w:val="22"/>
          <w:lang w:val="en-GB"/>
        </w:rPr>
        <w:t xml:space="preserve"> is the total (molecular plus turbulent) diffusion defined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54"/>
      </w:tblGrid>
      <w:tr w:rsidR="00607B25" w14:paraId="2874A13E" w14:textId="77777777" w:rsidTr="00607B25">
        <w:tc>
          <w:tcPr>
            <w:tcW w:w="4106" w:type="dxa"/>
          </w:tcPr>
          <w:p w14:paraId="2C6DC077" w14:textId="677AE688" w:rsidR="00607B25" w:rsidRDefault="008743BC" w:rsidP="00607B25">
            <w:pPr>
              <w:pStyle w:val="BodyTextIndent"/>
              <w:spacing w:before="120" w:after="120"/>
              <w:ind w:firstLine="0"/>
              <w:rPr>
                <w:sz w:val="22"/>
                <w:szCs w:val="22"/>
                <w:lang w:val="en-GB"/>
              </w:rPr>
            </w:pPr>
            <m:oMathPara>
              <m:oMath>
                <m:sSub>
                  <m:sSubPr>
                    <m:ctrlPr>
                      <w:rPr>
                        <w:rFonts w:ascii="Cambria Math" w:hAnsi="Cambria Math"/>
                        <w:lang w:val="en-GB"/>
                      </w:rPr>
                    </m:ctrlPr>
                  </m:sSubPr>
                  <m:e>
                    <m:r>
                      <m:rPr>
                        <m:scr m:val="script"/>
                        <m:sty m:val="p"/>
                      </m:rPr>
                      <w:rPr>
                        <w:rFonts w:ascii="Cambria Math" w:hAnsi="Cambria Math"/>
                        <w:lang w:val="en-GB"/>
                      </w:rPr>
                      <m:t>D</m:t>
                    </m:r>
                  </m:e>
                  <m:sub>
                    <m:r>
                      <m:rPr>
                        <m:sty m:val="p"/>
                      </m:rPr>
                      <w:rPr>
                        <w:rFonts w:ascii="Cambria Math" w:hAnsi="Cambria Math"/>
                        <w:lang w:val="en-GB"/>
                      </w:rPr>
                      <m:t>Φ</m:t>
                    </m:r>
                  </m:sub>
                </m:sSub>
                <m:r>
                  <m:rPr>
                    <m:sty m:val="p"/>
                  </m:rPr>
                  <w:rPr>
                    <w:rFonts w:ascii="Cambria Math" w:hAnsi="Cambria Math"/>
                    <w:lang w:val="en-GB"/>
                  </w:rPr>
                  <m:t>=</m:t>
                </m:r>
                <m:f>
                  <m:fPr>
                    <m:ctrlPr>
                      <w:rPr>
                        <w:rFonts w:ascii="Cambria Math" w:hAnsi="Cambria Math"/>
                        <w:lang w:val="en-GB"/>
                      </w:rPr>
                    </m:ctrlPr>
                  </m:fPr>
                  <m:num>
                    <m:r>
                      <m:rPr>
                        <m:sty m:val="p"/>
                      </m:rPr>
                      <w:rPr>
                        <w:rFonts w:ascii="Cambria Math" w:hAnsi="Cambria Math"/>
                        <w:lang w:val="en-GB"/>
                      </w:rPr>
                      <m:t>∂</m:t>
                    </m:r>
                  </m:num>
                  <m:den>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k</m:t>
                        </m:r>
                      </m:sub>
                    </m:sSub>
                  </m:den>
                </m:f>
                <m:d>
                  <m:dPr>
                    <m:begChr m:val="["/>
                    <m:endChr m:val="]"/>
                    <m:ctrlPr>
                      <w:rPr>
                        <w:rFonts w:ascii="Cambria Math" w:hAnsi="Cambria Math"/>
                        <w:lang w:val="en-GB"/>
                      </w:rPr>
                    </m:ctrlPr>
                  </m:dPr>
                  <m:e>
                    <m:d>
                      <m:dPr>
                        <m:ctrlPr>
                          <w:rPr>
                            <w:rFonts w:ascii="Cambria Math" w:hAnsi="Cambria Math"/>
                            <w:lang w:val="en-GB"/>
                          </w:rPr>
                        </m:ctrlPr>
                      </m:dPr>
                      <m:e>
                        <m:f>
                          <m:fPr>
                            <m:ctrlPr>
                              <w:rPr>
                                <w:rFonts w:ascii="Cambria Math" w:hAnsi="Cambria Math"/>
                                <w:lang w:val="en-GB"/>
                              </w:rPr>
                            </m:ctrlPr>
                          </m:fPr>
                          <m:num>
                            <m:r>
                              <m:rPr>
                                <m:sty m:val="p"/>
                              </m:rPr>
                              <w:rPr>
                                <w:rFonts w:ascii="Cambria Math" w:hAnsi="Cambria Math"/>
                                <w:lang w:val="en-GB"/>
                              </w:rPr>
                              <m:t>ν</m:t>
                            </m:r>
                          </m:num>
                          <m:den>
                            <m:sSub>
                              <m:sSubPr>
                                <m:ctrlPr>
                                  <w:rPr>
                                    <w:rFonts w:ascii="Cambria Math" w:hAnsi="Cambria Math"/>
                                    <w:lang w:val="en-GB"/>
                                  </w:rPr>
                                </m:ctrlPr>
                              </m:sSubPr>
                              <m:e>
                                <m:r>
                                  <m:rPr>
                                    <m:sty m:val="p"/>
                                  </m:rPr>
                                  <w:rPr>
                                    <w:rFonts w:ascii="Cambria Math" w:hAnsi="Cambria Math"/>
                                    <w:lang w:val="en-GB"/>
                                  </w:rPr>
                                  <m:t>σ</m:t>
                                </m:r>
                              </m:e>
                              <m:sub>
                                <m:r>
                                  <m:rPr>
                                    <m:sty m:val="p"/>
                                  </m:rPr>
                                  <w:rPr>
                                    <w:rFonts w:ascii="Cambria Math" w:hAnsi="Cambria Math"/>
                                    <w:lang w:val="en-GB"/>
                                  </w:rPr>
                                  <m:t>Φ</m:t>
                                </m:r>
                              </m:sub>
                            </m:sSub>
                          </m:den>
                        </m:f>
                        <m:r>
                          <m:rPr>
                            <m:sty m:val="p"/>
                          </m:rPr>
                          <w:rPr>
                            <w:rFonts w:ascii="Cambria Math" w:hAnsi="Cambria Math"/>
                            <w:lang w:val="en-GB"/>
                          </w:rPr>
                          <m:t>+</m:t>
                        </m:r>
                        <m:f>
                          <m:fPr>
                            <m:ctrlPr>
                              <w:rPr>
                                <w:rFonts w:ascii="Cambria Math" w:hAnsi="Cambria Math"/>
                                <w:lang w:val="en-GB"/>
                              </w:rPr>
                            </m:ctrlPr>
                          </m:fPr>
                          <m:num>
                            <m:sSub>
                              <m:sSubPr>
                                <m:ctrlPr>
                                  <w:rPr>
                                    <w:rFonts w:ascii="Cambria Math" w:hAnsi="Cambria Math"/>
                                    <w:lang w:val="en-GB"/>
                                  </w:rPr>
                                </m:ctrlPr>
                              </m:sSubPr>
                              <m:e>
                                <m:r>
                                  <m:rPr>
                                    <m:sty m:val="p"/>
                                  </m:rPr>
                                  <w:rPr>
                                    <w:rFonts w:ascii="Cambria Math" w:hAnsi="Cambria Math"/>
                                    <w:lang w:val="en-GB"/>
                                  </w:rPr>
                                  <m:t>ν</m:t>
                                </m:r>
                              </m:e>
                              <m:sub>
                                <m:r>
                                  <m:rPr>
                                    <m:sty m:val="p"/>
                                  </m:rPr>
                                  <w:rPr>
                                    <w:rFonts w:ascii="Cambria Math" w:hAnsi="Cambria Math"/>
                                    <w:lang w:val="en-GB"/>
                                  </w:rPr>
                                  <m:t>t</m:t>
                                </m:r>
                              </m:sub>
                            </m:sSub>
                          </m:num>
                          <m:den>
                            <m:sSub>
                              <m:sSubPr>
                                <m:ctrlPr>
                                  <w:rPr>
                                    <w:rFonts w:ascii="Cambria Math" w:hAnsi="Cambria Math"/>
                                    <w:lang w:val="en-GB"/>
                                  </w:rPr>
                                </m:ctrlPr>
                              </m:sSubPr>
                              <m:e>
                                <m:r>
                                  <m:rPr>
                                    <m:sty m:val="p"/>
                                  </m:rPr>
                                  <w:rPr>
                                    <w:rFonts w:ascii="Cambria Math" w:hAnsi="Cambria Math"/>
                                    <w:lang w:val="en-GB"/>
                                  </w:rPr>
                                  <m:t>σ</m:t>
                                </m:r>
                              </m:e>
                              <m:sub>
                                <m:r>
                                  <m:rPr>
                                    <m:sty m:val="p"/>
                                  </m:rPr>
                                  <w:rPr>
                                    <w:rFonts w:ascii="Cambria Math" w:hAnsi="Cambria Math"/>
                                    <w:lang w:val="en-GB"/>
                                  </w:rPr>
                                  <m:t>t</m:t>
                                </m:r>
                              </m:sub>
                            </m:sSub>
                          </m:den>
                        </m:f>
                      </m:e>
                    </m:d>
                    <m:f>
                      <m:fPr>
                        <m:ctrlPr>
                          <w:rPr>
                            <w:rFonts w:ascii="Cambria Math" w:hAnsi="Cambria Math"/>
                            <w:lang w:val="en-GB"/>
                          </w:rPr>
                        </m:ctrlPr>
                      </m:fPr>
                      <m:num>
                        <m:r>
                          <m:rPr>
                            <m:sty m:val="p"/>
                          </m:rPr>
                          <w:rPr>
                            <w:rFonts w:ascii="Cambria Math" w:hAnsi="Cambria Math"/>
                            <w:lang w:val="en-GB"/>
                          </w:rPr>
                          <m:t>∂Φ</m:t>
                        </m:r>
                      </m:num>
                      <m:den>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k</m:t>
                            </m:r>
                          </m:sub>
                        </m:sSub>
                      </m:den>
                    </m:f>
                  </m:e>
                </m:d>
              </m:oMath>
            </m:oMathPara>
          </w:p>
        </w:tc>
        <w:tc>
          <w:tcPr>
            <w:tcW w:w="654" w:type="dxa"/>
            <w:vAlign w:val="center"/>
          </w:tcPr>
          <w:p w14:paraId="097D56B9" w14:textId="102ED60A" w:rsidR="00607B25" w:rsidRDefault="00607B25" w:rsidP="002C3254">
            <w:pPr>
              <w:pStyle w:val="BodyTextIndent"/>
              <w:ind w:firstLine="0"/>
              <w:rPr>
                <w:sz w:val="22"/>
                <w:szCs w:val="22"/>
                <w:lang w:val="en-GB"/>
              </w:rPr>
            </w:pPr>
            <w:r>
              <w:rPr>
                <w:sz w:val="22"/>
                <w:szCs w:val="22"/>
                <w:lang w:val="en-GB"/>
              </w:rPr>
              <w:t>(12)</w:t>
            </w:r>
          </w:p>
        </w:tc>
      </w:tr>
    </w:tbl>
    <w:p w14:paraId="60CA5D5B" w14:textId="77777777" w:rsidR="0024392D" w:rsidRDefault="00F4585C">
      <w:pPr>
        <w:pStyle w:val="BodyTextIndent"/>
        <w:rPr>
          <w:sz w:val="22"/>
          <w:szCs w:val="22"/>
        </w:rPr>
      </w:pPr>
      <w:r>
        <w:rPr>
          <w:sz w:val="22"/>
          <w:szCs w:val="22"/>
        </w:rPr>
        <w:t>A thermally perfect fluid is assumed, i.e. entha</w:t>
      </w:r>
      <w:r w:rsidR="0024392D">
        <w:rPr>
          <w:sz w:val="22"/>
          <w:szCs w:val="22"/>
        </w:rPr>
        <w:t xml:space="preserve">lpy depends on the temperature only and the buoyancy term is modelled with the </w:t>
      </w:r>
      <w:proofErr w:type="spellStart"/>
      <w:r w:rsidR="0024392D">
        <w:rPr>
          <w:sz w:val="22"/>
          <w:szCs w:val="22"/>
        </w:rPr>
        <w:t>Boussinesq</w:t>
      </w:r>
      <w:proofErr w:type="spellEnd"/>
      <w:r w:rsidR="0024392D">
        <w:rPr>
          <w:sz w:val="22"/>
          <w:szCs w:val="22"/>
        </w:rPr>
        <w:t xml:space="preserve"> approximation.</w:t>
      </w:r>
    </w:p>
    <w:p w14:paraId="4E6C53D5" w14:textId="23FD7A4E" w:rsidR="000F0D1C" w:rsidRDefault="0024392D">
      <w:pPr>
        <w:pStyle w:val="BodyTextIndent"/>
        <w:rPr>
          <w:sz w:val="22"/>
          <w:szCs w:val="22"/>
        </w:rPr>
      </w:pPr>
      <w:r>
        <w:rPr>
          <w:sz w:val="22"/>
          <w:szCs w:val="22"/>
        </w:rPr>
        <w:t>The simplest way to model the turbulent heat flux is based on eddy-diffusivity model, where heat flux component</w:t>
      </w:r>
      <w:r w:rsidR="00830458">
        <w:rPr>
          <w:sz w:val="22"/>
          <w:szCs w:val="22"/>
        </w:rPr>
        <w:t>s</w:t>
      </w:r>
      <w:r>
        <w:rPr>
          <w:sz w:val="22"/>
          <w:szCs w:val="22"/>
        </w:rPr>
        <w:t xml:space="preserve"> are defined in terms of temperatu</w:t>
      </w:r>
      <w:r w:rsidR="001126F9">
        <w:rPr>
          <w:sz w:val="22"/>
          <w:szCs w:val="22"/>
        </w:rPr>
        <w:t>re gradients. The shortcomings of the SGDH model are</w:t>
      </w:r>
      <w:r>
        <w:rPr>
          <w:sz w:val="22"/>
          <w:szCs w:val="22"/>
        </w:rPr>
        <w:t xml:space="preserve"> widely discus</w:t>
      </w:r>
      <w:r w:rsidR="000F0D1C">
        <w:rPr>
          <w:sz w:val="22"/>
          <w:szCs w:val="22"/>
        </w:rPr>
        <w:t xml:space="preserve">sed and reported </w:t>
      </w:r>
      <w:r w:rsidR="00C04584">
        <w:rPr>
          <w:sz w:val="22"/>
          <w:szCs w:val="22"/>
        </w:rPr>
        <w:t>in the literature</w:t>
      </w:r>
      <w:r w:rsidR="00B52D44">
        <w:rPr>
          <w:sz w:val="22"/>
          <w:szCs w:val="22"/>
        </w:rPr>
        <w:t xml:space="preserve"> (</w:t>
      </w:r>
      <w:proofErr w:type="spellStart"/>
      <w:r w:rsidR="00B52D44" w:rsidRPr="00DC44AB">
        <w:rPr>
          <w:sz w:val="22"/>
          <w:szCs w:val="22"/>
        </w:rPr>
        <w:t>Hanjalić</w:t>
      </w:r>
      <w:proofErr w:type="spellEnd"/>
      <w:r w:rsidR="00B52D44" w:rsidRPr="00DC44AB">
        <w:rPr>
          <w:sz w:val="22"/>
          <w:szCs w:val="22"/>
        </w:rPr>
        <w:t xml:space="preserve"> and Launder, 2022, among others</w:t>
      </w:r>
      <w:r w:rsidR="00B52D44">
        <w:rPr>
          <w:sz w:val="22"/>
          <w:szCs w:val="22"/>
        </w:rPr>
        <w:t>)</w:t>
      </w:r>
      <w:r w:rsidR="000F0D1C">
        <w:rPr>
          <w:sz w:val="22"/>
          <w:szCs w:val="22"/>
        </w:rPr>
        <w:t xml:space="preserve">. </w:t>
      </w:r>
      <w:r w:rsidR="00830458">
        <w:rPr>
          <w:sz w:val="22"/>
          <w:szCs w:val="22"/>
        </w:rPr>
        <w:t xml:space="preserve">Both the </w:t>
      </w:r>
      <w:r w:rsidR="000F0D1C">
        <w:rPr>
          <w:sz w:val="22"/>
          <w:szCs w:val="22"/>
        </w:rPr>
        <w:t xml:space="preserve">GGDH and </w:t>
      </w:r>
      <w:r w:rsidR="00830458">
        <w:rPr>
          <w:sz w:val="22"/>
          <w:szCs w:val="22"/>
        </w:rPr>
        <w:t xml:space="preserve">the </w:t>
      </w:r>
      <w:r w:rsidR="000F0D1C">
        <w:rPr>
          <w:sz w:val="22"/>
          <w:szCs w:val="22"/>
        </w:rPr>
        <w:t>AFM formulations of the turbulent heat flux are more complete and physically justified compared to the SGDH.</w:t>
      </w:r>
    </w:p>
    <w:p w14:paraId="2CD9022C" w14:textId="5383F068" w:rsidR="00682481" w:rsidRDefault="00830458">
      <w:pPr>
        <w:pStyle w:val="BodyTextIndent"/>
        <w:rPr>
          <w:sz w:val="22"/>
          <w:szCs w:val="22"/>
        </w:rPr>
      </w:pPr>
      <w:r>
        <w:rPr>
          <w:sz w:val="22"/>
          <w:szCs w:val="22"/>
        </w:rPr>
        <w:t xml:space="preserve">Definitions of turbulent heat flux by </w:t>
      </w:r>
      <w:r w:rsidR="00682481">
        <w:rPr>
          <w:sz w:val="22"/>
          <w:szCs w:val="22"/>
        </w:rPr>
        <w:t xml:space="preserve">SGDH, GGDH and AFM </w:t>
      </w:r>
      <w:r>
        <w:rPr>
          <w:sz w:val="22"/>
          <w:szCs w:val="22"/>
        </w:rPr>
        <w:t xml:space="preserve">read </w:t>
      </w:r>
      <w:r w:rsidR="00682481">
        <w:rPr>
          <w:sz w:val="22"/>
          <w:szCs w:val="22"/>
        </w:rPr>
        <w:t>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gridCol w:w="583"/>
      </w:tblGrid>
      <w:tr w:rsidR="00607B25" w14:paraId="5F8D7D5C" w14:textId="77777777" w:rsidTr="00614E56">
        <w:tc>
          <w:tcPr>
            <w:tcW w:w="4248" w:type="dxa"/>
          </w:tcPr>
          <w:p w14:paraId="624FC8E8" w14:textId="50C51F5C" w:rsidR="00607B25" w:rsidRDefault="008743BC" w:rsidP="00614E56">
            <w:pPr>
              <w:pStyle w:val="BodyTextIndent"/>
              <w:spacing w:before="120" w:after="120"/>
              <w:ind w:firstLine="0"/>
              <w:rPr>
                <w:sz w:val="22"/>
                <w:szCs w:val="22"/>
              </w:rPr>
            </w:pPr>
            <m:oMathPara>
              <m:oMath>
                <m:bar>
                  <m:barPr>
                    <m:pos m:val="top"/>
                    <m:ctrlPr>
                      <w:rPr>
                        <w:rFonts w:ascii="Cambria Math" w:hAnsi="Cambria Math"/>
                        <w:i/>
                        <w:sz w:val="22"/>
                        <w:szCs w:val="22"/>
                      </w:rPr>
                    </m:ctrlPr>
                  </m:barPr>
                  <m:e>
                    <m:r>
                      <w:rPr>
                        <w:rFonts w:ascii="Cambria Math" w:hAnsi="Cambria Math"/>
                        <w:sz w:val="22"/>
                        <w:szCs w:val="22"/>
                      </w:rPr>
                      <m:t>θ</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j</m:t>
                        </m:r>
                      </m:sub>
                    </m:sSub>
                  </m:e>
                </m:bar>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ν</m:t>
                        </m:r>
                      </m:e>
                      <m:sub>
                        <m:r>
                          <w:rPr>
                            <w:rFonts w:ascii="Cambria Math" w:hAnsi="Cambria Math"/>
                            <w:sz w:val="22"/>
                            <w:szCs w:val="22"/>
                          </w:rPr>
                          <m:t>t</m:t>
                        </m:r>
                      </m:sub>
                    </m:sSub>
                  </m:num>
                  <m:den>
                    <m:sSub>
                      <m:sSubPr>
                        <m:ctrlPr>
                          <w:rPr>
                            <w:rFonts w:ascii="Cambria Math" w:hAnsi="Cambria Math"/>
                            <w:iCs/>
                            <w:sz w:val="22"/>
                            <w:szCs w:val="22"/>
                          </w:rPr>
                        </m:ctrlPr>
                      </m:sSubPr>
                      <m:e>
                        <m:r>
                          <m:rPr>
                            <m:sty m:val="p"/>
                          </m:rPr>
                          <w:rPr>
                            <w:rFonts w:ascii="Cambria Math" w:hAnsi="Cambria Math"/>
                            <w:sz w:val="22"/>
                            <w:szCs w:val="22"/>
                          </w:rPr>
                          <m:t>Pr</m:t>
                        </m:r>
                      </m:e>
                      <m:sub>
                        <m:r>
                          <m:rPr>
                            <m:sty m:val="p"/>
                          </m:rPr>
                          <w:rPr>
                            <w:rFonts w:ascii="Cambria Math" w:hAnsi="Cambria Math"/>
                            <w:sz w:val="22"/>
                            <w:szCs w:val="22"/>
                          </w:rPr>
                          <m:t>t</m:t>
                        </m:r>
                      </m:sub>
                    </m:sSub>
                  </m:den>
                </m:f>
                <m:f>
                  <m:fPr>
                    <m:ctrlPr>
                      <w:rPr>
                        <w:rFonts w:ascii="Cambria Math" w:hAnsi="Cambria Math"/>
                        <w:i/>
                        <w:sz w:val="22"/>
                        <w:szCs w:val="22"/>
                      </w:rPr>
                    </m:ctrlPr>
                  </m:fPr>
                  <m:num>
                    <m:r>
                      <m:rPr>
                        <m:sty m:val="p"/>
                      </m:rPr>
                      <w:rPr>
                        <w:rFonts w:ascii="Cambria Math" w:hAnsi="Cambria Math"/>
                        <w:lang w:val="en-GB"/>
                      </w:rPr>
                      <m:t>∂Θ</m:t>
                    </m:r>
                  </m:num>
                  <m:den>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x</m:t>
                        </m:r>
                      </m:e>
                      <m:sub>
                        <m:r>
                          <m:rPr>
                            <m:sty m:val="p"/>
                          </m:rPr>
                          <w:rPr>
                            <w:rFonts w:ascii="Cambria Math" w:hAnsi="Cambria Math"/>
                            <w:lang w:val="en-GB"/>
                          </w:rPr>
                          <m:t>j</m:t>
                        </m:r>
                      </m:sub>
                    </m:sSub>
                  </m:den>
                </m:f>
              </m:oMath>
            </m:oMathPara>
          </w:p>
        </w:tc>
        <w:tc>
          <w:tcPr>
            <w:tcW w:w="512" w:type="dxa"/>
            <w:vAlign w:val="center"/>
          </w:tcPr>
          <w:p w14:paraId="29DB5D0D" w14:textId="30E1379E" w:rsidR="00607B25" w:rsidRDefault="00614E56" w:rsidP="00614E56">
            <w:pPr>
              <w:pStyle w:val="BodyTextIndent"/>
              <w:spacing w:before="120" w:after="120"/>
              <w:ind w:firstLine="0"/>
              <w:rPr>
                <w:sz w:val="22"/>
                <w:szCs w:val="22"/>
              </w:rPr>
            </w:pPr>
            <w:r>
              <w:rPr>
                <w:sz w:val="22"/>
                <w:szCs w:val="22"/>
              </w:rPr>
              <w:t>(13)</w:t>
            </w:r>
          </w:p>
        </w:tc>
      </w:tr>
      <w:tr w:rsidR="00607B25" w14:paraId="2D3075EC" w14:textId="77777777" w:rsidTr="00614E56">
        <w:tc>
          <w:tcPr>
            <w:tcW w:w="4248" w:type="dxa"/>
          </w:tcPr>
          <w:p w14:paraId="520F10C1" w14:textId="18063460" w:rsidR="00607B25" w:rsidRDefault="008743BC" w:rsidP="00614E56">
            <w:pPr>
              <w:pStyle w:val="BodyTextIndent"/>
              <w:spacing w:before="120" w:after="120"/>
              <w:ind w:firstLine="0"/>
              <w:rPr>
                <w:sz w:val="22"/>
                <w:szCs w:val="22"/>
              </w:rPr>
            </w:pPr>
            <m:oMathPara>
              <m:oMath>
                <m:bar>
                  <m:barPr>
                    <m:pos m:val="top"/>
                    <m:ctrlPr>
                      <w:rPr>
                        <w:rFonts w:ascii="Cambria Math" w:hAnsi="Cambria Math"/>
                        <w:i/>
                        <w:sz w:val="22"/>
                        <w:szCs w:val="22"/>
                      </w:rPr>
                    </m:ctrlPr>
                  </m:barPr>
                  <m:e>
                    <m:r>
                      <w:rPr>
                        <w:rFonts w:ascii="Cambria Math" w:hAnsi="Cambria Math"/>
                        <w:sz w:val="22"/>
                        <w:szCs w:val="22"/>
                      </w:rPr>
                      <m:t>θ</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j</m:t>
                        </m:r>
                      </m:sub>
                    </m:sSub>
                  </m:e>
                </m:ba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θ</m:t>
                    </m:r>
                  </m:sub>
                </m:sSub>
                <m:r>
                  <w:rPr>
                    <w:rFonts w:ascii="Cambria Math" w:hAnsi="Cambria Math"/>
                    <w:sz w:val="22"/>
                    <w:szCs w:val="22"/>
                  </w:rPr>
                  <m:t>τ</m:t>
                </m:r>
                <m:bar>
                  <m:barPr>
                    <m:pos m:val="top"/>
                    <m:ctrlPr>
                      <w:rPr>
                        <w:rFonts w:ascii="Cambria Math" w:hAnsi="Cambria Math"/>
                        <w:i/>
                        <w:sz w:val="22"/>
                        <w:szCs w:val="22"/>
                      </w:rPr>
                    </m:ctrlPr>
                  </m:barPr>
                  <m:e>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i</m:t>
                        </m:r>
                      </m:sub>
                    </m:sSub>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j</m:t>
                        </m:r>
                      </m:sub>
                    </m:sSub>
                  </m:e>
                </m:bar>
                <m:f>
                  <m:fPr>
                    <m:ctrlPr>
                      <w:rPr>
                        <w:rFonts w:ascii="Cambria Math" w:hAnsi="Cambria Math"/>
                        <w:i/>
                        <w:sz w:val="22"/>
                        <w:szCs w:val="22"/>
                      </w:rPr>
                    </m:ctrlPr>
                  </m:fPr>
                  <m:num>
                    <m:r>
                      <m:rPr>
                        <m:sty m:val="p"/>
                      </m:rPr>
                      <w:rPr>
                        <w:rFonts w:ascii="Cambria Math" w:hAnsi="Cambria Math"/>
                        <w:lang w:val="en-GB"/>
                      </w:rPr>
                      <m:t>∂Θ</m:t>
                    </m:r>
                  </m:num>
                  <m:den>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x</m:t>
                        </m:r>
                      </m:e>
                      <m:sub>
                        <m:r>
                          <m:rPr>
                            <m:sty m:val="p"/>
                          </m:rPr>
                          <w:rPr>
                            <w:rFonts w:ascii="Cambria Math" w:hAnsi="Cambria Math"/>
                            <w:lang w:val="en-GB"/>
                          </w:rPr>
                          <m:t>j</m:t>
                        </m:r>
                      </m:sub>
                    </m:sSub>
                  </m:den>
                </m:f>
              </m:oMath>
            </m:oMathPara>
          </w:p>
        </w:tc>
        <w:tc>
          <w:tcPr>
            <w:tcW w:w="512" w:type="dxa"/>
            <w:vAlign w:val="center"/>
          </w:tcPr>
          <w:p w14:paraId="2702B041" w14:textId="081B0578" w:rsidR="00607B25" w:rsidRDefault="00614E56" w:rsidP="00614E56">
            <w:pPr>
              <w:pStyle w:val="BodyTextIndent"/>
              <w:spacing w:before="120" w:after="120"/>
              <w:ind w:firstLine="0"/>
              <w:rPr>
                <w:sz w:val="22"/>
                <w:szCs w:val="22"/>
              </w:rPr>
            </w:pPr>
            <w:r>
              <w:rPr>
                <w:sz w:val="22"/>
                <w:szCs w:val="22"/>
              </w:rPr>
              <w:t>(14)</w:t>
            </w:r>
          </w:p>
        </w:tc>
      </w:tr>
      <w:tr w:rsidR="00607B25" w14:paraId="32CD316B" w14:textId="77777777" w:rsidTr="00614E56">
        <w:tc>
          <w:tcPr>
            <w:tcW w:w="4248" w:type="dxa"/>
          </w:tcPr>
          <w:p w14:paraId="37289D13" w14:textId="1F6B3B9A" w:rsidR="00607B25" w:rsidRDefault="008743BC" w:rsidP="00614E56">
            <w:pPr>
              <w:pStyle w:val="BodyTextIndent"/>
              <w:spacing w:before="120" w:after="120"/>
              <w:ind w:firstLine="0"/>
              <w:rPr>
                <w:sz w:val="22"/>
                <w:szCs w:val="22"/>
              </w:rPr>
            </w:pPr>
            <m:oMathPara>
              <m:oMath>
                <m:bar>
                  <m:barPr>
                    <m:pos m:val="top"/>
                    <m:ctrlPr>
                      <w:rPr>
                        <w:rFonts w:ascii="Cambria Math" w:hAnsi="Cambria Math"/>
                        <w:i/>
                        <w:sz w:val="22"/>
                        <w:szCs w:val="22"/>
                      </w:rPr>
                    </m:ctrlPr>
                  </m:barPr>
                  <m:e>
                    <m:r>
                      <w:rPr>
                        <w:rFonts w:ascii="Cambria Math" w:hAnsi="Cambria Math"/>
                        <w:sz w:val="22"/>
                        <w:szCs w:val="22"/>
                      </w:rPr>
                      <m:t>θ</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j</m:t>
                        </m:r>
                      </m:sub>
                    </m:sSub>
                  </m:e>
                </m:ba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θ</m:t>
                    </m:r>
                  </m:sub>
                </m:sSub>
                <m:r>
                  <w:rPr>
                    <w:rFonts w:ascii="Cambria Math" w:hAnsi="Cambria Math"/>
                    <w:sz w:val="22"/>
                    <w:szCs w:val="22"/>
                  </w:rPr>
                  <m:t>τ</m:t>
                </m:r>
                <m:d>
                  <m:dPr>
                    <m:ctrlPr>
                      <w:rPr>
                        <w:rFonts w:ascii="Cambria Math" w:hAnsi="Cambria Math"/>
                        <w:i/>
                        <w:sz w:val="22"/>
                        <w:szCs w:val="22"/>
                      </w:rPr>
                    </m:ctrlPr>
                  </m:dPr>
                  <m:e>
                    <m:bar>
                      <m:barPr>
                        <m:pos m:val="top"/>
                        <m:ctrlPr>
                          <w:rPr>
                            <w:rFonts w:ascii="Cambria Math" w:hAnsi="Cambria Math"/>
                            <w:i/>
                            <w:sz w:val="22"/>
                            <w:szCs w:val="22"/>
                          </w:rPr>
                        </m:ctrlPr>
                      </m:barPr>
                      <m:e>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i</m:t>
                            </m:r>
                          </m:sub>
                        </m:sSub>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j</m:t>
                            </m:r>
                          </m:sub>
                        </m:sSub>
                      </m:e>
                    </m:bar>
                    <m:f>
                      <m:fPr>
                        <m:ctrlPr>
                          <w:rPr>
                            <w:rFonts w:ascii="Cambria Math" w:hAnsi="Cambria Math"/>
                            <w:i/>
                            <w:sz w:val="22"/>
                            <w:szCs w:val="22"/>
                          </w:rPr>
                        </m:ctrlPr>
                      </m:fPr>
                      <m:num>
                        <m:r>
                          <m:rPr>
                            <m:sty m:val="p"/>
                          </m:rPr>
                          <w:rPr>
                            <w:rFonts w:ascii="Cambria Math" w:hAnsi="Cambria Math"/>
                            <w:lang w:val="en-GB"/>
                          </w:rPr>
                          <m:t>∂Θ</m:t>
                        </m:r>
                      </m:num>
                      <m:den>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x</m:t>
                            </m:r>
                          </m:e>
                          <m:sub>
                            <m:r>
                              <m:rPr>
                                <m:sty m:val="p"/>
                              </m:rPr>
                              <w:rPr>
                                <w:rFonts w:ascii="Cambria Math" w:hAnsi="Cambria Math"/>
                                <w:lang w:val="en-GB"/>
                              </w:rPr>
                              <m:t>j</m:t>
                            </m:r>
                          </m:sub>
                        </m:sSub>
                      </m:den>
                    </m:f>
                    <m:r>
                      <w:rPr>
                        <w:rFonts w:ascii="Cambria Math" w:hAnsi="Cambria Math"/>
                        <w:sz w:val="22"/>
                        <w:szCs w:val="22"/>
                      </w:rPr>
                      <m:t>+</m:t>
                    </m:r>
                    <m:r>
                      <w:rPr>
                        <w:rFonts w:ascii="Cambria Math" w:hAnsi="Cambria Math"/>
                        <w:sz w:val="22"/>
                        <w:szCs w:val="22"/>
                      </w:rPr>
                      <m:t>ξ</m:t>
                    </m:r>
                    <m:bar>
                      <m:barPr>
                        <m:pos m:val="top"/>
                        <m:ctrlPr>
                          <w:rPr>
                            <w:rFonts w:ascii="Cambria Math" w:hAnsi="Cambria Math"/>
                            <w:i/>
                            <w:sz w:val="22"/>
                            <w:szCs w:val="22"/>
                          </w:rPr>
                        </m:ctrlPr>
                      </m:barPr>
                      <m:e>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j</m:t>
                            </m:r>
                          </m:sub>
                        </m:sSub>
                        <m:r>
                          <w:rPr>
                            <w:rFonts w:ascii="Cambria Math" w:hAnsi="Cambria Math"/>
                            <w:sz w:val="22"/>
                            <w:szCs w:val="22"/>
                          </w:rPr>
                          <m:t>θ</m:t>
                        </m:r>
                      </m:e>
                    </m:bar>
                    <m:f>
                      <m:fPr>
                        <m:ctrlPr>
                          <w:rPr>
                            <w:rFonts w:ascii="Cambria Math" w:hAnsi="Cambria Math"/>
                            <w:i/>
                            <w:lang w:val="en-GB"/>
                          </w:rPr>
                        </m:ctrlPr>
                      </m:fPr>
                      <m:num>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i</m:t>
                            </m:r>
                          </m:sub>
                        </m:sSub>
                      </m:num>
                      <m:den>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j</m:t>
                            </m:r>
                          </m:sub>
                        </m:sSub>
                      </m:den>
                    </m:f>
                    <m:r>
                      <w:rPr>
                        <w:rFonts w:ascii="Cambria Math" w:hAnsi="Cambria Math"/>
                        <w:lang w:val="en-GB"/>
                      </w:rPr>
                      <m:t>+</m:t>
                    </m:r>
                    <m:r>
                      <w:rPr>
                        <w:rFonts w:ascii="Cambria Math" w:hAnsi="Cambria Math"/>
                        <w:lang w:val="en-GB"/>
                      </w:rPr>
                      <m:t>ηβ</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i</m:t>
                        </m:r>
                      </m:sub>
                    </m:sSub>
                    <m:sSup>
                      <m:sSupPr>
                        <m:ctrlPr>
                          <w:rPr>
                            <w:rFonts w:ascii="Cambria Math" w:hAnsi="Cambria Math"/>
                            <w:i/>
                            <w:lang w:val="en-GB"/>
                          </w:rPr>
                        </m:ctrlPr>
                      </m:sSupPr>
                      <m:e>
                        <m:bar>
                          <m:barPr>
                            <m:pos m:val="top"/>
                            <m:ctrlPr>
                              <w:rPr>
                                <w:rFonts w:ascii="Cambria Math" w:hAnsi="Cambria Math"/>
                                <w:i/>
                                <w:lang w:val="en-GB"/>
                              </w:rPr>
                            </m:ctrlPr>
                          </m:barPr>
                          <m:e>
                            <m:r>
                              <w:rPr>
                                <w:rFonts w:ascii="Cambria Math" w:hAnsi="Cambria Math"/>
                                <w:lang w:val="en-GB"/>
                              </w:rPr>
                              <m:t>θ</m:t>
                            </m:r>
                          </m:e>
                        </m:bar>
                      </m:e>
                      <m:sup>
                        <m:r>
                          <w:rPr>
                            <w:rFonts w:ascii="Cambria Math" w:hAnsi="Cambria Math"/>
                            <w:lang w:val="en-GB"/>
                          </w:rPr>
                          <m:t>2</m:t>
                        </m:r>
                      </m:sup>
                    </m:sSup>
                  </m:e>
                </m:d>
              </m:oMath>
            </m:oMathPara>
          </w:p>
        </w:tc>
        <w:tc>
          <w:tcPr>
            <w:tcW w:w="512" w:type="dxa"/>
            <w:vAlign w:val="center"/>
          </w:tcPr>
          <w:p w14:paraId="2C1EC08A" w14:textId="23659CF3" w:rsidR="00607B25" w:rsidRDefault="00614E56" w:rsidP="00614E56">
            <w:pPr>
              <w:pStyle w:val="BodyTextIndent"/>
              <w:spacing w:before="120" w:after="120"/>
              <w:ind w:firstLine="0"/>
              <w:rPr>
                <w:sz w:val="22"/>
                <w:szCs w:val="22"/>
              </w:rPr>
            </w:pPr>
            <w:r>
              <w:rPr>
                <w:sz w:val="22"/>
                <w:szCs w:val="22"/>
              </w:rPr>
              <w:t>(15)</w:t>
            </w:r>
          </w:p>
        </w:tc>
      </w:tr>
    </w:tbl>
    <w:p w14:paraId="04C7870D" w14:textId="398856E6" w:rsidR="00534EB5" w:rsidRDefault="00075719" w:rsidP="00075719">
      <w:pPr>
        <w:pStyle w:val="BodyTextIndent"/>
        <w:rPr>
          <w:sz w:val="22"/>
          <w:szCs w:val="22"/>
        </w:rPr>
      </w:pPr>
      <w:r>
        <w:rPr>
          <w:sz w:val="22"/>
          <w:szCs w:val="22"/>
        </w:rPr>
        <w:t>w</w:t>
      </w:r>
      <w:r w:rsidR="00FE0BF4">
        <w:rPr>
          <w:sz w:val="22"/>
          <w:szCs w:val="22"/>
        </w:rPr>
        <w:t xml:space="preserve">here </w:t>
      </w:r>
      <w:proofErr w:type="spellStart"/>
      <w:r w:rsidR="00FE0BF4">
        <w:rPr>
          <w:sz w:val="22"/>
          <w:szCs w:val="22"/>
        </w:rPr>
        <w:t>Pr</w:t>
      </w:r>
      <w:r w:rsidR="00FE0BF4" w:rsidRPr="00116EA7">
        <w:rPr>
          <w:sz w:val="22"/>
          <w:szCs w:val="22"/>
          <w:vertAlign w:val="subscript"/>
        </w:rPr>
        <w:t>t</w:t>
      </w:r>
      <w:proofErr w:type="spellEnd"/>
      <w:r w:rsidR="00FE0BF4">
        <w:rPr>
          <w:sz w:val="22"/>
          <w:szCs w:val="22"/>
        </w:rPr>
        <w:t xml:space="preserve"> is the turbulent Prandtl number set to its standard value of 0.9, </w:t>
      </w:r>
      <w:r w:rsidR="001E3EB5" w:rsidRPr="00B52D44">
        <w:rPr>
          <w:i/>
          <w:iCs/>
          <w:sz w:val="22"/>
          <w:szCs w:val="22"/>
        </w:rPr>
        <w:t>τ</w:t>
      </w:r>
      <w:r w:rsidR="00FE0BF4">
        <w:rPr>
          <w:sz w:val="22"/>
          <w:szCs w:val="22"/>
        </w:rPr>
        <w:t xml:space="preserve"> is </w:t>
      </w:r>
      <w:r w:rsidR="00830458">
        <w:rPr>
          <w:sz w:val="22"/>
          <w:szCs w:val="22"/>
        </w:rPr>
        <w:t xml:space="preserve">the </w:t>
      </w:r>
      <w:r w:rsidR="00FE0BF4">
        <w:rPr>
          <w:sz w:val="22"/>
          <w:szCs w:val="22"/>
        </w:rPr>
        <w:t xml:space="preserve">turbulent time scale defined by Eq. (9), </w:t>
      </w:r>
      <m:oMath>
        <m:sSup>
          <m:sSupPr>
            <m:ctrlPr>
              <w:rPr>
                <w:rFonts w:ascii="Cambria Math" w:hAnsi="Cambria Math"/>
                <w:i/>
                <w:lang w:val="en-GB"/>
              </w:rPr>
            </m:ctrlPr>
          </m:sSupPr>
          <m:e>
            <m:bar>
              <m:barPr>
                <m:pos m:val="top"/>
                <m:ctrlPr>
                  <w:rPr>
                    <w:rFonts w:ascii="Cambria Math" w:hAnsi="Cambria Math"/>
                    <w:i/>
                    <w:lang w:val="en-GB"/>
                  </w:rPr>
                </m:ctrlPr>
              </m:barPr>
              <m:e>
                <m:r>
                  <w:rPr>
                    <w:rFonts w:ascii="Cambria Math" w:hAnsi="Cambria Math"/>
                    <w:lang w:val="en-GB"/>
                  </w:rPr>
                  <m:t>θ</m:t>
                </m:r>
              </m:e>
            </m:bar>
          </m:e>
          <m:sup>
            <m:r>
              <w:rPr>
                <w:rFonts w:ascii="Cambria Math" w:hAnsi="Cambria Math"/>
                <w:lang w:val="en-GB"/>
              </w:rPr>
              <m:t>2</m:t>
            </m:r>
          </m:sup>
        </m:sSup>
      </m:oMath>
      <w:r w:rsidR="00FE0BF4">
        <w:rPr>
          <w:sz w:val="22"/>
          <w:szCs w:val="22"/>
        </w:rPr>
        <w:t xml:space="preserve"> is </w:t>
      </w:r>
      <w:r w:rsidR="00830458">
        <w:rPr>
          <w:sz w:val="22"/>
          <w:szCs w:val="22"/>
        </w:rPr>
        <w:t xml:space="preserve">the </w:t>
      </w:r>
      <w:r w:rsidR="00FE0BF4">
        <w:rPr>
          <w:sz w:val="22"/>
          <w:szCs w:val="22"/>
        </w:rPr>
        <w:t xml:space="preserve">turbulent temperature variance, and </w:t>
      </w:r>
      <w:proofErr w:type="spellStart"/>
      <w:r w:rsidR="00FE0BF4" w:rsidRPr="001E3EB5">
        <w:rPr>
          <w:i/>
          <w:sz w:val="22"/>
          <w:szCs w:val="22"/>
        </w:rPr>
        <w:t>c</w:t>
      </w:r>
      <w:r w:rsidR="001E3EB5" w:rsidRPr="001E3EB5">
        <w:rPr>
          <w:i/>
          <w:sz w:val="22"/>
          <w:szCs w:val="22"/>
          <w:vertAlign w:val="subscript"/>
        </w:rPr>
        <w:t>θ</w:t>
      </w:r>
      <w:proofErr w:type="spellEnd"/>
      <w:r w:rsidR="00FE0BF4">
        <w:rPr>
          <w:sz w:val="22"/>
          <w:szCs w:val="22"/>
        </w:rPr>
        <w:t xml:space="preserve">, </w:t>
      </w:r>
      <w:r w:rsidR="001E3EB5" w:rsidRPr="00B52D44">
        <w:rPr>
          <w:i/>
          <w:iCs/>
          <w:sz w:val="22"/>
          <w:szCs w:val="22"/>
        </w:rPr>
        <w:t>ξ</w:t>
      </w:r>
      <w:r w:rsidR="001E3EB5">
        <w:rPr>
          <w:sz w:val="22"/>
          <w:szCs w:val="22"/>
        </w:rPr>
        <w:t xml:space="preserve"> and </w:t>
      </w:r>
      <w:r w:rsidR="001E3EB5" w:rsidRPr="00B52D44">
        <w:rPr>
          <w:i/>
          <w:iCs/>
          <w:sz w:val="22"/>
          <w:szCs w:val="22"/>
        </w:rPr>
        <w:t>η</w:t>
      </w:r>
      <w:r w:rsidR="001E3EB5">
        <w:rPr>
          <w:sz w:val="22"/>
          <w:szCs w:val="22"/>
        </w:rPr>
        <w:t xml:space="preserve"> are </w:t>
      </w:r>
      <w:r w:rsidR="00830458">
        <w:rPr>
          <w:sz w:val="22"/>
          <w:szCs w:val="22"/>
        </w:rPr>
        <w:t xml:space="preserve">the </w:t>
      </w:r>
      <w:r w:rsidR="001E3EB5">
        <w:rPr>
          <w:sz w:val="22"/>
          <w:szCs w:val="22"/>
        </w:rPr>
        <w:t>model constants</w:t>
      </w:r>
      <w:r w:rsidR="00534EB5">
        <w:rPr>
          <w:sz w:val="22"/>
          <w:szCs w:val="22"/>
        </w:rPr>
        <w:t>.</w:t>
      </w:r>
    </w:p>
    <w:p w14:paraId="7594A056" w14:textId="13A9DCE1" w:rsidR="009F3E4D" w:rsidRDefault="00534EB5">
      <w:pPr>
        <w:pStyle w:val="BodyTextIndent"/>
        <w:rPr>
          <w:sz w:val="22"/>
          <w:szCs w:val="22"/>
        </w:rPr>
      </w:pPr>
      <w:r>
        <w:rPr>
          <w:sz w:val="22"/>
          <w:szCs w:val="22"/>
        </w:rPr>
        <w:t xml:space="preserve">The transport equation for </w:t>
      </w:r>
      <m:oMath>
        <m:sSup>
          <m:sSupPr>
            <m:ctrlPr>
              <w:rPr>
                <w:rFonts w:ascii="Cambria Math" w:hAnsi="Cambria Math"/>
                <w:i/>
                <w:sz w:val="22"/>
                <w:szCs w:val="22"/>
              </w:rPr>
            </m:ctrlPr>
          </m:sSupPr>
          <m:e>
            <m:r>
              <w:rPr>
                <w:rFonts w:ascii="Cambria Math" w:hAnsi="Cambria Math"/>
                <w:sz w:val="22"/>
                <w:szCs w:val="22"/>
              </w:rPr>
              <m:t>θ</m:t>
            </m:r>
          </m:e>
          <m:sup>
            <m:r>
              <w:rPr>
                <w:rFonts w:ascii="Cambria Math" w:hAnsi="Cambria Math"/>
                <w:sz w:val="22"/>
                <w:szCs w:val="22"/>
              </w:rPr>
              <m:t>2</m:t>
            </m:r>
          </m:sup>
        </m:sSup>
      </m:oMath>
      <w:r w:rsidR="009F3E4D">
        <w:rPr>
          <w:sz w:val="22"/>
          <w:szCs w:val="22"/>
        </w:rPr>
        <w:t>, needed in AFM, is defined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54"/>
      </w:tblGrid>
      <w:tr w:rsidR="00614E56" w14:paraId="6855FB83" w14:textId="77777777" w:rsidTr="00614E56">
        <w:tc>
          <w:tcPr>
            <w:tcW w:w="4106" w:type="dxa"/>
          </w:tcPr>
          <w:p w14:paraId="321B58DA" w14:textId="297F1DAA" w:rsidR="00614E56" w:rsidRDefault="008743BC">
            <w:pPr>
              <w:pStyle w:val="BodyTextIndent"/>
              <w:ind w:firstLine="0"/>
              <w:rPr>
                <w:sz w:val="22"/>
                <w:szCs w:val="22"/>
              </w:rPr>
            </w:pPr>
            <m:oMathPara>
              <m:oMath>
                <m:f>
                  <m:fPr>
                    <m:ctrlPr>
                      <w:rPr>
                        <w:rFonts w:ascii="Cambria Math" w:hAnsi="Cambria Math"/>
                        <w:i/>
                        <w:sz w:val="22"/>
                        <w:szCs w:val="22"/>
                      </w:rPr>
                    </m:ctrlPr>
                  </m:fPr>
                  <m:num>
                    <m:r>
                      <w:rPr>
                        <w:rFonts w:ascii="Cambria Math" w:hAnsi="Cambria Math"/>
                        <w:sz w:val="22"/>
                        <w:szCs w:val="22"/>
                      </w:rPr>
                      <m:t>D</m:t>
                    </m:r>
                    <m:sSup>
                      <m:sSupPr>
                        <m:ctrlPr>
                          <w:rPr>
                            <w:rFonts w:ascii="Cambria Math" w:hAnsi="Cambria Math"/>
                            <w:i/>
                            <w:sz w:val="22"/>
                            <w:szCs w:val="22"/>
                          </w:rPr>
                        </m:ctrlPr>
                      </m:sSupPr>
                      <m:e>
                        <m:r>
                          <w:rPr>
                            <w:rFonts w:ascii="Cambria Math" w:hAnsi="Cambria Math"/>
                            <w:sz w:val="22"/>
                            <w:szCs w:val="22"/>
                          </w:rPr>
                          <m:t>θ</m:t>
                        </m:r>
                      </m:e>
                      <m:sup>
                        <m:r>
                          <w:rPr>
                            <w:rFonts w:ascii="Cambria Math" w:hAnsi="Cambria Math"/>
                            <w:sz w:val="22"/>
                            <w:szCs w:val="22"/>
                          </w:rPr>
                          <m:t>2</m:t>
                        </m:r>
                      </m:sup>
                    </m:sSup>
                  </m:num>
                  <m:den>
                    <m:r>
                      <w:rPr>
                        <w:rFonts w:ascii="Cambria Math" w:hAnsi="Cambria Math"/>
                        <w:sz w:val="22"/>
                        <w:szCs w:val="22"/>
                      </w:rPr>
                      <m:t>Dt</m:t>
                    </m:r>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θ</m:t>
                    </m:r>
                  </m:sub>
                </m:sSub>
                <m:r>
                  <w:rPr>
                    <w:rFonts w:ascii="Cambria Math" w:hAnsi="Cambria Math"/>
                    <w:sz w:val="22"/>
                    <w:szCs w:val="22"/>
                  </w:rPr>
                  <m:t>-</m:t>
                </m:r>
                <m:r>
                  <w:rPr>
                    <w:rFonts w:ascii="Cambria Math" w:hAnsi="Cambria Math"/>
                    <w:sz w:val="22"/>
                    <w:szCs w:val="22"/>
                  </w:rPr>
                  <m:t>2</m:t>
                </m:r>
                <m:f>
                  <m:fPr>
                    <m:ctrlPr>
                      <w:rPr>
                        <w:rFonts w:ascii="Cambria Math" w:hAnsi="Cambria Math"/>
                        <w:i/>
                        <w:sz w:val="22"/>
                        <w:szCs w:val="22"/>
                      </w:rPr>
                    </m:ctrlPr>
                  </m:fPr>
                  <m:num>
                    <m:r>
                      <w:rPr>
                        <w:rFonts w:ascii="Cambria Math" w:hAnsi="Cambria Math"/>
                        <w:sz w:val="22"/>
                        <w:szCs w:val="22"/>
                      </w:rPr>
                      <m:t>ϵ</m:t>
                    </m:r>
                    <m:sSup>
                      <m:sSupPr>
                        <m:ctrlPr>
                          <w:rPr>
                            <w:rFonts w:ascii="Cambria Math" w:hAnsi="Cambria Math"/>
                            <w:i/>
                            <w:sz w:val="22"/>
                            <w:szCs w:val="22"/>
                          </w:rPr>
                        </m:ctrlPr>
                      </m:sSupPr>
                      <m:e>
                        <m:r>
                          <w:rPr>
                            <w:rFonts w:ascii="Cambria Math" w:hAnsi="Cambria Math"/>
                            <w:sz w:val="22"/>
                            <w:szCs w:val="22"/>
                          </w:rPr>
                          <m:t>θ</m:t>
                        </m:r>
                      </m:e>
                      <m:sup>
                        <m:r>
                          <w:rPr>
                            <w:rFonts w:ascii="Cambria Math" w:hAnsi="Cambria Math"/>
                            <w:sz w:val="22"/>
                            <w:szCs w:val="22"/>
                          </w:rPr>
                          <m:t>2</m:t>
                        </m:r>
                      </m:sup>
                    </m:sSup>
                  </m:num>
                  <m:den>
                    <m:r>
                      <w:rPr>
                        <w:rFonts w:ascii="Cambria Math" w:hAnsi="Cambria Math"/>
                        <w:sz w:val="22"/>
                        <w:szCs w:val="22"/>
                      </w:rPr>
                      <m:t>k</m:t>
                    </m:r>
                  </m:den>
                </m:f>
                <m:r>
                  <w:rPr>
                    <w:rFonts w:ascii="Cambria Math" w:hAnsi="Cambria Math"/>
                    <w:sz w:val="22"/>
                    <w:szCs w:val="22"/>
                  </w:rPr>
                  <m:t>+</m:t>
                </m:r>
                <m:f>
                  <m:fPr>
                    <m:ctrlPr>
                      <w:rPr>
                        <w:rFonts w:ascii="Cambria Math" w:hAnsi="Cambria Math"/>
                        <w:lang w:val="en-GB"/>
                      </w:rPr>
                    </m:ctrlPr>
                  </m:fPr>
                  <m:num>
                    <m:r>
                      <w:rPr>
                        <w:rFonts w:ascii="Cambria Math" w:hAnsi="Cambria Math"/>
                        <w:lang w:val="en-GB"/>
                      </w:rPr>
                      <m:t>∂</m:t>
                    </m:r>
                  </m:num>
                  <m:den>
                    <m:r>
                      <w:rPr>
                        <w:rFonts w:ascii="Cambria Math" w:hAnsi="Cambria Math"/>
                        <w:lang w:val="en-GB"/>
                      </w:rPr>
                      <m:t>∂</m:t>
                    </m:r>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j</m:t>
                        </m:r>
                      </m:sub>
                    </m:sSub>
                  </m:den>
                </m:f>
                <m:d>
                  <m:dPr>
                    <m:begChr m:val="["/>
                    <m:endChr m:val="]"/>
                    <m:ctrlPr>
                      <w:rPr>
                        <w:rFonts w:ascii="Cambria Math" w:hAnsi="Cambria Math"/>
                        <w:lang w:val="en-GB"/>
                      </w:rPr>
                    </m:ctrlPr>
                  </m:dPr>
                  <m:e>
                    <m:d>
                      <m:dPr>
                        <m:ctrlPr>
                          <w:rPr>
                            <w:rFonts w:ascii="Cambria Math" w:hAnsi="Cambria Math"/>
                            <w:lang w:val="en-GB"/>
                          </w:rPr>
                        </m:ctrlPr>
                      </m:dPr>
                      <m:e>
                        <m:r>
                          <m:rPr>
                            <m:sty m:val="p"/>
                          </m:rPr>
                          <w:rPr>
                            <w:rFonts w:ascii="Cambria Math" w:hAnsi="Cambria Math"/>
                            <w:lang w:val="en-GB"/>
                          </w:rPr>
                          <m:t>ν+</m:t>
                        </m:r>
                        <m:f>
                          <m:fPr>
                            <m:ctrlPr>
                              <w:rPr>
                                <w:rFonts w:ascii="Cambria Math" w:hAnsi="Cambria Math"/>
                                <w:lang w:val="en-GB"/>
                              </w:rPr>
                            </m:ctrlPr>
                          </m:fPr>
                          <m:num>
                            <m:sSub>
                              <m:sSubPr>
                                <m:ctrlPr>
                                  <w:rPr>
                                    <w:rFonts w:ascii="Cambria Math" w:hAnsi="Cambria Math"/>
                                    <w:lang w:val="en-GB"/>
                                  </w:rPr>
                                </m:ctrlPr>
                              </m:sSubPr>
                              <m:e>
                                <m:r>
                                  <m:rPr>
                                    <m:sty m:val="p"/>
                                  </m:rPr>
                                  <w:rPr>
                                    <w:rFonts w:ascii="Cambria Math" w:hAnsi="Cambria Math"/>
                                    <w:lang w:val="en-GB"/>
                                  </w:rPr>
                                  <m:t>ν</m:t>
                                </m:r>
                              </m:e>
                              <m:sub>
                                <m:r>
                                  <m:rPr>
                                    <m:sty m:val="p"/>
                                  </m:rPr>
                                  <w:rPr>
                                    <w:rFonts w:ascii="Cambria Math" w:hAnsi="Cambria Math"/>
                                    <w:lang w:val="en-GB"/>
                                  </w:rPr>
                                  <m:t>t</m:t>
                                </m:r>
                              </m:sub>
                            </m:sSub>
                          </m:num>
                          <m:den>
                            <m:sSub>
                              <m:sSubPr>
                                <m:ctrlPr>
                                  <w:rPr>
                                    <w:rFonts w:ascii="Cambria Math" w:hAnsi="Cambria Math"/>
                                    <w:lang w:val="en-GB"/>
                                  </w:rPr>
                                </m:ctrlPr>
                              </m:sSubPr>
                              <m:e>
                                <m:r>
                                  <m:rPr>
                                    <m:sty m:val="p"/>
                                  </m:rPr>
                                  <w:rPr>
                                    <w:rFonts w:ascii="Cambria Math" w:hAnsi="Cambria Math"/>
                                    <w:lang w:val="en-GB"/>
                                  </w:rPr>
                                  <m:t>σ</m:t>
                                </m:r>
                              </m:e>
                              <m:sub>
                                <m:r>
                                  <m:rPr>
                                    <m:sty m:val="p"/>
                                  </m:rPr>
                                  <w:rPr>
                                    <w:rFonts w:ascii="Cambria Math" w:hAnsi="Cambria Math"/>
                                    <w:lang w:val="en-GB"/>
                                  </w:rPr>
                                  <m:t>θ</m:t>
                                </m:r>
                              </m:sub>
                            </m:sSub>
                          </m:den>
                        </m:f>
                      </m:e>
                    </m:d>
                    <m:f>
                      <m:fPr>
                        <m:ctrlPr>
                          <w:rPr>
                            <w:rFonts w:ascii="Cambria Math" w:hAnsi="Cambria Math"/>
                            <w:lang w:val="en-GB"/>
                          </w:rPr>
                        </m:ctrlPr>
                      </m:fPr>
                      <m:num>
                        <m:r>
                          <w:rPr>
                            <w:rFonts w:ascii="Cambria Math" w:hAnsi="Cambria Math"/>
                            <w:lang w:val="en-GB"/>
                          </w:rPr>
                          <m:t>∂</m:t>
                        </m:r>
                        <m:sSup>
                          <m:sSupPr>
                            <m:ctrlPr>
                              <w:rPr>
                                <w:rFonts w:ascii="Cambria Math" w:hAnsi="Cambria Math"/>
                                <w:i/>
                                <w:lang w:val="en-GB"/>
                              </w:rPr>
                            </m:ctrlPr>
                          </m:sSupPr>
                          <m:e>
                            <m:r>
                              <w:rPr>
                                <w:rFonts w:ascii="Cambria Math" w:hAnsi="Cambria Math"/>
                                <w:lang w:val="en-GB"/>
                              </w:rPr>
                              <m:t>θ</m:t>
                            </m:r>
                          </m:e>
                          <m:sup>
                            <m:r>
                              <w:rPr>
                                <w:rFonts w:ascii="Cambria Math" w:hAnsi="Cambria Math"/>
                                <w:lang w:val="en-GB"/>
                              </w:rPr>
                              <m:t>2</m:t>
                            </m:r>
                          </m:sup>
                        </m:sSup>
                      </m:num>
                      <m:den>
                        <m:r>
                          <w:rPr>
                            <w:rFonts w:ascii="Cambria Math" w:hAnsi="Cambria Math"/>
                            <w:lang w:val="en-GB"/>
                          </w:rPr>
                          <m:t>∂</m:t>
                        </m:r>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j</m:t>
                            </m:r>
                          </m:sub>
                        </m:sSub>
                      </m:den>
                    </m:f>
                  </m:e>
                </m:d>
              </m:oMath>
            </m:oMathPara>
          </w:p>
        </w:tc>
        <w:tc>
          <w:tcPr>
            <w:tcW w:w="654" w:type="dxa"/>
            <w:vAlign w:val="center"/>
          </w:tcPr>
          <w:p w14:paraId="5E2C661B" w14:textId="3A84F2CE" w:rsidR="00614E56" w:rsidRDefault="00614E56">
            <w:pPr>
              <w:pStyle w:val="BodyTextIndent"/>
              <w:ind w:firstLine="0"/>
              <w:rPr>
                <w:sz w:val="22"/>
                <w:szCs w:val="22"/>
              </w:rPr>
            </w:pPr>
            <w:r>
              <w:rPr>
                <w:sz w:val="22"/>
                <w:szCs w:val="22"/>
              </w:rPr>
              <w:t>(16)</w:t>
            </w:r>
          </w:p>
        </w:tc>
      </w:tr>
    </w:tbl>
    <w:p w14:paraId="61D8004C" w14:textId="77777777" w:rsidR="009F3E4D" w:rsidRDefault="009F3E4D">
      <w:pPr>
        <w:pStyle w:val="BodyTextIndent"/>
        <w:rPr>
          <w:sz w:val="22"/>
          <w:szCs w:val="22"/>
        </w:rPr>
      </w:pPr>
    </w:p>
    <w:p w14:paraId="14CD9E34" w14:textId="5A306F91" w:rsidR="00F35A0F" w:rsidRDefault="00B52D44">
      <w:pPr>
        <w:pStyle w:val="BodyTextIndent"/>
        <w:rPr>
          <w:sz w:val="22"/>
          <w:szCs w:val="22"/>
        </w:rPr>
      </w:pPr>
      <w:r>
        <w:rPr>
          <w:sz w:val="22"/>
          <w:szCs w:val="22"/>
          <w:lang w:val="en-GB"/>
        </w:rPr>
        <w:t>i</w:t>
      </w:r>
      <w:r w:rsidR="009005BA" w:rsidRPr="0056221A">
        <w:rPr>
          <w:sz w:val="22"/>
          <w:szCs w:val="22"/>
          <w:lang w:val="en-GB"/>
        </w:rPr>
        <w:t>n which</w:t>
      </w:r>
      <w:r w:rsidR="009005BA">
        <w:rPr>
          <w:lang w:val="en-GB"/>
        </w:rPr>
        <w:t xml:space="preserve">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θ</m:t>
            </m:r>
          </m:sub>
        </m:sSub>
        <m:r>
          <w:rPr>
            <w:rFonts w:ascii="Cambria Math" w:hAnsi="Cambria Math"/>
            <w:lang w:val="en-GB"/>
          </w:rPr>
          <m:t>=-2</m:t>
        </m:r>
        <m:bar>
          <m:barPr>
            <m:pos m:val="top"/>
            <m:ctrlPr>
              <w:rPr>
                <w:rFonts w:ascii="Cambria Math" w:hAnsi="Cambria Math"/>
                <w:i/>
                <w:sz w:val="22"/>
                <w:szCs w:val="22"/>
              </w:rPr>
            </m:ctrlPr>
          </m:barPr>
          <m:e>
            <m:r>
              <w:rPr>
                <w:rFonts w:ascii="Cambria Math" w:hAnsi="Cambria Math"/>
                <w:sz w:val="22"/>
                <w:szCs w:val="22"/>
              </w:rPr>
              <m:t>θ</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j</m:t>
                </m:r>
              </m:sub>
            </m:sSub>
            <m:f>
              <m:fPr>
                <m:ctrlPr>
                  <w:rPr>
                    <w:rFonts w:ascii="Cambria Math" w:hAnsi="Cambria Math"/>
                    <w:i/>
                    <w:sz w:val="22"/>
                    <w:szCs w:val="22"/>
                  </w:rPr>
                </m:ctrlPr>
              </m:fPr>
              <m:num>
                <m:r>
                  <m:rPr>
                    <m:sty m:val="p"/>
                  </m:rPr>
                  <w:rPr>
                    <w:rFonts w:ascii="Cambria Math" w:hAnsi="Cambria Math"/>
                    <w:lang w:val="en-GB"/>
                  </w:rPr>
                  <m:t>∂Θ</m:t>
                </m:r>
              </m:num>
              <m:den>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x</m:t>
                    </m:r>
                  </m:e>
                  <m:sub>
                    <m:r>
                      <m:rPr>
                        <m:sty m:val="p"/>
                      </m:rPr>
                      <w:rPr>
                        <w:rFonts w:ascii="Cambria Math" w:hAnsi="Cambria Math"/>
                        <w:lang w:val="en-GB"/>
                      </w:rPr>
                      <m:t>j</m:t>
                    </m:r>
                  </m:sub>
                </m:sSub>
              </m:den>
            </m:f>
          </m:e>
        </m:bar>
      </m:oMath>
      <w:r w:rsidR="001B3BA4">
        <w:rPr>
          <w:sz w:val="22"/>
          <w:szCs w:val="22"/>
        </w:rPr>
        <w:t xml:space="preserve"> </w:t>
      </w:r>
      <w:r w:rsidR="001B3BA4" w:rsidRPr="0056221A">
        <w:rPr>
          <w:sz w:val="22"/>
          <w:szCs w:val="22"/>
        </w:rPr>
        <w:t>is the gradient production of temperature variance. We remark that in the above equation it is implicitly assumed a constant thermal-to-mechanical time scale ratio</w:t>
      </w:r>
      <w:r w:rsidR="001B3BA4">
        <w:rPr>
          <w:sz w:val="22"/>
          <w:szCs w:val="22"/>
        </w:rPr>
        <w:t xml:space="preserve"> </w:t>
      </w:r>
      <m:oMath>
        <m:r>
          <w:rPr>
            <w:rFonts w:ascii="Cambria Math" w:hAnsi="Cambria Math"/>
            <w:sz w:val="22"/>
            <w:szCs w:val="22"/>
          </w:rPr>
          <m:t>R=</m:t>
        </m:r>
        <m:f>
          <m:fPr>
            <m:type m:val="lin"/>
            <m:ctrlPr>
              <w:rPr>
                <w:rFonts w:ascii="Cambria Math" w:hAnsi="Cambria Math"/>
                <w:i/>
                <w:sz w:val="22"/>
                <w:szCs w:val="22"/>
              </w:rPr>
            </m:ctrlPr>
          </m:fPr>
          <m:num>
            <m:d>
              <m:dPr>
                <m:ctrlPr>
                  <w:rPr>
                    <w:rFonts w:ascii="Cambria Math" w:hAnsi="Cambria Math"/>
                    <w:i/>
                    <w:sz w:val="22"/>
                    <w:szCs w:val="22"/>
                  </w:rPr>
                </m:ctrlPr>
              </m:dPr>
              <m:e>
                <m:f>
                  <m:fPr>
                    <m:type m:val="lin"/>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θ</m:t>
                        </m:r>
                      </m:e>
                      <m:sup>
                        <m:r>
                          <w:rPr>
                            <w:rFonts w:ascii="Cambria Math" w:hAnsi="Cambria Math"/>
                            <w:sz w:val="22"/>
                            <w:szCs w:val="22"/>
                          </w:rPr>
                          <m:t>2</m:t>
                        </m:r>
                      </m:sup>
                    </m:sSup>
                  </m:num>
                  <m:den>
                    <m:sSub>
                      <m:sSubPr>
                        <m:ctrlPr>
                          <w:rPr>
                            <w:rFonts w:ascii="Cambria Math" w:hAnsi="Cambria Math"/>
                            <w:i/>
                            <w:sz w:val="22"/>
                            <w:szCs w:val="22"/>
                          </w:rPr>
                        </m:ctrlPr>
                      </m:sSubPr>
                      <m:e>
                        <m:r>
                          <w:rPr>
                            <w:rFonts w:ascii="Cambria Math" w:hAnsi="Cambria Math"/>
                            <w:sz w:val="22"/>
                            <w:szCs w:val="22"/>
                          </w:rPr>
                          <m:t>ϵ</m:t>
                        </m:r>
                      </m:e>
                      <m:sub>
                        <m:r>
                          <w:rPr>
                            <w:rFonts w:ascii="Cambria Math" w:hAnsi="Cambria Math"/>
                            <w:sz w:val="22"/>
                            <w:szCs w:val="22"/>
                          </w:rPr>
                          <m:t>θ</m:t>
                        </m:r>
                      </m:sub>
                    </m:sSub>
                  </m:den>
                </m:f>
              </m:e>
            </m:d>
          </m:num>
          <m:den>
            <m:d>
              <m:dPr>
                <m:ctrlPr>
                  <w:rPr>
                    <w:rFonts w:ascii="Cambria Math" w:hAnsi="Cambria Math"/>
                    <w:i/>
                    <w:sz w:val="22"/>
                    <w:szCs w:val="22"/>
                  </w:rPr>
                </m:ctrlPr>
              </m:dPr>
              <m:e>
                <m:f>
                  <m:fPr>
                    <m:type m:val="lin"/>
                    <m:ctrlPr>
                      <w:rPr>
                        <w:rFonts w:ascii="Cambria Math" w:hAnsi="Cambria Math"/>
                        <w:i/>
                        <w:sz w:val="22"/>
                        <w:szCs w:val="22"/>
                      </w:rPr>
                    </m:ctrlPr>
                  </m:fPr>
                  <m:num>
                    <m:r>
                      <w:rPr>
                        <w:rFonts w:ascii="Cambria Math" w:hAnsi="Cambria Math"/>
                        <w:sz w:val="22"/>
                        <w:szCs w:val="22"/>
                      </w:rPr>
                      <m:t>k</m:t>
                    </m:r>
                  </m:num>
                  <m:den>
                    <m:r>
                      <w:rPr>
                        <w:rFonts w:ascii="Cambria Math" w:hAnsi="Cambria Math"/>
                        <w:sz w:val="22"/>
                        <w:szCs w:val="22"/>
                      </w:rPr>
                      <m:t>ϵ</m:t>
                    </m:r>
                  </m:den>
                </m:f>
              </m:e>
            </m:d>
          </m:den>
        </m:f>
        <m:r>
          <w:rPr>
            <w:rFonts w:ascii="Cambria Math" w:hAnsi="Cambria Math"/>
            <w:sz w:val="22"/>
            <w:szCs w:val="22"/>
          </w:rPr>
          <m:t>=0.5</m:t>
        </m:r>
      </m:oMath>
      <w:r w:rsidR="00923944">
        <w:rPr>
          <w:sz w:val="22"/>
          <w:szCs w:val="22"/>
        </w:rPr>
        <w:t xml:space="preserve"> with </w:t>
      </w:r>
      <m:oMath>
        <m:sSub>
          <m:sSubPr>
            <m:ctrlPr>
              <w:rPr>
                <w:rFonts w:ascii="Cambria Math" w:hAnsi="Cambria Math"/>
                <w:i/>
                <w:sz w:val="22"/>
                <w:szCs w:val="22"/>
              </w:rPr>
            </m:ctrlPr>
          </m:sSubPr>
          <m:e>
            <m:r>
              <w:rPr>
                <w:rFonts w:ascii="Cambria Math" w:hAnsi="Cambria Math"/>
                <w:sz w:val="22"/>
                <w:szCs w:val="22"/>
              </w:rPr>
              <m:t>ϵ</m:t>
            </m:r>
          </m:e>
          <m:sub>
            <m:r>
              <w:rPr>
                <w:rFonts w:ascii="Cambria Math" w:hAnsi="Cambria Math"/>
                <w:sz w:val="22"/>
                <w:szCs w:val="22"/>
              </w:rPr>
              <m:t>θ</m:t>
            </m:r>
          </m:sub>
        </m:sSub>
      </m:oMath>
      <w:r w:rsidR="00923944">
        <w:rPr>
          <w:sz w:val="22"/>
          <w:szCs w:val="22"/>
        </w:rPr>
        <w:t xml:space="preserve"> being the dissipation of turbulent temperature </w:t>
      </w:r>
      <w:r w:rsidR="00116EA7">
        <w:rPr>
          <w:sz w:val="22"/>
          <w:szCs w:val="22"/>
        </w:rPr>
        <w:t>variance.</w:t>
      </w:r>
    </w:p>
    <w:p w14:paraId="2F3AF779" w14:textId="30A97D26" w:rsidR="00BC5D1A" w:rsidRDefault="00087050">
      <w:pPr>
        <w:pStyle w:val="BodyTextIndent"/>
        <w:rPr>
          <w:sz w:val="22"/>
          <w:szCs w:val="22"/>
        </w:rPr>
      </w:pPr>
      <w:r>
        <w:rPr>
          <w:sz w:val="22"/>
          <w:szCs w:val="22"/>
        </w:rPr>
        <w:t>GGDH</w:t>
      </w:r>
      <w:r w:rsidR="00D532A8">
        <w:rPr>
          <w:sz w:val="22"/>
          <w:szCs w:val="22"/>
        </w:rPr>
        <w:t xml:space="preserve"> and AFM require the Reynolds stress tensor. While the shear stresses are usually well predicted by the </w:t>
      </w:r>
      <w:proofErr w:type="spellStart"/>
      <w:r w:rsidR="00D532A8">
        <w:rPr>
          <w:sz w:val="22"/>
          <w:szCs w:val="22"/>
        </w:rPr>
        <w:t>Boussine</w:t>
      </w:r>
      <w:r w:rsidR="00BC5D1A">
        <w:rPr>
          <w:sz w:val="22"/>
          <w:szCs w:val="22"/>
        </w:rPr>
        <w:t>sq</w:t>
      </w:r>
      <w:proofErr w:type="spellEnd"/>
      <w:r w:rsidR="00BC5D1A">
        <w:rPr>
          <w:sz w:val="22"/>
          <w:szCs w:val="22"/>
        </w:rPr>
        <w:t xml:space="preserve"> approximation (Eq. 4), the normal stresses are severely overestimated close to the wall due to the strong turbulence anisotropy. Ince and Launder used a dampi</w:t>
      </w:r>
      <w:r w:rsidR="00137961">
        <w:rPr>
          <w:sz w:val="22"/>
          <w:szCs w:val="22"/>
        </w:rPr>
        <w:t>ng function in the formulation of</w:t>
      </w:r>
      <w:r w:rsidR="00BC5D1A">
        <w:rPr>
          <w:sz w:val="22"/>
          <w:szCs w:val="22"/>
        </w:rPr>
        <w:t xml:space="preserve"> </w:t>
      </w:r>
      <w:proofErr w:type="spellStart"/>
      <w:r w:rsidR="00137961" w:rsidRPr="001E3EB5">
        <w:rPr>
          <w:i/>
          <w:sz w:val="22"/>
          <w:szCs w:val="22"/>
        </w:rPr>
        <w:t>c</w:t>
      </w:r>
      <w:r w:rsidR="00137961" w:rsidRPr="001E3EB5">
        <w:rPr>
          <w:i/>
          <w:sz w:val="22"/>
          <w:szCs w:val="22"/>
          <w:vertAlign w:val="subscript"/>
        </w:rPr>
        <w:t>θ</w:t>
      </w:r>
      <w:proofErr w:type="spellEnd"/>
      <w:r w:rsidR="00BC5D1A">
        <w:rPr>
          <w:sz w:val="22"/>
          <w:szCs w:val="22"/>
        </w:rPr>
        <w:t xml:space="preserve"> in order to correct the level of the normal stresses in the near wall region. However, the damping functions suffer from the lack of universality, and their validity is questionable when the buoyancy is involved in turbulence generation. The </w:t>
      </w:r>
      <w:r w:rsidRPr="00087050">
        <w:rPr>
          <w:i/>
          <w:sz w:val="22"/>
          <w:szCs w:val="22"/>
        </w:rPr>
        <w:t>ζ</w:t>
      </w:r>
      <w:r w:rsidR="00BC5D1A" w:rsidRPr="00087050">
        <w:rPr>
          <w:i/>
          <w:sz w:val="22"/>
          <w:szCs w:val="22"/>
        </w:rPr>
        <w:t>-f</w:t>
      </w:r>
      <w:r w:rsidR="00BC5D1A">
        <w:rPr>
          <w:sz w:val="22"/>
          <w:szCs w:val="22"/>
        </w:rPr>
        <w:t xml:space="preserve"> model is </w:t>
      </w:r>
      <w:r w:rsidR="00830458">
        <w:rPr>
          <w:sz w:val="22"/>
          <w:szCs w:val="22"/>
        </w:rPr>
        <w:t>well-</w:t>
      </w:r>
      <w:r w:rsidR="00BC5D1A">
        <w:rPr>
          <w:sz w:val="22"/>
          <w:szCs w:val="22"/>
        </w:rPr>
        <w:t xml:space="preserve">posed for using the GGDH and AFM formulations as the variable </w:t>
      </w:r>
      <w:r w:rsidR="00550866" w:rsidRPr="00B52D44">
        <w:rPr>
          <w:i/>
          <w:iCs/>
          <w:sz w:val="22"/>
          <w:szCs w:val="22"/>
        </w:rPr>
        <w:t>ζ</w:t>
      </w:r>
      <w:r w:rsidR="00BC5D1A">
        <w:rPr>
          <w:sz w:val="22"/>
          <w:szCs w:val="22"/>
        </w:rPr>
        <w:t xml:space="preserve"> represents the normalized velocity fluctuations in the wall-normal direction, and as the wall is approached, it approaches the normal component of the Reynolds-stress tensor. Instead of using Eq. 4, we estimate the normal stresses by using </w:t>
      </w:r>
      <w:r w:rsidRPr="00B52D44">
        <w:rPr>
          <w:i/>
          <w:iCs/>
          <w:sz w:val="22"/>
          <w:szCs w:val="22"/>
        </w:rPr>
        <w:t>ζ</w:t>
      </w:r>
      <w:r w:rsidR="00BC5D1A">
        <w:rPr>
          <w:sz w:val="22"/>
          <w:szCs w:val="22"/>
        </w:rPr>
        <w:t xml:space="preserv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96"/>
      </w:tblGrid>
      <w:tr w:rsidR="00787D7C" w14:paraId="02E350A8" w14:textId="77777777" w:rsidTr="00787D7C">
        <w:tc>
          <w:tcPr>
            <w:tcW w:w="3964" w:type="dxa"/>
          </w:tcPr>
          <w:p w14:paraId="089D7BF0" w14:textId="6AD2D578" w:rsidR="00787D7C" w:rsidRDefault="008743BC" w:rsidP="00787D7C">
            <w:pPr>
              <w:pStyle w:val="BodyTextIndent"/>
              <w:spacing w:before="120" w:after="120"/>
              <w:ind w:firstLine="0"/>
              <w:rPr>
                <w:sz w:val="22"/>
                <w:szCs w:val="22"/>
              </w:rPr>
            </w:pPr>
            <m:oMathPara>
              <m:oMath>
                <m:bar>
                  <m:barPr>
                    <m:pos m:val="top"/>
                    <m:ctrlPr>
                      <w:rPr>
                        <w:rFonts w:ascii="Cambria Math" w:hAnsi="Cambria Math"/>
                        <w:i/>
                        <w:sz w:val="22"/>
                        <w:szCs w:val="22"/>
                      </w:rPr>
                    </m:ctrlPr>
                  </m:barPr>
                  <m:e>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i</m:t>
                        </m:r>
                      </m:sub>
                    </m:sSub>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i</m:t>
                        </m:r>
                      </m:sub>
                    </m:sSub>
                  </m:e>
                </m:bar>
                <m:r>
                  <w:rPr>
                    <w:rFonts w:ascii="Cambria Math" w:hAnsi="Cambria Math"/>
                    <w:sz w:val="22"/>
                    <w:szCs w:val="22"/>
                  </w:rPr>
                  <m:t>=</m:t>
                </m:r>
                <m:r>
                  <w:rPr>
                    <w:rFonts w:ascii="Cambria Math" w:hAnsi="Cambria Math"/>
                    <w:sz w:val="22"/>
                    <w:szCs w:val="22"/>
                  </w:rPr>
                  <m:t>ζk</m:t>
                </m:r>
              </m:oMath>
            </m:oMathPara>
          </w:p>
        </w:tc>
        <w:tc>
          <w:tcPr>
            <w:tcW w:w="796" w:type="dxa"/>
            <w:vAlign w:val="center"/>
          </w:tcPr>
          <w:p w14:paraId="1CA862CF" w14:textId="2EB6EF2A" w:rsidR="00787D7C" w:rsidRDefault="00787D7C" w:rsidP="00787D7C">
            <w:pPr>
              <w:pStyle w:val="BodyTextIndent"/>
              <w:ind w:firstLine="0"/>
              <w:jc w:val="center"/>
              <w:rPr>
                <w:sz w:val="22"/>
                <w:szCs w:val="22"/>
              </w:rPr>
            </w:pPr>
            <w:r>
              <w:rPr>
                <w:sz w:val="22"/>
                <w:szCs w:val="22"/>
              </w:rPr>
              <w:t>(17)</w:t>
            </w:r>
          </w:p>
        </w:tc>
      </w:tr>
    </w:tbl>
    <w:p w14:paraId="0641189D" w14:textId="3037E0DB" w:rsidR="00852655" w:rsidRDefault="00902BB9">
      <w:pPr>
        <w:pStyle w:val="BodyTextIndent"/>
        <w:rPr>
          <w:sz w:val="22"/>
          <w:szCs w:val="22"/>
        </w:rPr>
      </w:pPr>
      <w:r>
        <w:rPr>
          <w:sz w:val="22"/>
          <w:szCs w:val="22"/>
        </w:rPr>
        <w:t xml:space="preserve">The coefficient </w:t>
      </w:r>
      <w:proofErr w:type="spellStart"/>
      <w:r w:rsidRPr="001E3EB5">
        <w:rPr>
          <w:i/>
          <w:sz w:val="22"/>
          <w:szCs w:val="22"/>
        </w:rPr>
        <w:t>c</w:t>
      </w:r>
      <w:r w:rsidRPr="001E3EB5">
        <w:rPr>
          <w:i/>
          <w:sz w:val="22"/>
          <w:szCs w:val="22"/>
          <w:vertAlign w:val="subscript"/>
        </w:rPr>
        <w:t>θ</w:t>
      </w:r>
      <w:proofErr w:type="spellEnd"/>
      <w:r>
        <w:rPr>
          <w:i/>
          <w:sz w:val="22"/>
          <w:szCs w:val="22"/>
          <w:vertAlign w:val="subscript"/>
        </w:rPr>
        <w:t xml:space="preserve"> </w:t>
      </w:r>
      <w:r>
        <w:rPr>
          <w:sz w:val="22"/>
          <w:szCs w:val="22"/>
        </w:rPr>
        <w:t xml:space="preserve">in </w:t>
      </w:r>
      <w:proofErr w:type="spellStart"/>
      <w:r>
        <w:rPr>
          <w:sz w:val="22"/>
          <w:szCs w:val="22"/>
        </w:rPr>
        <w:t>Eqs</w:t>
      </w:r>
      <w:proofErr w:type="spellEnd"/>
      <w:r>
        <w:rPr>
          <w:sz w:val="22"/>
          <w:szCs w:val="22"/>
        </w:rPr>
        <w:t xml:space="preserve">. (14, 15) is set equal to </w:t>
      </w:r>
      <m:oMath>
        <m:f>
          <m:fPr>
            <m:type m:val="lin"/>
            <m:ctrlPr>
              <w:rPr>
                <w:rFonts w:ascii="Cambria Math" w:hAnsi="Cambria Math"/>
                <w:i/>
                <w:sz w:val="22"/>
                <w:szCs w:val="22"/>
              </w:rPr>
            </m:ctrlPr>
          </m:fPr>
          <m:num>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μ</m:t>
                </m:r>
              </m:sub>
              <m:sup>
                <m:r>
                  <w:rPr>
                    <w:rFonts w:ascii="Cambria Math" w:hAnsi="Cambria Math"/>
                    <w:sz w:val="22"/>
                    <w:szCs w:val="22"/>
                  </w:rPr>
                  <m:t>v</m:t>
                </m:r>
              </m:sup>
            </m:sSubSup>
          </m:num>
          <m:den>
            <m:sSub>
              <m:sSubPr>
                <m:ctrlPr>
                  <w:rPr>
                    <w:rFonts w:ascii="Cambria Math" w:hAnsi="Cambria Math"/>
                    <w:i/>
                    <w:sz w:val="22"/>
                    <w:szCs w:val="22"/>
                  </w:rPr>
                </m:ctrlPr>
              </m:sSubPr>
              <m:e>
                <m:r>
                  <w:rPr>
                    <w:rFonts w:ascii="Cambria Math" w:hAnsi="Cambria Math"/>
                    <w:sz w:val="22"/>
                    <w:szCs w:val="22"/>
                  </w:rPr>
                  <m:t>Pr</m:t>
                </m:r>
              </m:e>
              <m:sub>
                <m:r>
                  <w:rPr>
                    <w:rFonts w:ascii="Cambria Math" w:hAnsi="Cambria Math"/>
                    <w:sz w:val="22"/>
                    <w:szCs w:val="22"/>
                  </w:rPr>
                  <m:t>t</m:t>
                </m:r>
              </m:sub>
            </m:sSub>
          </m:den>
        </m:f>
      </m:oMath>
      <w:r w:rsidR="00C24D77">
        <w:rPr>
          <w:sz w:val="22"/>
          <w:szCs w:val="22"/>
        </w:rPr>
        <w:t xml:space="preserve"> in order to restore the eddy-viscosity formulation in a horizontal shear flow, in which the principal velocity </w:t>
      </w:r>
      <w:r w:rsidR="00C96BE6">
        <w:rPr>
          <w:sz w:val="22"/>
          <w:szCs w:val="22"/>
        </w:rPr>
        <w:t>and temperature gradients are aligned in the wall</w:t>
      </w:r>
      <w:r w:rsidR="00852ED9">
        <w:rPr>
          <w:sz w:val="22"/>
          <w:szCs w:val="22"/>
        </w:rPr>
        <w:t>-normal direction. The value of</w:t>
      </w:r>
      <w:r w:rsidR="00BC5D1A">
        <w:rPr>
          <w:sz w:val="22"/>
          <w:szCs w:val="22"/>
        </w:rPr>
        <w:t xml:space="preserve"> </w:t>
      </w:r>
      <w:proofErr w:type="spellStart"/>
      <w:r w:rsidR="00C96BE6" w:rsidRPr="001E3EB5">
        <w:rPr>
          <w:i/>
          <w:sz w:val="22"/>
          <w:szCs w:val="22"/>
        </w:rPr>
        <w:t>c</w:t>
      </w:r>
      <w:r w:rsidR="00C96BE6" w:rsidRPr="001E3EB5">
        <w:rPr>
          <w:i/>
          <w:sz w:val="22"/>
          <w:szCs w:val="22"/>
          <w:vertAlign w:val="subscript"/>
        </w:rPr>
        <w:t>θ</w:t>
      </w:r>
      <w:proofErr w:type="spellEnd"/>
      <w:r w:rsidR="00C96BE6">
        <w:rPr>
          <w:i/>
          <w:sz w:val="22"/>
          <w:szCs w:val="22"/>
          <w:vertAlign w:val="subscript"/>
        </w:rPr>
        <w:t xml:space="preserve"> </w:t>
      </w:r>
      <w:r w:rsidR="00C96BE6">
        <w:rPr>
          <w:sz w:val="22"/>
          <w:szCs w:val="22"/>
        </w:rPr>
        <w:t xml:space="preserve">is 0.24, which is close to the common value of 0.2. In a case of the forced </w:t>
      </w:r>
      <w:r w:rsidR="00852655">
        <w:rPr>
          <w:sz w:val="22"/>
          <w:szCs w:val="22"/>
        </w:rPr>
        <w:t>convection over a heated flat plate, both GGDH and AFM reduce to the standard SGDH formulation which would not be a case if the normal stresses are defined as 2/3</w:t>
      </w:r>
      <w:r w:rsidR="00852655" w:rsidRPr="00852ED9">
        <w:rPr>
          <w:i/>
          <w:sz w:val="22"/>
          <w:szCs w:val="22"/>
        </w:rPr>
        <w:t>k</w:t>
      </w:r>
      <w:r w:rsidR="00852655">
        <w:rPr>
          <w:sz w:val="22"/>
          <w:szCs w:val="22"/>
        </w:rPr>
        <w:t>. This is a convenient feature of the proposed model</w:t>
      </w:r>
      <w:r w:rsidR="00830458">
        <w:rPr>
          <w:sz w:val="22"/>
          <w:szCs w:val="22"/>
        </w:rPr>
        <w:t>,</w:t>
      </w:r>
      <w:r w:rsidR="00852655">
        <w:rPr>
          <w:sz w:val="22"/>
          <w:szCs w:val="22"/>
        </w:rPr>
        <w:t xml:space="preserve"> as it does not negatively affect the accuracy in the forced convection cases. Further, we changed value of </w:t>
      </w:r>
      <w:r w:rsidR="00852ED9" w:rsidRPr="00B52D44">
        <w:rPr>
          <w:i/>
          <w:iCs/>
          <w:sz w:val="22"/>
          <w:szCs w:val="22"/>
        </w:rPr>
        <w:t>ξ</w:t>
      </w:r>
      <w:r w:rsidR="00852655">
        <w:rPr>
          <w:sz w:val="22"/>
          <w:szCs w:val="22"/>
        </w:rPr>
        <w:t xml:space="preserve"> and </w:t>
      </w:r>
      <w:r w:rsidR="00852ED9" w:rsidRPr="00B52D44">
        <w:rPr>
          <w:i/>
          <w:iCs/>
          <w:sz w:val="22"/>
          <w:szCs w:val="22"/>
        </w:rPr>
        <w:t>η</w:t>
      </w:r>
      <w:r w:rsidR="00852655">
        <w:rPr>
          <w:sz w:val="22"/>
          <w:szCs w:val="22"/>
        </w:rPr>
        <w:t xml:space="preserve"> coefficients in the AFM model from 0.6 to 0.1. The original value of 0.6 overestimates the turbulent heat flux</w:t>
      </w:r>
      <w:r w:rsidR="00830458">
        <w:rPr>
          <w:sz w:val="22"/>
          <w:szCs w:val="22"/>
        </w:rPr>
        <w:t>,</w:t>
      </w:r>
      <w:r w:rsidR="00852655">
        <w:rPr>
          <w:sz w:val="22"/>
          <w:szCs w:val="22"/>
        </w:rPr>
        <w:t xml:space="preserve"> which results in overestimation of the </w:t>
      </w:r>
      <w:r w:rsidR="00852655" w:rsidRPr="007D469A">
        <w:rPr>
          <w:i/>
          <w:sz w:val="22"/>
          <w:szCs w:val="22"/>
        </w:rPr>
        <w:t>Nu</w:t>
      </w:r>
      <w:r w:rsidR="00852655">
        <w:rPr>
          <w:sz w:val="22"/>
          <w:szCs w:val="22"/>
        </w:rPr>
        <w:t xml:space="preserve"> number. The reason for this is not obvious and it requires analysis that is out of scope of the present work.</w:t>
      </w:r>
    </w:p>
    <w:p w14:paraId="0A59ED0B" w14:textId="08C67942" w:rsidR="00852ED9" w:rsidRDefault="00852655">
      <w:pPr>
        <w:pStyle w:val="BodyTextIndent"/>
        <w:rPr>
          <w:sz w:val="22"/>
          <w:szCs w:val="22"/>
        </w:rPr>
      </w:pPr>
      <w:r>
        <w:rPr>
          <w:sz w:val="22"/>
          <w:szCs w:val="22"/>
        </w:rPr>
        <w:t>Figure 1 shows</w:t>
      </w:r>
      <w:r w:rsidR="005D52F6">
        <w:rPr>
          <w:sz w:val="22"/>
          <w:szCs w:val="22"/>
        </w:rPr>
        <w:t xml:space="preserve"> comparison of the normal stress by using Eq. 4, and newly </w:t>
      </w:r>
      <w:r w:rsidR="00AA6905">
        <w:rPr>
          <w:sz w:val="22"/>
          <w:szCs w:val="22"/>
        </w:rPr>
        <w:t>proposed</w:t>
      </w:r>
      <w:r w:rsidR="005D52F6">
        <w:rPr>
          <w:sz w:val="22"/>
          <w:szCs w:val="22"/>
        </w:rPr>
        <w:t xml:space="preserve"> Eq. 17, for the heat-</w:t>
      </w:r>
      <w:r w:rsidR="005D52F6">
        <w:rPr>
          <w:sz w:val="22"/>
          <w:szCs w:val="22"/>
        </w:rPr>
        <w:lastRenderedPageBreak/>
        <w:t>driven square cavity and Rayleigh-</w:t>
      </w:r>
      <w:proofErr w:type="spellStart"/>
      <w:r w:rsidR="00830458" w:rsidRPr="00830458">
        <w:rPr>
          <w:sz w:val="22"/>
          <w:szCs w:val="22"/>
        </w:rPr>
        <w:t>Bénard</w:t>
      </w:r>
      <w:proofErr w:type="spellEnd"/>
      <w:r w:rsidR="005D52F6">
        <w:rPr>
          <w:sz w:val="22"/>
          <w:szCs w:val="22"/>
        </w:rPr>
        <w:t xml:space="preserve"> convection. The wall-normal stress in the thermal boundary </w:t>
      </w:r>
      <w:r w:rsidR="00852ED9">
        <w:rPr>
          <w:sz w:val="22"/>
          <w:szCs w:val="22"/>
        </w:rPr>
        <w:t xml:space="preserve">layer is better approximated by </w:t>
      </w:r>
      <w:r w:rsidR="00AA6905" w:rsidRPr="00E3678D">
        <w:rPr>
          <w:i/>
          <w:iCs/>
          <w:sz w:val="22"/>
          <w:szCs w:val="22"/>
        </w:rPr>
        <w:t>ζ</w:t>
      </w:r>
      <w:r w:rsidR="00E3678D">
        <w:rPr>
          <w:i/>
          <w:sz w:val="22"/>
          <w:szCs w:val="22"/>
        </w:rPr>
        <w:t xml:space="preserve"> </w:t>
      </w:r>
      <w:r w:rsidR="00852ED9" w:rsidRPr="00AA6905">
        <w:rPr>
          <w:i/>
          <w:sz w:val="22"/>
          <w:szCs w:val="22"/>
        </w:rPr>
        <w:t>k</w:t>
      </w:r>
      <w:r w:rsidR="00852ED9">
        <w:rPr>
          <w:sz w:val="22"/>
          <w:szCs w:val="22"/>
        </w:rPr>
        <w:t xml:space="preserve"> for both cases, while its value</w:t>
      </w:r>
      <w:r w:rsidR="00AA6905">
        <w:rPr>
          <w:sz w:val="22"/>
          <w:szCs w:val="22"/>
        </w:rPr>
        <w:t>s</w:t>
      </w:r>
      <w:r w:rsidR="00852ED9">
        <w:rPr>
          <w:sz w:val="22"/>
          <w:szCs w:val="22"/>
        </w:rPr>
        <w:t xml:space="preserve"> are underestimated further from the wall. The 2/3</w:t>
      </w:r>
      <w:r w:rsidR="00852ED9" w:rsidRPr="00AA6905">
        <w:rPr>
          <w:i/>
          <w:sz w:val="22"/>
          <w:szCs w:val="22"/>
        </w:rPr>
        <w:t>k</w:t>
      </w:r>
      <w:r w:rsidR="00852ED9">
        <w:rPr>
          <w:sz w:val="22"/>
          <w:szCs w:val="22"/>
        </w:rPr>
        <w:t xml:space="preserve"> exhibits wrong distribution of </w:t>
      </w:r>
      <m:oMath>
        <m:bar>
          <m:barPr>
            <m:pos m:val="top"/>
            <m:ctrlPr>
              <w:rPr>
                <w:rFonts w:ascii="Cambria Math" w:hAnsi="Cambria Math"/>
                <w:i/>
                <w:sz w:val="22"/>
                <w:szCs w:val="22"/>
              </w:rPr>
            </m:ctrlPr>
          </m:barPr>
          <m:e>
            <m:r>
              <w:rPr>
                <w:rFonts w:ascii="Cambria Math" w:hAnsi="Cambria Math"/>
                <w:sz w:val="22"/>
                <w:szCs w:val="22"/>
              </w:rPr>
              <m:t>uu</m:t>
            </m:r>
          </m:e>
        </m:bar>
      </m:oMath>
      <w:r w:rsidR="00852ED9">
        <w:rPr>
          <w:sz w:val="22"/>
          <w:szCs w:val="22"/>
        </w:rPr>
        <w:t xml:space="preserve"> in the wall vicinity, </w:t>
      </w:r>
      <w:r w:rsidR="00830458">
        <w:rPr>
          <w:sz w:val="22"/>
          <w:szCs w:val="22"/>
        </w:rPr>
        <w:t xml:space="preserve">severely </w:t>
      </w:r>
      <w:r w:rsidR="00852ED9">
        <w:rPr>
          <w:sz w:val="22"/>
          <w:szCs w:val="22"/>
        </w:rPr>
        <w:t xml:space="preserve">overestimating </w:t>
      </w:r>
      <w:r w:rsidR="00830458">
        <w:rPr>
          <w:sz w:val="22"/>
          <w:szCs w:val="22"/>
        </w:rPr>
        <w:t xml:space="preserve">values </w:t>
      </w:r>
      <w:r w:rsidR="00852ED9">
        <w:rPr>
          <w:sz w:val="22"/>
          <w:szCs w:val="22"/>
        </w:rPr>
        <w:t xml:space="preserve">of </w:t>
      </w:r>
      <m:oMath>
        <m:bar>
          <m:barPr>
            <m:pos m:val="top"/>
            <m:ctrlPr>
              <w:rPr>
                <w:rFonts w:ascii="Cambria Math" w:hAnsi="Cambria Math"/>
                <w:i/>
                <w:sz w:val="22"/>
                <w:szCs w:val="22"/>
              </w:rPr>
            </m:ctrlPr>
          </m:barPr>
          <m:e>
            <m:r>
              <w:rPr>
                <w:rFonts w:ascii="Cambria Math" w:hAnsi="Cambria Math"/>
                <w:sz w:val="22"/>
                <w:szCs w:val="22"/>
              </w:rPr>
              <m:t>uu</m:t>
            </m:r>
          </m:e>
        </m:bar>
      </m:oMath>
      <w:r w:rsidR="003E6901">
        <w:rPr>
          <w:sz w:val="22"/>
          <w:szCs w:val="22"/>
        </w:rPr>
        <w:t xml:space="preserve"> </w:t>
      </w:r>
      <w:r w:rsidR="00852ED9">
        <w:rPr>
          <w:sz w:val="22"/>
          <w:szCs w:val="22"/>
        </w:rPr>
        <w:t>as shown in Fig. 1.</w:t>
      </w:r>
    </w:p>
    <w:p w14:paraId="36E786B4" w14:textId="77777777" w:rsidR="00852ED9" w:rsidRDefault="00852ED9">
      <w:pPr>
        <w:pStyle w:val="BodyTextIndent"/>
        <w:rPr>
          <w:sz w:val="22"/>
          <w:szCs w:val="22"/>
        </w:rPr>
      </w:pPr>
    </w:p>
    <w:tbl>
      <w:tblPr>
        <w:tblStyle w:val="TableGrid"/>
        <w:tblW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tblGrid>
      <w:tr w:rsidR="00787D7C" w14:paraId="3A5896C9" w14:textId="77777777" w:rsidTr="00682FCD">
        <w:tc>
          <w:tcPr>
            <w:tcW w:w="4957" w:type="dxa"/>
          </w:tcPr>
          <w:p w14:paraId="649B715B" w14:textId="1A046DA4" w:rsidR="00787D7C" w:rsidRDefault="00787D7C" w:rsidP="00682FCD">
            <w:pPr>
              <w:pStyle w:val="BodyTextIndent"/>
              <w:ind w:firstLine="0"/>
              <w:jc w:val="left"/>
              <w:rPr>
                <w:sz w:val="22"/>
                <w:szCs w:val="22"/>
              </w:rPr>
            </w:pPr>
            <w:r>
              <w:rPr>
                <w:noProof/>
                <w:sz w:val="22"/>
                <w:szCs w:val="22"/>
                <w:lang w:val="de-CH" w:eastAsia="de-CH"/>
              </w:rPr>
              <w:drawing>
                <wp:anchor distT="0" distB="0" distL="114300" distR="114300" simplePos="0" relativeHeight="251665408" behindDoc="0" locked="0" layoutInCell="1" allowOverlap="1" wp14:anchorId="2C6B4119" wp14:editId="44A0FA70">
                  <wp:simplePos x="0" y="0"/>
                  <wp:positionH relativeFrom="column">
                    <wp:posOffset>-25649</wp:posOffset>
                  </wp:positionH>
                  <wp:positionV relativeFrom="paragraph">
                    <wp:posOffset>182880</wp:posOffset>
                  </wp:positionV>
                  <wp:extent cx="2969895" cy="2123440"/>
                  <wp:effectExtent l="0" t="0" r="1905" b="0"/>
                  <wp:wrapSquare wrapText="bothSides"/>
                  <wp:docPr id="12" name="Picture 11" descr="Normal_Square_Ca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_Square_Cavit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69895" cy="2123440"/>
                          </a:xfrm>
                          <a:prstGeom prst="rect">
                            <a:avLst/>
                          </a:prstGeom>
                        </pic:spPr>
                      </pic:pic>
                    </a:graphicData>
                  </a:graphic>
                  <wp14:sizeRelH relativeFrom="margin">
                    <wp14:pctWidth>0</wp14:pctWidth>
                  </wp14:sizeRelH>
                  <wp14:sizeRelV relativeFrom="margin">
                    <wp14:pctHeight>0</wp14:pctHeight>
                  </wp14:sizeRelV>
                </wp:anchor>
              </w:drawing>
            </w:r>
            <w:r w:rsidR="00682FCD">
              <w:rPr>
                <w:sz w:val="22"/>
                <w:szCs w:val="22"/>
              </w:rPr>
              <w:t>(a)</w:t>
            </w:r>
          </w:p>
        </w:tc>
      </w:tr>
      <w:tr w:rsidR="00787D7C" w14:paraId="4D7B800B" w14:textId="77777777" w:rsidTr="00682FCD">
        <w:tc>
          <w:tcPr>
            <w:tcW w:w="4957" w:type="dxa"/>
          </w:tcPr>
          <w:p w14:paraId="7B10C5A7" w14:textId="77B75676" w:rsidR="00787D7C" w:rsidRDefault="00787D7C" w:rsidP="00682FCD">
            <w:pPr>
              <w:pStyle w:val="BodyTextIndent"/>
              <w:keepNext/>
              <w:ind w:firstLine="0"/>
              <w:jc w:val="left"/>
              <w:rPr>
                <w:sz w:val="22"/>
                <w:szCs w:val="22"/>
              </w:rPr>
            </w:pPr>
            <w:r>
              <w:rPr>
                <w:noProof/>
                <w:sz w:val="22"/>
                <w:szCs w:val="22"/>
                <w:lang w:val="de-CH" w:eastAsia="de-CH"/>
              </w:rPr>
              <w:drawing>
                <wp:anchor distT="0" distB="0" distL="114300" distR="114300" simplePos="0" relativeHeight="251664384" behindDoc="0" locked="0" layoutInCell="1" allowOverlap="1" wp14:anchorId="7384C137" wp14:editId="46DF239C">
                  <wp:simplePos x="0" y="0"/>
                  <wp:positionH relativeFrom="column">
                    <wp:posOffset>-49502</wp:posOffset>
                  </wp:positionH>
                  <wp:positionV relativeFrom="paragraph">
                    <wp:posOffset>194641</wp:posOffset>
                  </wp:positionV>
                  <wp:extent cx="2970000" cy="1980000"/>
                  <wp:effectExtent l="0" t="0" r="1905" b="1270"/>
                  <wp:wrapSquare wrapText="bothSides"/>
                  <wp:docPr id="13" name="Picture 12" descr="zeta_k_ww_estim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ta_k_ww_estima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70000" cy="1980000"/>
                          </a:xfrm>
                          <a:prstGeom prst="rect">
                            <a:avLst/>
                          </a:prstGeom>
                        </pic:spPr>
                      </pic:pic>
                    </a:graphicData>
                  </a:graphic>
                  <wp14:sizeRelH relativeFrom="margin">
                    <wp14:pctWidth>0</wp14:pctWidth>
                  </wp14:sizeRelH>
                  <wp14:sizeRelV relativeFrom="margin">
                    <wp14:pctHeight>0</wp14:pctHeight>
                  </wp14:sizeRelV>
                </wp:anchor>
              </w:drawing>
            </w:r>
            <w:r w:rsidR="00682FCD">
              <w:rPr>
                <w:sz w:val="22"/>
                <w:szCs w:val="22"/>
              </w:rPr>
              <w:t>(b)</w:t>
            </w:r>
          </w:p>
        </w:tc>
      </w:tr>
    </w:tbl>
    <w:p w14:paraId="15EC00E3" w14:textId="77777777" w:rsidR="002F00C7" w:rsidRDefault="00E137EE" w:rsidP="00E137EE">
      <w:pPr>
        <w:pStyle w:val="Caption"/>
        <w:rPr>
          <w:sz w:val="22"/>
          <w:szCs w:val="22"/>
        </w:rPr>
      </w:pPr>
      <w:r>
        <w:t xml:space="preserve">Figure </w:t>
      </w:r>
      <w:r w:rsidR="008743BC">
        <w:fldChar w:fldCharType="begin"/>
      </w:r>
      <w:r w:rsidR="008743BC">
        <w:instrText xml:space="preserve"> SEQ Figure \* ARABIC </w:instrText>
      </w:r>
      <w:r w:rsidR="008743BC">
        <w:fldChar w:fldCharType="separate"/>
      </w:r>
      <w:r w:rsidR="00CC2FDA">
        <w:rPr>
          <w:noProof/>
        </w:rPr>
        <w:t>1</w:t>
      </w:r>
      <w:r w:rsidR="008743BC">
        <w:rPr>
          <w:noProof/>
        </w:rPr>
        <w:fldChar w:fldCharType="end"/>
      </w:r>
      <w:r>
        <w:t xml:space="preserve"> </w:t>
      </w:r>
      <w:r w:rsidRPr="00B54803">
        <w:t>Distribution of normal stress, 2/3</w:t>
      </w:r>
      <w:r w:rsidRPr="00E137EE">
        <w:rPr>
          <w:i/>
        </w:rPr>
        <w:t>k</w:t>
      </w:r>
      <w:r w:rsidRPr="00B54803">
        <w:t xml:space="preserve"> and </w:t>
      </w:r>
      <w:proofErr w:type="spellStart"/>
      <w:r>
        <w:t>ζ</w:t>
      </w:r>
      <w:r w:rsidRPr="00E137EE">
        <w:rPr>
          <w:i/>
        </w:rPr>
        <w:t>k</w:t>
      </w:r>
      <w:proofErr w:type="spellEnd"/>
      <w:r w:rsidRPr="00B54803">
        <w:t xml:space="preserve"> in thermal boundary layer for (a) heat-driven square cavity, and (b) Rayleigh-Benard convection</w:t>
      </w:r>
    </w:p>
    <w:p w14:paraId="19EAC49B" w14:textId="7E71E4FA" w:rsidR="00106338" w:rsidRDefault="00106338">
      <w:pPr>
        <w:pStyle w:val="BodyTextIndent"/>
        <w:rPr>
          <w:sz w:val="22"/>
          <w:szCs w:val="22"/>
        </w:rPr>
      </w:pPr>
      <w:r>
        <w:rPr>
          <w:sz w:val="22"/>
          <w:szCs w:val="22"/>
        </w:rPr>
        <w:t>The AFM model is known to be numerically challenging as numerical instabilities are often reported. We experienced numerical instabilities when the Reynolds stresses are expanded by a buoyancy-related term</w:t>
      </w:r>
      <w:r w:rsidR="00E3678D">
        <w:rPr>
          <w:sz w:val="22"/>
          <w:szCs w:val="22"/>
        </w:rPr>
        <w:t xml:space="preserve"> which is </w:t>
      </w:r>
      <w:r>
        <w:rPr>
          <w:sz w:val="22"/>
          <w:szCs w:val="22"/>
        </w:rPr>
        <w:t xml:space="preserve">omitted </w:t>
      </w:r>
      <w:r w:rsidR="00E3678D">
        <w:rPr>
          <w:sz w:val="22"/>
          <w:szCs w:val="22"/>
        </w:rPr>
        <w:t>here</w:t>
      </w:r>
      <w:r>
        <w:rPr>
          <w:sz w:val="22"/>
          <w:szCs w:val="22"/>
        </w:rPr>
        <w:t>.</w:t>
      </w:r>
      <w:r w:rsidR="00AE1FD3">
        <w:rPr>
          <w:sz w:val="22"/>
          <w:szCs w:val="22"/>
        </w:rPr>
        <w:t xml:space="preserve"> </w:t>
      </w:r>
      <w:r>
        <w:rPr>
          <w:sz w:val="22"/>
          <w:szCs w:val="22"/>
        </w:rPr>
        <w:t xml:space="preserve">The transport equation for </w:t>
      </w:r>
      <w:r w:rsidR="00AE1FD3" w:rsidRPr="00E3678D">
        <w:rPr>
          <w:i/>
          <w:iCs/>
          <w:sz w:val="22"/>
          <w:szCs w:val="22"/>
        </w:rPr>
        <w:t>θ</w:t>
      </w:r>
      <w:r w:rsidR="00AE1FD3" w:rsidRPr="00534EB5">
        <w:rPr>
          <w:sz w:val="22"/>
          <w:szCs w:val="22"/>
          <w:vertAlign w:val="superscript"/>
        </w:rPr>
        <w:t>2</w:t>
      </w:r>
      <w:r>
        <w:rPr>
          <w:sz w:val="22"/>
          <w:szCs w:val="22"/>
        </w:rPr>
        <w:t xml:space="preserve"> </w:t>
      </w:r>
      <w:r w:rsidR="00E3678D">
        <w:rPr>
          <w:sz w:val="22"/>
          <w:szCs w:val="22"/>
        </w:rPr>
        <w:t>diverged</w:t>
      </w:r>
      <w:r>
        <w:rPr>
          <w:sz w:val="22"/>
          <w:szCs w:val="22"/>
        </w:rPr>
        <w:t xml:space="preserve"> when the Rayleigh-</w:t>
      </w:r>
      <w:proofErr w:type="spellStart"/>
      <w:r w:rsidR="00830458" w:rsidRPr="00830458">
        <w:rPr>
          <w:sz w:val="22"/>
          <w:szCs w:val="22"/>
        </w:rPr>
        <w:t>Bénard</w:t>
      </w:r>
      <w:proofErr w:type="spellEnd"/>
      <w:r>
        <w:rPr>
          <w:sz w:val="22"/>
          <w:szCs w:val="22"/>
        </w:rPr>
        <w:t xml:space="preserve"> convection was computed, if the turbulent heat flux in the production term of </w:t>
      </w:r>
      <w:r w:rsidR="00AE1FD3" w:rsidRPr="00E3678D">
        <w:rPr>
          <w:i/>
          <w:iCs/>
          <w:sz w:val="22"/>
          <w:szCs w:val="22"/>
        </w:rPr>
        <w:t>θ</w:t>
      </w:r>
      <w:r w:rsidR="00AE1FD3" w:rsidRPr="00534EB5">
        <w:rPr>
          <w:sz w:val="22"/>
          <w:szCs w:val="22"/>
          <w:vertAlign w:val="superscript"/>
        </w:rPr>
        <w:t>2</w:t>
      </w:r>
      <w:r>
        <w:rPr>
          <w:sz w:val="22"/>
          <w:szCs w:val="22"/>
        </w:rPr>
        <w:t xml:space="preserve"> is defined by Eq. 15. In order to stabilize the </w:t>
      </w:r>
      <w:proofErr w:type="gramStart"/>
      <w:r>
        <w:rPr>
          <w:sz w:val="22"/>
          <w:szCs w:val="22"/>
        </w:rPr>
        <w:t>computations</w:t>
      </w:r>
      <w:proofErr w:type="gramEnd"/>
      <w:r>
        <w:rPr>
          <w:sz w:val="22"/>
          <w:szCs w:val="22"/>
        </w:rPr>
        <w:t xml:space="preserve"> we used SGDH for defining the production term in Eq. 16. We did not notice any significant difference in the results. Further, </w:t>
      </w:r>
      <w:r>
        <w:rPr>
          <w:sz w:val="22"/>
          <w:szCs w:val="22"/>
        </w:rPr>
        <w:t xml:space="preserve">the buoyancy-related source term </w:t>
      </w:r>
      <w:proofErr w:type="spellStart"/>
      <w:r w:rsidRPr="00AE1FD3">
        <w:rPr>
          <w:i/>
          <w:sz w:val="22"/>
          <w:szCs w:val="22"/>
        </w:rPr>
        <w:t>G</w:t>
      </w:r>
      <w:r w:rsidRPr="00AE1FD3">
        <w:rPr>
          <w:i/>
          <w:sz w:val="22"/>
          <w:szCs w:val="22"/>
          <w:vertAlign w:val="subscript"/>
        </w:rPr>
        <w:t>k</w:t>
      </w:r>
      <w:proofErr w:type="spellEnd"/>
      <w:r>
        <w:rPr>
          <w:sz w:val="22"/>
          <w:szCs w:val="22"/>
        </w:rPr>
        <w:t xml:space="preserve"> is used in the equations for </w:t>
      </w:r>
      <w:r w:rsidRPr="00AE1FD3">
        <w:rPr>
          <w:i/>
          <w:sz w:val="22"/>
          <w:szCs w:val="22"/>
        </w:rPr>
        <w:t>k</w:t>
      </w:r>
      <w:r>
        <w:rPr>
          <w:sz w:val="22"/>
          <w:szCs w:val="22"/>
        </w:rPr>
        <w:t xml:space="preserve"> and </w:t>
      </w:r>
      <w:r w:rsidR="00AE1FD3">
        <w:rPr>
          <w:sz w:val="22"/>
          <w:szCs w:val="22"/>
        </w:rPr>
        <w:t>ε</w:t>
      </w:r>
      <w:r>
        <w:rPr>
          <w:sz w:val="22"/>
          <w:szCs w:val="22"/>
        </w:rPr>
        <w:t xml:space="preserve">, while it is omitted in the equations for </w:t>
      </w:r>
      <w:r w:rsidRPr="00AE1FD3">
        <w:rPr>
          <w:i/>
          <w:sz w:val="22"/>
          <w:szCs w:val="22"/>
        </w:rPr>
        <w:t>f</w:t>
      </w:r>
      <w:r>
        <w:rPr>
          <w:sz w:val="22"/>
          <w:szCs w:val="22"/>
        </w:rPr>
        <w:t xml:space="preserve"> and </w:t>
      </w:r>
      <w:r w:rsidR="00AE1FD3" w:rsidRPr="00E3678D">
        <w:rPr>
          <w:i/>
          <w:iCs/>
          <w:sz w:val="22"/>
          <w:szCs w:val="22"/>
        </w:rPr>
        <w:t>ζ</w:t>
      </w:r>
      <w:r>
        <w:rPr>
          <w:sz w:val="22"/>
          <w:szCs w:val="22"/>
        </w:rPr>
        <w:t xml:space="preserve"> as it is noticed that the omitting </w:t>
      </w:r>
      <w:proofErr w:type="spellStart"/>
      <w:r w:rsidRPr="00AE1FD3">
        <w:rPr>
          <w:i/>
          <w:sz w:val="22"/>
          <w:szCs w:val="22"/>
        </w:rPr>
        <w:t>G</w:t>
      </w:r>
      <w:r w:rsidRPr="00AE1FD3">
        <w:rPr>
          <w:i/>
          <w:sz w:val="22"/>
          <w:szCs w:val="22"/>
          <w:vertAlign w:val="subscript"/>
        </w:rPr>
        <w:t>k</w:t>
      </w:r>
      <w:proofErr w:type="spellEnd"/>
      <w:r>
        <w:rPr>
          <w:sz w:val="22"/>
          <w:szCs w:val="22"/>
        </w:rPr>
        <w:t xml:space="preserve"> in these equations improves </w:t>
      </w:r>
      <w:r w:rsidR="00E3678D">
        <w:rPr>
          <w:sz w:val="22"/>
          <w:szCs w:val="22"/>
        </w:rPr>
        <w:t>prediction of the Nusselt number</w:t>
      </w:r>
      <w:r>
        <w:rPr>
          <w:sz w:val="22"/>
          <w:szCs w:val="22"/>
        </w:rPr>
        <w:t>. As the role of buoyancy in turbulence generatio</w:t>
      </w:r>
      <w:r w:rsidR="00AD3A5E">
        <w:rPr>
          <w:sz w:val="22"/>
          <w:szCs w:val="22"/>
        </w:rPr>
        <w:t>n and dynamics is not fully under</w:t>
      </w:r>
      <w:r>
        <w:rPr>
          <w:sz w:val="22"/>
          <w:szCs w:val="22"/>
        </w:rPr>
        <w:t xml:space="preserve">stood, the treatment of </w:t>
      </w:r>
      <w:proofErr w:type="spellStart"/>
      <w:r w:rsidR="00AE1FD3" w:rsidRPr="00AE1FD3">
        <w:rPr>
          <w:i/>
          <w:sz w:val="22"/>
          <w:szCs w:val="22"/>
        </w:rPr>
        <w:t>G</w:t>
      </w:r>
      <w:r w:rsidR="00AE1FD3" w:rsidRPr="00AE1FD3">
        <w:rPr>
          <w:i/>
          <w:sz w:val="22"/>
          <w:szCs w:val="22"/>
          <w:vertAlign w:val="subscript"/>
        </w:rPr>
        <w:t>k</w:t>
      </w:r>
      <w:proofErr w:type="spellEnd"/>
      <w:r>
        <w:rPr>
          <w:sz w:val="22"/>
          <w:szCs w:val="22"/>
        </w:rPr>
        <w:t xml:space="preserve"> in the RANS </w:t>
      </w:r>
      <w:r w:rsidR="00AD3A5E">
        <w:rPr>
          <w:sz w:val="22"/>
          <w:szCs w:val="22"/>
        </w:rPr>
        <w:t>framework</w:t>
      </w:r>
      <w:r>
        <w:rPr>
          <w:sz w:val="22"/>
          <w:szCs w:val="22"/>
        </w:rPr>
        <w:t xml:space="preserve"> varies a lot. More on the treatment of </w:t>
      </w:r>
      <w:proofErr w:type="spellStart"/>
      <w:r w:rsidR="00E3678D" w:rsidRPr="00AE1FD3">
        <w:rPr>
          <w:i/>
          <w:sz w:val="22"/>
          <w:szCs w:val="22"/>
        </w:rPr>
        <w:t>G</w:t>
      </w:r>
      <w:r w:rsidR="00E3678D" w:rsidRPr="00AE1FD3">
        <w:rPr>
          <w:i/>
          <w:sz w:val="22"/>
          <w:szCs w:val="22"/>
          <w:vertAlign w:val="subscript"/>
        </w:rPr>
        <w:t>k</w:t>
      </w:r>
      <w:proofErr w:type="spellEnd"/>
      <w:r>
        <w:rPr>
          <w:sz w:val="22"/>
          <w:szCs w:val="22"/>
        </w:rPr>
        <w:t xml:space="preserve"> can be found in </w:t>
      </w:r>
      <w:proofErr w:type="spellStart"/>
      <w:r>
        <w:rPr>
          <w:sz w:val="22"/>
          <w:szCs w:val="22"/>
        </w:rPr>
        <w:t>Markatos</w:t>
      </w:r>
      <w:proofErr w:type="spellEnd"/>
      <w:r>
        <w:rPr>
          <w:sz w:val="22"/>
          <w:szCs w:val="22"/>
        </w:rPr>
        <w:t xml:space="preserve"> et al. [1982], </w:t>
      </w:r>
      <w:r w:rsidR="00AD3A5E">
        <w:rPr>
          <w:sz w:val="22"/>
          <w:szCs w:val="22"/>
        </w:rPr>
        <w:t>Worthy</w:t>
      </w:r>
      <w:r>
        <w:rPr>
          <w:sz w:val="22"/>
          <w:szCs w:val="22"/>
        </w:rPr>
        <w:t xml:space="preserve"> et al. [2001], among others.</w:t>
      </w:r>
    </w:p>
    <w:p w14:paraId="7F2F8D48" w14:textId="5E4C1291" w:rsidR="00C06EF1" w:rsidRDefault="00106338" w:rsidP="00C06EF1">
      <w:pPr>
        <w:pStyle w:val="BodyTextIndent"/>
        <w:rPr>
          <w:sz w:val="22"/>
          <w:szCs w:val="22"/>
        </w:rPr>
      </w:pPr>
      <w:r>
        <w:rPr>
          <w:sz w:val="22"/>
          <w:szCs w:val="22"/>
        </w:rPr>
        <w:t xml:space="preserve">We conclude this subsection with a table summarizing the model’s </w:t>
      </w:r>
      <w:r w:rsidR="00AD3A5E">
        <w:rPr>
          <w:sz w:val="22"/>
          <w:szCs w:val="22"/>
        </w:rPr>
        <w:t>coefficients</w:t>
      </w:r>
      <w:r>
        <w:rPr>
          <w:sz w:val="22"/>
          <w:szCs w:val="22"/>
        </w:rPr>
        <w:t>.</w:t>
      </w:r>
    </w:p>
    <w:tbl>
      <w:tblPr>
        <w:tblStyle w:val="TableGrid"/>
        <w:tblW w:w="0" w:type="auto"/>
        <w:tblLook w:val="04A0" w:firstRow="1" w:lastRow="0" w:firstColumn="1" w:lastColumn="0" w:noHBand="0" w:noVBand="1"/>
      </w:tblPr>
      <w:tblGrid>
        <w:gridCol w:w="715"/>
        <w:gridCol w:w="694"/>
        <w:gridCol w:w="686"/>
        <w:gridCol w:w="693"/>
        <w:gridCol w:w="674"/>
        <w:gridCol w:w="676"/>
        <w:gridCol w:w="622"/>
      </w:tblGrid>
      <w:tr w:rsidR="00354B51" w14:paraId="77F982C6" w14:textId="3E39AB8B" w:rsidTr="00354B51">
        <w:tc>
          <w:tcPr>
            <w:tcW w:w="715" w:type="dxa"/>
          </w:tcPr>
          <w:p w14:paraId="37CCB2BA" w14:textId="4D88B4E5" w:rsidR="00354B51" w:rsidRDefault="008743BC" w:rsidP="00AD3A5E">
            <w:pPr>
              <w:pStyle w:val="BodyTextIndent"/>
              <w:ind w:firstLine="0"/>
              <w:jc w:val="left"/>
              <w:rPr>
                <w:sz w:val="18"/>
              </w:rPr>
            </w:pPr>
            <m:oMathPara>
              <m:oMath>
                <m:sSubSup>
                  <m:sSubSupPr>
                    <m:ctrlPr>
                      <w:rPr>
                        <w:rFonts w:ascii="Cambria Math" w:hAnsi="Cambria Math"/>
                        <w:i/>
                        <w:sz w:val="18"/>
                      </w:rPr>
                    </m:ctrlPr>
                  </m:sSubSupPr>
                  <m:e>
                    <m:r>
                      <w:rPr>
                        <w:rFonts w:ascii="Cambria Math" w:hAnsi="Cambria Math"/>
                        <w:sz w:val="18"/>
                      </w:rPr>
                      <m:t>C</m:t>
                    </m:r>
                  </m:e>
                  <m:sub>
                    <m:r>
                      <w:rPr>
                        <w:rFonts w:ascii="Cambria Math" w:hAnsi="Cambria Math"/>
                        <w:sz w:val="18"/>
                      </w:rPr>
                      <m:t>μ</m:t>
                    </m:r>
                  </m:sub>
                  <m:sup>
                    <m:r>
                      <w:rPr>
                        <w:rFonts w:ascii="Cambria Math" w:hAnsi="Cambria Math"/>
                        <w:sz w:val="18"/>
                      </w:rPr>
                      <m:t>υ</m:t>
                    </m:r>
                  </m:sup>
                </m:sSubSup>
              </m:oMath>
            </m:oMathPara>
          </w:p>
        </w:tc>
        <w:tc>
          <w:tcPr>
            <w:tcW w:w="1380" w:type="dxa"/>
            <w:gridSpan w:val="2"/>
          </w:tcPr>
          <w:p w14:paraId="3DF32DAF" w14:textId="51F74B38" w:rsidR="00354B51" w:rsidRDefault="008743BC" w:rsidP="00AD3A5E">
            <w:pPr>
              <w:pStyle w:val="BodyTextIndent"/>
              <w:ind w:firstLine="0"/>
              <w:jc w:val="left"/>
              <w:rPr>
                <w:sz w:val="18"/>
              </w:rPr>
            </w:pPr>
            <m:oMathPara>
              <m:oMath>
                <m:sSubSup>
                  <m:sSubSupPr>
                    <m:ctrlPr>
                      <w:rPr>
                        <w:rFonts w:ascii="Cambria Math" w:hAnsi="Cambria Math"/>
                        <w:i/>
                        <w:sz w:val="18"/>
                      </w:rPr>
                    </m:ctrlPr>
                  </m:sSubSupPr>
                  <m:e>
                    <m:r>
                      <w:rPr>
                        <w:rFonts w:ascii="Cambria Math" w:hAnsi="Cambria Math"/>
                        <w:sz w:val="18"/>
                      </w:rPr>
                      <m:t>C</m:t>
                    </m:r>
                  </m:e>
                  <m:sub>
                    <m:r>
                      <w:rPr>
                        <w:rFonts w:ascii="Cambria Math" w:hAnsi="Cambria Math"/>
                        <w:sz w:val="18"/>
                      </w:rPr>
                      <m:t>ε</m:t>
                    </m:r>
                    <m:r>
                      <w:rPr>
                        <w:rFonts w:ascii="Cambria Math" w:hAnsi="Cambria Math"/>
                        <w:sz w:val="18"/>
                      </w:rPr>
                      <m:t>1</m:t>
                    </m:r>
                  </m:sub>
                  <m:sup>
                    <m:r>
                      <w:rPr>
                        <w:rFonts w:ascii="Cambria Math" w:hAnsi="Cambria Math"/>
                        <w:sz w:val="18"/>
                      </w:rPr>
                      <m:t>'</m:t>
                    </m:r>
                  </m:sup>
                </m:sSubSup>
              </m:oMath>
            </m:oMathPara>
          </w:p>
        </w:tc>
        <w:tc>
          <w:tcPr>
            <w:tcW w:w="693" w:type="dxa"/>
          </w:tcPr>
          <w:p w14:paraId="352C69DE" w14:textId="34EAFF90" w:rsidR="00354B51" w:rsidRDefault="008743BC" w:rsidP="00AD3A5E">
            <w:pPr>
              <w:pStyle w:val="BodyTextIndent"/>
              <w:ind w:firstLine="0"/>
              <w:jc w:val="left"/>
              <w:rPr>
                <w:sz w:val="18"/>
              </w:rPr>
            </w:pPr>
            <m:oMathPara>
              <m:oMath>
                <m:sSub>
                  <m:sSubPr>
                    <m:ctrlPr>
                      <w:rPr>
                        <w:rFonts w:ascii="Cambria Math" w:hAnsi="Cambria Math"/>
                        <w:i/>
                        <w:sz w:val="18"/>
                      </w:rPr>
                    </m:ctrlPr>
                  </m:sSubPr>
                  <m:e>
                    <m:r>
                      <w:rPr>
                        <w:rFonts w:ascii="Cambria Math" w:hAnsi="Cambria Math"/>
                        <w:sz w:val="18"/>
                      </w:rPr>
                      <m:t>C</m:t>
                    </m:r>
                  </m:e>
                  <m:sub>
                    <m:r>
                      <w:rPr>
                        <w:rFonts w:ascii="Cambria Math" w:hAnsi="Cambria Math"/>
                        <w:sz w:val="18"/>
                      </w:rPr>
                      <m:t>ε</m:t>
                    </m:r>
                    <m:r>
                      <w:rPr>
                        <w:rFonts w:ascii="Cambria Math" w:hAnsi="Cambria Math"/>
                        <w:sz w:val="18"/>
                      </w:rPr>
                      <m:t>2</m:t>
                    </m:r>
                  </m:sub>
                </m:sSub>
              </m:oMath>
            </m:oMathPara>
          </w:p>
        </w:tc>
        <w:tc>
          <w:tcPr>
            <w:tcW w:w="674" w:type="dxa"/>
          </w:tcPr>
          <w:p w14:paraId="03E63495" w14:textId="068A4D34" w:rsidR="00354B51" w:rsidRDefault="008743BC" w:rsidP="00AD3A5E">
            <w:pPr>
              <w:pStyle w:val="BodyTextIndent"/>
              <w:ind w:firstLine="0"/>
              <w:jc w:val="left"/>
              <w:rPr>
                <w:sz w:val="18"/>
              </w:rPr>
            </w:pPr>
            <m:oMathPara>
              <m:oMath>
                <m:sSub>
                  <m:sSubPr>
                    <m:ctrlPr>
                      <w:rPr>
                        <w:rFonts w:ascii="Cambria Math" w:hAnsi="Cambria Math"/>
                        <w:i/>
                        <w:sz w:val="18"/>
                      </w:rPr>
                    </m:ctrlPr>
                  </m:sSubPr>
                  <m:e>
                    <m:r>
                      <w:rPr>
                        <w:rFonts w:ascii="Cambria Math" w:hAnsi="Cambria Math"/>
                        <w:sz w:val="18"/>
                      </w:rPr>
                      <m:t>C</m:t>
                    </m:r>
                  </m:e>
                  <m:sub>
                    <m:r>
                      <w:rPr>
                        <w:rFonts w:ascii="Cambria Math" w:hAnsi="Cambria Math"/>
                        <w:sz w:val="18"/>
                      </w:rPr>
                      <m:t>1</m:t>
                    </m:r>
                  </m:sub>
                </m:sSub>
              </m:oMath>
            </m:oMathPara>
          </w:p>
        </w:tc>
        <w:tc>
          <w:tcPr>
            <w:tcW w:w="676" w:type="dxa"/>
          </w:tcPr>
          <w:p w14:paraId="317BDDD2" w14:textId="199E0427" w:rsidR="00354B51" w:rsidRDefault="008743BC" w:rsidP="00AD3A5E">
            <w:pPr>
              <w:pStyle w:val="BodyTextIndent"/>
              <w:ind w:firstLine="0"/>
              <w:jc w:val="left"/>
              <w:rPr>
                <w:sz w:val="18"/>
              </w:rPr>
            </w:pPr>
            <m:oMathPara>
              <m:oMath>
                <m:sSub>
                  <m:sSubPr>
                    <m:ctrlPr>
                      <w:rPr>
                        <w:rFonts w:ascii="Cambria Math" w:hAnsi="Cambria Math"/>
                        <w:i/>
                        <w:sz w:val="18"/>
                      </w:rPr>
                    </m:ctrlPr>
                  </m:sSubPr>
                  <m:e>
                    <m:r>
                      <w:rPr>
                        <w:rFonts w:ascii="Cambria Math" w:hAnsi="Cambria Math"/>
                        <w:sz w:val="18"/>
                      </w:rPr>
                      <m:t>C</m:t>
                    </m:r>
                  </m:e>
                  <m:sub>
                    <m:r>
                      <w:rPr>
                        <w:rFonts w:ascii="Cambria Math" w:hAnsi="Cambria Math"/>
                        <w:sz w:val="18"/>
                      </w:rPr>
                      <m:t>2</m:t>
                    </m:r>
                  </m:sub>
                </m:sSub>
              </m:oMath>
            </m:oMathPara>
          </w:p>
        </w:tc>
        <w:tc>
          <w:tcPr>
            <w:tcW w:w="622" w:type="dxa"/>
          </w:tcPr>
          <w:p w14:paraId="4576BF06" w14:textId="77777777" w:rsidR="00354B51" w:rsidRPr="00880BC2" w:rsidRDefault="00354B51" w:rsidP="00AD3A5E">
            <w:pPr>
              <w:pStyle w:val="BodyTextIndent"/>
              <w:ind w:firstLine="0"/>
              <w:jc w:val="left"/>
              <w:rPr>
                <w:rFonts w:eastAsia="Times New Roman"/>
                <w:sz w:val="18"/>
              </w:rPr>
            </w:pPr>
          </w:p>
        </w:tc>
      </w:tr>
      <w:tr w:rsidR="00354B51" w14:paraId="0F48D104" w14:textId="778B269D" w:rsidTr="00354B51">
        <w:tc>
          <w:tcPr>
            <w:tcW w:w="715" w:type="dxa"/>
            <w:vAlign w:val="center"/>
          </w:tcPr>
          <w:p w14:paraId="3A1ADCB1" w14:textId="1BC8E96B" w:rsidR="00354B51" w:rsidRDefault="00354B51" w:rsidP="00354B51">
            <w:pPr>
              <w:pStyle w:val="BodyTextIndent"/>
              <w:ind w:firstLine="0"/>
              <w:jc w:val="center"/>
              <w:rPr>
                <w:sz w:val="18"/>
              </w:rPr>
            </w:pPr>
            <w:r>
              <w:rPr>
                <w:sz w:val="18"/>
              </w:rPr>
              <w:t>0.22</w:t>
            </w:r>
          </w:p>
        </w:tc>
        <w:tc>
          <w:tcPr>
            <w:tcW w:w="1380" w:type="dxa"/>
            <w:gridSpan w:val="2"/>
            <w:vAlign w:val="center"/>
          </w:tcPr>
          <w:p w14:paraId="67931937" w14:textId="72F2A20E" w:rsidR="00354B51" w:rsidRDefault="00354B51" w:rsidP="00354B51">
            <w:pPr>
              <w:pStyle w:val="BodyTextIndent"/>
              <w:ind w:firstLine="0"/>
              <w:jc w:val="center"/>
              <w:rPr>
                <w:sz w:val="18"/>
              </w:rPr>
            </w:pPr>
            <m:oMathPara>
              <m:oMath>
                <m:r>
                  <w:rPr>
                    <w:rFonts w:ascii="Cambria Math" w:hAnsi="Cambria Math"/>
                    <w:sz w:val="18"/>
                  </w:rPr>
                  <m:t>1.4(1+</m:t>
                </m:r>
                <m:f>
                  <m:fPr>
                    <m:ctrlPr>
                      <w:rPr>
                        <w:rFonts w:ascii="Cambria Math" w:hAnsi="Cambria Math"/>
                        <w:i/>
                        <w:sz w:val="18"/>
                      </w:rPr>
                    </m:ctrlPr>
                  </m:fPr>
                  <m:num>
                    <m:r>
                      <w:rPr>
                        <w:rFonts w:ascii="Cambria Math" w:hAnsi="Cambria Math"/>
                        <w:sz w:val="18"/>
                      </w:rPr>
                      <m:t>0.012</m:t>
                    </m:r>
                  </m:num>
                  <m:den>
                    <m:r>
                      <w:rPr>
                        <w:rFonts w:ascii="Cambria Math" w:hAnsi="Cambria Math"/>
                        <w:sz w:val="18"/>
                      </w:rPr>
                      <m:t>ζ</m:t>
                    </m:r>
                  </m:den>
                </m:f>
                <m:r>
                  <w:rPr>
                    <w:rFonts w:ascii="Cambria Math" w:hAnsi="Cambria Math"/>
                    <w:sz w:val="18"/>
                  </w:rPr>
                  <m:t>)</m:t>
                </m:r>
              </m:oMath>
            </m:oMathPara>
          </w:p>
        </w:tc>
        <w:tc>
          <w:tcPr>
            <w:tcW w:w="693" w:type="dxa"/>
            <w:vAlign w:val="center"/>
          </w:tcPr>
          <w:p w14:paraId="113B3A9C" w14:textId="0A017449" w:rsidR="00354B51" w:rsidRDefault="00354B51" w:rsidP="00354B51">
            <w:pPr>
              <w:pStyle w:val="BodyTextIndent"/>
              <w:ind w:firstLine="0"/>
              <w:jc w:val="center"/>
              <w:rPr>
                <w:sz w:val="18"/>
              </w:rPr>
            </w:pPr>
            <w:r>
              <w:rPr>
                <w:sz w:val="18"/>
              </w:rPr>
              <w:t>1.9</w:t>
            </w:r>
          </w:p>
        </w:tc>
        <w:tc>
          <w:tcPr>
            <w:tcW w:w="674" w:type="dxa"/>
            <w:vAlign w:val="center"/>
          </w:tcPr>
          <w:p w14:paraId="28442E2B" w14:textId="502EB69E" w:rsidR="00354B51" w:rsidRDefault="00354B51" w:rsidP="00354B51">
            <w:pPr>
              <w:pStyle w:val="BodyTextIndent"/>
              <w:ind w:firstLine="0"/>
              <w:jc w:val="center"/>
              <w:rPr>
                <w:sz w:val="18"/>
              </w:rPr>
            </w:pPr>
            <w:r>
              <w:rPr>
                <w:sz w:val="18"/>
              </w:rPr>
              <w:t>0.4</w:t>
            </w:r>
          </w:p>
        </w:tc>
        <w:tc>
          <w:tcPr>
            <w:tcW w:w="676" w:type="dxa"/>
            <w:vAlign w:val="center"/>
          </w:tcPr>
          <w:p w14:paraId="5AABE3A3" w14:textId="57A6D691" w:rsidR="00354B51" w:rsidRDefault="00354B51" w:rsidP="00354B51">
            <w:pPr>
              <w:pStyle w:val="BodyTextIndent"/>
              <w:ind w:firstLine="0"/>
              <w:jc w:val="center"/>
              <w:rPr>
                <w:sz w:val="18"/>
              </w:rPr>
            </w:pPr>
            <w:r>
              <w:rPr>
                <w:sz w:val="18"/>
              </w:rPr>
              <w:t>0.65</w:t>
            </w:r>
          </w:p>
        </w:tc>
        <w:tc>
          <w:tcPr>
            <w:tcW w:w="622" w:type="dxa"/>
            <w:vAlign w:val="center"/>
          </w:tcPr>
          <w:p w14:paraId="30554248" w14:textId="77777777" w:rsidR="00354B51" w:rsidRDefault="00354B51" w:rsidP="00354B51">
            <w:pPr>
              <w:pStyle w:val="BodyTextIndent"/>
              <w:ind w:firstLine="0"/>
              <w:jc w:val="center"/>
              <w:rPr>
                <w:sz w:val="18"/>
              </w:rPr>
            </w:pPr>
          </w:p>
        </w:tc>
      </w:tr>
      <w:tr w:rsidR="00354B51" w14:paraId="0E4DAAD7" w14:textId="51DC97B3" w:rsidTr="00354B51">
        <w:tc>
          <w:tcPr>
            <w:tcW w:w="715" w:type="dxa"/>
          </w:tcPr>
          <w:p w14:paraId="77873009" w14:textId="1D47A563" w:rsidR="00354B51" w:rsidRDefault="008743BC" w:rsidP="00AD3A5E">
            <w:pPr>
              <w:pStyle w:val="BodyTextIndent"/>
              <w:ind w:firstLine="0"/>
              <w:jc w:val="left"/>
              <w:rPr>
                <w:sz w:val="18"/>
              </w:rPr>
            </w:pPr>
            <m:oMathPara>
              <m:oMath>
                <m:sSub>
                  <m:sSubPr>
                    <m:ctrlPr>
                      <w:rPr>
                        <w:rFonts w:ascii="Cambria Math" w:hAnsi="Cambria Math"/>
                        <w:i/>
                        <w:sz w:val="18"/>
                      </w:rPr>
                    </m:ctrlPr>
                  </m:sSubPr>
                  <m:e>
                    <m:r>
                      <w:rPr>
                        <w:rFonts w:ascii="Cambria Math" w:hAnsi="Cambria Math"/>
                        <w:sz w:val="18"/>
                      </w:rPr>
                      <m:t>σ</m:t>
                    </m:r>
                  </m:e>
                  <m:sub>
                    <m:r>
                      <w:rPr>
                        <w:rFonts w:ascii="Cambria Math" w:hAnsi="Cambria Math"/>
                        <w:sz w:val="18"/>
                      </w:rPr>
                      <m:t>k</m:t>
                    </m:r>
                  </m:sub>
                </m:sSub>
              </m:oMath>
            </m:oMathPara>
          </w:p>
        </w:tc>
        <w:tc>
          <w:tcPr>
            <w:tcW w:w="694" w:type="dxa"/>
          </w:tcPr>
          <w:p w14:paraId="184AC235" w14:textId="6FCD1F86" w:rsidR="00354B51" w:rsidRDefault="008743BC" w:rsidP="00AD3A5E">
            <w:pPr>
              <w:pStyle w:val="BodyTextIndent"/>
              <w:ind w:firstLine="0"/>
              <w:jc w:val="left"/>
              <w:rPr>
                <w:sz w:val="18"/>
              </w:rPr>
            </w:pPr>
            <m:oMathPara>
              <m:oMath>
                <m:sSub>
                  <m:sSubPr>
                    <m:ctrlPr>
                      <w:rPr>
                        <w:rFonts w:ascii="Cambria Math" w:hAnsi="Cambria Math"/>
                        <w:i/>
                        <w:sz w:val="18"/>
                      </w:rPr>
                    </m:ctrlPr>
                  </m:sSubPr>
                  <m:e>
                    <m:r>
                      <w:rPr>
                        <w:rFonts w:ascii="Cambria Math" w:hAnsi="Cambria Math"/>
                        <w:sz w:val="18"/>
                      </w:rPr>
                      <m:t>σ</m:t>
                    </m:r>
                  </m:e>
                  <m:sub>
                    <m:r>
                      <w:rPr>
                        <w:rFonts w:ascii="Cambria Math" w:hAnsi="Cambria Math"/>
                        <w:sz w:val="18"/>
                      </w:rPr>
                      <m:t>ε</m:t>
                    </m:r>
                  </m:sub>
                </m:sSub>
              </m:oMath>
            </m:oMathPara>
          </w:p>
        </w:tc>
        <w:tc>
          <w:tcPr>
            <w:tcW w:w="686" w:type="dxa"/>
          </w:tcPr>
          <w:p w14:paraId="07092554" w14:textId="60EB6EC7" w:rsidR="00354B51" w:rsidRDefault="008743BC" w:rsidP="00AD3A5E">
            <w:pPr>
              <w:pStyle w:val="BodyTextIndent"/>
              <w:ind w:firstLine="0"/>
              <w:jc w:val="left"/>
              <w:rPr>
                <w:sz w:val="18"/>
              </w:rPr>
            </w:pPr>
            <m:oMathPara>
              <m:oMath>
                <m:sSub>
                  <m:sSubPr>
                    <m:ctrlPr>
                      <w:rPr>
                        <w:rFonts w:ascii="Cambria Math" w:hAnsi="Cambria Math"/>
                        <w:i/>
                        <w:sz w:val="18"/>
                      </w:rPr>
                    </m:ctrlPr>
                  </m:sSubPr>
                  <m:e>
                    <m:r>
                      <w:rPr>
                        <w:rFonts w:ascii="Cambria Math" w:hAnsi="Cambria Math"/>
                        <w:sz w:val="18"/>
                      </w:rPr>
                      <m:t>σ</m:t>
                    </m:r>
                  </m:e>
                  <m:sub>
                    <m:r>
                      <w:rPr>
                        <w:rFonts w:ascii="Cambria Math" w:hAnsi="Cambria Math"/>
                        <w:sz w:val="18"/>
                      </w:rPr>
                      <m:t>ζ</m:t>
                    </m:r>
                  </m:sub>
                </m:sSub>
              </m:oMath>
            </m:oMathPara>
          </w:p>
        </w:tc>
        <w:tc>
          <w:tcPr>
            <w:tcW w:w="693" w:type="dxa"/>
          </w:tcPr>
          <w:p w14:paraId="04E9B23B" w14:textId="7BD8473F" w:rsidR="00354B51" w:rsidRDefault="008743BC" w:rsidP="00AD3A5E">
            <w:pPr>
              <w:pStyle w:val="BodyTextIndent"/>
              <w:ind w:firstLine="0"/>
              <w:jc w:val="left"/>
              <w:rPr>
                <w:sz w:val="18"/>
              </w:rPr>
            </w:pPr>
            <m:oMathPara>
              <m:oMath>
                <m:sSub>
                  <m:sSubPr>
                    <m:ctrlPr>
                      <w:rPr>
                        <w:rFonts w:ascii="Cambria Math" w:hAnsi="Cambria Math"/>
                        <w:i/>
                        <w:sz w:val="18"/>
                      </w:rPr>
                    </m:ctrlPr>
                  </m:sSubPr>
                  <m:e>
                    <m:r>
                      <w:rPr>
                        <w:rFonts w:ascii="Cambria Math" w:hAnsi="Cambria Math"/>
                        <w:sz w:val="18"/>
                      </w:rPr>
                      <m:t>C</m:t>
                    </m:r>
                  </m:e>
                  <m:sub>
                    <m:r>
                      <w:rPr>
                        <w:rFonts w:ascii="Cambria Math" w:hAnsi="Cambria Math"/>
                        <w:sz w:val="18"/>
                      </w:rPr>
                      <m:t>T</m:t>
                    </m:r>
                  </m:sub>
                </m:sSub>
              </m:oMath>
            </m:oMathPara>
          </w:p>
        </w:tc>
        <w:tc>
          <w:tcPr>
            <w:tcW w:w="674" w:type="dxa"/>
          </w:tcPr>
          <w:p w14:paraId="14672314" w14:textId="4D1C181E" w:rsidR="00354B51" w:rsidRDefault="008743BC" w:rsidP="00AD3A5E">
            <w:pPr>
              <w:pStyle w:val="BodyTextIndent"/>
              <w:ind w:firstLine="0"/>
              <w:jc w:val="left"/>
              <w:rPr>
                <w:sz w:val="18"/>
              </w:rPr>
            </w:pPr>
            <m:oMathPara>
              <m:oMath>
                <m:sSub>
                  <m:sSubPr>
                    <m:ctrlPr>
                      <w:rPr>
                        <w:rFonts w:ascii="Cambria Math" w:hAnsi="Cambria Math"/>
                        <w:i/>
                        <w:sz w:val="18"/>
                      </w:rPr>
                    </m:ctrlPr>
                  </m:sSubPr>
                  <m:e>
                    <m:r>
                      <w:rPr>
                        <w:rFonts w:ascii="Cambria Math" w:hAnsi="Cambria Math"/>
                        <w:sz w:val="18"/>
                      </w:rPr>
                      <m:t>C</m:t>
                    </m:r>
                  </m:e>
                  <m:sub>
                    <m:r>
                      <w:rPr>
                        <w:rFonts w:ascii="Cambria Math" w:hAnsi="Cambria Math"/>
                        <w:sz w:val="18"/>
                      </w:rPr>
                      <m:t>L</m:t>
                    </m:r>
                  </m:sub>
                </m:sSub>
              </m:oMath>
            </m:oMathPara>
          </w:p>
        </w:tc>
        <w:tc>
          <w:tcPr>
            <w:tcW w:w="676" w:type="dxa"/>
          </w:tcPr>
          <w:p w14:paraId="53B97F18" w14:textId="1106E8CE" w:rsidR="00354B51" w:rsidRDefault="008743BC" w:rsidP="00AD3A5E">
            <w:pPr>
              <w:pStyle w:val="BodyTextIndent"/>
              <w:ind w:firstLine="0"/>
              <w:jc w:val="left"/>
              <w:rPr>
                <w:sz w:val="18"/>
              </w:rPr>
            </w:pPr>
            <m:oMathPara>
              <m:oMath>
                <m:sSub>
                  <m:sSubPr>
                    <m:ctrlPr>
                      <w:rPr>
                        <w:rFonts w:ascii="Cambria Math" w:hAnsi="Cambria Math"/>
                        <w:i/>
                        <w:sz w:val="18"/>
                      </w:rPr>
                    </m:ctrlPr>
                  </m:sSubPr>
                  <m:e>
                    <m:r>
                      <w:rPr>
                        <w:rFonts w:ascii="Cambria Math" w:hAnsi="Cambria Math"/>
                        <w:sz w:val="18"/>
                      </w:rPr>
                      <m:t>C</m:t>
                    </m:r>
                  </m:e>
                  <m:sub>
                    <m:r>
                      <w:rPr>
                        <w:rFonts w:ascii="Cambria Math" w:hAnsi="Cambria Math"/>
                        <w:sz w:val="18"/>
                      </w:rPr>
                      <m:t>η</m:t>
                    </m:r>
                  </m:sub>
                </m:sSub>
              </m:oMath>
            </m:oMathPara>
          </w:p>
        </w:tc>
        <w:tc>
          <w:tcPr>
            <w:tcW w:w="622" w:type="dxa"/>
          </w:tcPr>
          <w:p w14:paraId="16B49C2D" w14:textId="0C673C7C" w:rsidR="00354B51" w:rsidRPr="00880BC2" w:rsidRDefault="008743BC" w:rsidP="00AD3A5E">
            <w:pPr>
              <w:pStyle w:val="BodyTextIndent"/>
              <w:ind w:firstLine="0"/>
              <w:jc w:val="left"/>
              <w:rPr>
                <w:sz w:val="18"/>
              </w:rPr>
            </w:pPr>
            <m:oMathPara>
              <m:oMath>
                <m:sSub>
                  <m:sSubPr>
                    <m:ctrlPr>
                      <w:rPr>
                        <w:rFonts w:ascii="Cambria Math" w:hAnsi="Cambria Math"/>
                        <w:i/>
                        <w:sz w:val="18"/>
                      </w:rPr>
                    </m:ctrlPr>
                  </m:sSubPr>
                  <m:e>
                    <m:r>
                      <w:rPr>
                        <w:rFonts w:ascii="Cambria Math" w:hAnsi="Cambria Math"/>
                        <w:sz w:val="18"/>
                      </w:rPr>
                      <m:t>c</m:t>
                    </m:r>
                  </m:e>
                  <m:sub>
                    <m:r>
                      <w:rPr>
                        <w:rFonts w:ascii="Cambria Math" w:hAnsi="Cambria Math"/>
                        <w:sz w:val="18"/>
                      </w:rPr>
                      <m:t>θ</m:t>
                    </m:r>
                  </m:sub>
                </m:sSub>
              </m:oMath>
            </m:oMathPara>
          </w:p>
        </w:tc>
      </w:tr>
      <w:tr w:rsidR="00354B51" w14:paraId="6B58694C" w14:textId="29D81E46" w:rsidTr="00354B51">
        <w:tc>
          <w:tcPr>
            <w:tcW w:w="715" w:type="dxa"/>
          </w:tcPr>
          <w:p w14:paraId="549FBBE4" w14:textId="36824FD1" w:rsidR="00354B51" w:rsidRDefault="00354B51" w:rsidP="00354B51">
            <w:pPr>
              <w:pStyle w:val="BodyTextIndent"/>
              <w:ind w:firstLine="0"/>
              <w:jc w:val="center"/>
              <w:rPr>
                <w:sz w:val="18"/>
              </w:rPr>
            </w:pPr>
            <w:r>
              <w:rPr>
                <w:sz w:val="18"/>
              </w:rPr>
              <w:t>1</w:t>
            </w:r>
          </w:p>
        </w:tc>
        <w:tc>
          <w:tcPr>
            <w:tcW w:w="694" w:type="dxa"/>
          </w:tcPr>
          <w:p w14:paraId="0EF8061A" w14:textId="7340B0E0" w:rsidR="00354B51" w:rsidRDefault="00354B51" w:rsidP="00354B51">
            <w:pPr>
              <w:pStyle w:val="BodyTextIndent"/>
              <w:ind w:firstLine="0"/>
              <w:jc w:val="center"/>
              <w:rPr>
                <w:sz w:val="18"/>
              </w:rPr>
            </w:pPr>
            <w:r>
              <w:rPr>
                <w:sz w:val="18"/>
              </w:rPr>
              <w:t>1.3</w:t>
            </w:r>
          </w:p>
        </w:tc>
        <w:tc>
          <w:tcPr>
            <w:tcW w:w="686" w:type="dxa"/>
          </w:tcPr>
          <w:p w14:paraId="5C0ED8FA" w14:textId="21443173" w:rsidR="00354B51" w:rsidRDefault="00354B51" w:rsidP="00354B51">
            <w:pPr>
              <w:pStyle w:val="BodyTextIndent"/>
              <w:ind w:firstLine="0"/>
              <w:jc w:val="center"/>
              <w:rPr>
                <w:sz w:val="18"/>
              </w:rPr>
            </w:pPr>
            <w:r>
              <w:rPr>
                <w:sz w:val="18"/>
              </w:rPr>
              <w:t>1.2</w:t>
            </w:r>
          </w:p>
        </w:tc>
        <w:tc>
          <w:tcPr>
            <w:tcW w:w="693" w:type="dxa"/>
          </w:tcPr>
          <w:p w14:paraId="40A6DE3D" w14:textId="57AFE92A" w:rsidR="00354B51" w:rsidRDefault="00354B51" w:rsidP="00354B51">
            <w:pPr>
              <w:pStyle w:val="BodyTextIndent"/>
              <w:ind w:firstLine="0"/>
              <w:jc w:val="center"/>
              <w:rPr>
                <w:sz w:val="18"/>
              </w:rPr>
            </w:pPr>
            <w:r>
              <w:rPr>
                <w:sz w:val="18"/>
              </w:rPr>
              <w:t>6.0</w:t>
            </w:r>
          </w:p>
        </w:tc>
        <w:tc>
          <w:tcPr>
            <w:tcW w:w="674" w:type="dxa"/>
          </w:tcPr>
          <w:p w14:paraId="5CA8A7D2" w14:textId="4198A10A" w:rsidR="00354B51" w:rsidRDefault="00354B51" w:rsidP="00354B51">
            <w:pPr>
              <w:pStyle w:val="BodyTextIndent"/>
              <w:ind w:firstLine="0"/>
              <w:jc w:val="center"/>
              <w:rPr>
                <w:sz w:val="18"/>
              </w:rPr>
            </w:pPr>
            <w:r>
              <w:rPr>
                <w:sz w:val="18"/>
              </w:rPr>
              <w:t>0.36</w:t>
            </w:r>
          </w:p>
        </w:tc>
        <w:tc>
          <w:tcPr>
            <w:tcW w:w="676" w:type="dxa"/>
          </w:tcPr>
          <w:p w14:paraId="4D3AFF13" w14:textId="5D618718" w:rsidR="00354B51" w:rsidRDefault="00354B51" w:rsidP="00354B51">
            <w:pPr>
              <w:pStyle w:val="BodyTextIndent"/>
              <w:ind w:firstLine="0"/>
              <w:jc w:val="center"/>
              <w:rPr>
                <w:sz w:val="18"/>
              </w:rPr>
            </w:pPr>
            <w:r>
              <w:rPr>
                <w:sz w:val="18"/>
              </w:rPr>
              <w:t>85</w:t>
            </w:r>
          </w:p>
        </w:tc>
        <w:tc>
          <w:tcPr>
            <w:tcW w:w="622" w:type="dxa"/>
          </w:tcPr>
          <w:p w14:paraId="630E388C" w14:textId="37871826" w:rsidR="00354B51" w:rsidRDefault="00354B51" w:rsidP="00354B51">
            <w:pPr>
              <w:pStyle w:val="BodyTextIndent"/>
              <w:ind w:firstLine="0"/>
              <w:jc w:val="center"/>
              <w:rPr>
                <w:sz w:val="18"/>
              </w:rPr>
            </w:pPr>
            <w:r>
              <w:rPr>
                <w:sz w:val="18"/>
              </w:rPr>
              <w:t>0.24</w:t>
            </w:r>
          </w:p>
        </w:tc>
      </w:tr>
    </w:tbl>
    <w:p w14:paraId="4C7B0D93" w14:textId="3954BE52" w:rsidR="00A73779" w:rsidRDefault="00A73779" w:rsidP="00AD3A5E">
      <w:pPr>
        <w:pStyle w:val="BodyTextIndent"/>
        <w:ind w:firstLine="0"/>
        <w:jc w:val="left"/>
        <w:rPr>
          <w:sz w:val="18"/>
        </w:rPr>
      </w:pPr>
    </w:p>
    <w:p w14:paraId="3D0D664F" w14:textId="77777777" w:rsidR="00781B6A" w:rsidRPr="00BB7497" w:rsidRDefault="00781B6A">
      <w:pPr>
        <w:pStyle w:val="BodyTextIndent"/>
        <w:rPr>
          <w:sz w:val="22"/>
          <w:szCs w:val="22"/>
        </w:rPr>
      </w:pPr>
    </w:p>
    <w:p w14:paraId="461AA8E2" w14:textId="77777777" w:rsidR="00781B6A" w:rsidRPr="00BB7497" w:rsidRDefault="00781B6A" w:rsidP="00B029D3">
      <w:pPr>
        <w:pStyle w:val="AbstractClauseTitle"/>
        <w:jc w:val="left"/>
        <w:rPr>
          <w:rFonts w:ascii="Times New Roman" w:hAnsi="Times New Roman"/>
          <w:caps w:val="0"/>
          <w:sz w:val="22"/>
          <w:szCs w:val="22"/>
        </w:rPr>
      </w:pPr>
      <w:r w:rsidRPr="00BB7497">
        <w:rPr>
          <w:rFonts w:ascii="Times New Roman" w:hAnsi="Times New Roman"/>
          <w:caps w:val="0"/>
          <w:sz w:val="22"/>
          <w:szCs w:val="22"/>
        </w:rPr>
        <w:t xml:space="preserve">III. </w:t>
      </w:r>
      <w:r w:rsidR="00FC497F">
        <w:rPr>
          <w:rFonts w:ascii="Times New Roman" w:hAnsi="Times New Roman"/>
          <w:caps w:val="0"/>
          <w:sz w:val="22"/>
          <w:szCs w:val="22"/>
        </w:rPr>
        <w:t>Results</w:t>
      </w:r>
    </w:p>
    <w:p w14:paraId="07CDCB2F" w14:textId="77777777" w:rsidR="00781B6A" w:rsidRPr="00BB7497" w:rsidRDefault="00781B6A">
      <w:pPr>
        <w:pStyle w:val="BodyTextIndent"/>
        <w:jc w:val="center"/>
        <w:rPr>
          <w:b/>
          <w:bCs/>
          <w:sz w:val="22"/>
          <w:szCs w:val="22"/>
        </w:rPr>
      </w:pPr>
    </w:p>
    <w:p w14:paraId="642639B2" w14:textId="277137FE" w:rsidR="005540CA" w:rsidRDefault="005540CA" w:rsidP="00C06EF1">
      <w:pPr>
        <w:pStyle w:val="BodyTextIndent"/>
        <w:rPr>
          <w:sz w:val="22"/>
          <w:szCs w:val="22"/>
        </w:rPr>
      </w:pPr>
      <w:r>
        <w:rPr>
          <w:sz w:val="22"/>
          <w:szCs w:val="22"/>
        </w:rPr>
        <w:t>We test the model for two standard benchmark cases for the buoyancy-driven flows: heat-driven square cavity and Rayleigh-Benard convection.</w:t>
      </w:r>
    </w:p>
    <w:p w14:paraId="298041CC" w14:textId="77777777" w:rsidR="005540CA" w:rsidRDefault="005540CA" w:rsidP="00BB7497">
      <w:pPr>
        <w:pStyle w:val="BodyTextIndent"/>
        <w:rPr>
          <w:sz w:val="22"/>
          <w:szCs w:val="22"/>
        </w:rPr>
      </w:pPr>
    </w:p>
    <w:p w14:paraId="38690AAC" w14:textId="77777777" w:rsidR="005540CA" w:rsidRPr="003B34FD" w:rsidRDefault="005540CA" w:rsidP="003B34FD">
      <w:pPr>
        <w:pStyle w:val="AbstractClauseTitle"/>
        <w:ind w:left="360"/>
        <w:jc w:val="left"/>
        <w:rPr>
          <w:rFonts w:ascii="Times New Roman" w:hAnsi="Times New Roman"/>
          <w:i/>
          <w:caps w:val="0"/>
          <w:sz w:val="22"/>
          <w:szCs w:val="22"/>
        </w:rPr>
      </w:pPr>
      <w:r w:rsidRPr="003B34FD">
        <w:rPr>
          <w:rFonts w:ascii="Times New Roman" w:hAnsi="Times New Roman"/>
          <w:i/>
          <w:caps w:val="0"/>
          <w:sz w:val="22"/>
          <w:szCs w:val="22"/>
        </w:rPr>
        <w:t>III.A</w:t>
      </w:r>
      <w:r w:rsidR="003B34FD">
        <w:rPr>
          <w:rFonts w:ascii="Times New Roman" w:hAnsi="Times New Roman"/>
          <w:i/>
          <w:caps w:val="0"/>
          <w:sz w:val="22"/>
          <w:szCs w:val="22"/>
        </w:rPr>
        <w:t>.</w:t>
      </w:r>
      <w:r w:rsidRPr="003B34FD">
        <w:rPr>
          <w:rFonts w:ascii="Times New Roman" w:hAnsi="Times New Roman"/>
          <w:i/>
          <w:caps w:val="0"/>
          <w:sz w:val="22"/>
          <w:szCs w:val="22"/>
        </w:rPr>
        <w:t xml:space="preserve">  Differentially heated square cavity</w:t>
      </w:r>
    </w:p>
    <w:p w14:paraId="30CB40FA" w14:textId="77777777" w:rsidR="005540CA" w:rsidRDefault="005540CA" w:rsidP="00BB7497">
      <w:pPr>
        <w:pStyle w:val="BodyTextIndent"/>
        <w:rPr>
          <w:sz w:val="22"/>
          <w:szCs w:val="22"/>
        </w:rPr>
      </w:pPr>
    </w:p>
    <w:p w14:paraId="00887E28" w14:textId="6A5C32E8" w:rsidR="000728D3" w:rsidRPr="000728D3" w:rsidRDefault="000728D3" w:rsidP="00AB5494">
      <w:pPr>
        <w:suppressAutoHyphens w:val="0"/>
        <w:autoSpaceDE w:val="0"/>
        <w:autoSpaceDN w:val="0"/>
        <w:adjustRightInd w:val="0"/>
        <w:ind w:firstLine="360"/>
        <w:rPr>
          <w:rFonts w:eastAsia="CMR12"/>
          <w:kern w:val="0"/>
          <w:sz w:val="22"/>
          <w:szCs w:val="22"/>
        </w:rPr>
      </w:pPr>
      <w:r>
        <w:rPr>
          <w:rFonts w:eastAsia="CMR12"/>
          <w:kern w:val="0"/>
          <w:sz w:val="22"/>
          <w:szCs w:val="22"/>
        </w:rPr>
        <w:t xml:space="preserve">A </w:t>
      </w:r>
      <w:r w:rsidRPr="000728D3">
        <w:rPr>
          <w:rFonts w:eastAsia="CMR12"/>
          <w:kern w:val="0"/>
          <w:sz w:val="22"/>
          <w:szCs w:val="22"/>
        </w:rPr>
        <w:t>three-dime</w:t>
      </w:r>
      <w:r>
        <w:rPr>
          <w:rFonts w:eastAsia="CMR12"/>
          <w:kern w:val="0"/>
          <w:sz w:val="22"/>
          <w:szCs w:val="22"/>
        </w:rPr>
        <w:t xml:space="preserve">nsional rectangular cavity with </w:t>
      </w:r>
      <w:r w:rsidRPr="000728D3">
        <w:rPr>
          <w:rFonts w:eastAsia="CMR12"/>
          <w:kern w:val="0"/>
          <w:sz w:val="22"/>
          <w:szCs w:val="22"/>
        </w:rPr>
        <w:t>differentially heated vertical</w:t>
      </w:r>
      <w:r>
        <w:rPr>
          <w:rFonts w:eastAsia="CMR12"/>
          <w:kern w:val="0"/>
          <w:sz w:val="22"/>
          <w:szCs w:val="22"/>
        </w:rPr>
        <w:t xml:space="preserve"> </w:t>
      </w:r>
      <w:r w:rsidRPr="000728D3">
        <w:rPr>
          <w:rFonts w:eastAsia="CMR12"/>
          <w:kern w:val="0"/>
          <w:sz w:val="22"/>
          <w:szCs w:val="22"/>
        </w:rPr>
        <w:t>walls and periodic boundary condition</w:t>
      </w:r>
      <w:r>
        <w:rPr>
          <w:rFonts w:eastAsia="CMR12"/>
          <w:kern w:val="0"/>
          <w:sz w:val="22"/>
          <w:szCs w:val="22"/>
        </w:rPr>
        <w:t xml:space="preserve"> in the third direction is </w:t>
      </w:r>
      <w:r w:rsidR="00830458">
        <w:rPr>
          <w:rFonts w:eastAsia="CMR12"/>
          <w:kern w:val="0"/>
          <w:sz w:val="22"/>
          <w:szCs w:val="22"/>
        </w:rPr>
        <w:t xml:space="preserve">a </w:t>
      </w:r>
      <w:proofErr w:type="spellStart"/>
      <w:proofErr w:type="gramStart"/>
      <w:r>
        <w:rPr>
          <w:rFonts w:eastAsia="CMR12"/>
          <w:kern w:val="0"/>
          <w:sz w:val="22"/>
          <w:szCs w:val="22"/>
        </w:rPr>
        <w:t xml:space="preserve">well </w:t>
      </w:r>
      <w:r w:rsidRPr="000728D3">
        <w:rPr>
          <w:rFonts w:eastAsia="CMR12"/>
          <w:kern w:val="0"/>
          <w:sz w:val="22"/>
          <w:szCs w:val="22"/>
        </w:rPr>
        <w:t>known</w:t>
      </w:r>
      <w:proofErr w:type="spellEnd"/>
      <w:proofErr w:type="gramEnd"/>
      <w:r>
        <w:rPr>
          <w:rFonts w:eastAsia="CMR12"/>
          <w:kern w:val="0"/>
          <w:sz w:val="22"/>
          <w:szCs w:val="22"/>
        </w:rPr>
        <w:t xml:space="preserve"> </w:t>
      </w:r>
      <w:r w:rsidRPr="000728D3">
        <w:rPr>
          <w:rFonts w:eastAsia="CMR12"/>
          <w:kern w:val="0"/>
          <w:sz w:val="22"/>
          <w:szCs w:val="22"/>
        </w:rPr>
        <w:t>benchmark case</w:t>
      </w:r>
      <w:r w:rsidR="00E3678D">
        <w:rPr>
          <w:rFonts w:eastAsia="CMR12"/>
          <w:kern w:val="0"/>
          <w:sz w:val="22"/>
          <w:szCs w:val="22"/>
        </w:rPr>
        <w:t>.</w:t>
      </w:r>
      <w:r w:rsidRPr="000728D3">
        <w:rPr>
          <w:rFonts w:eastAsia="CMR12"/>
          <w:kern w:val="0"/>
          <w:sz w:val="22"/>
          <w:szCs w:val="22"/>
        </w:rPr>
        <w:t xml:space="preserve"> </w:t>
      </w:r>
      <w:r w:rsidR="00E3678D">
        <w:rPr>
          <w:rFonts w:eastAsia="CMR12"/>
          <w:kern w:val="0"/>
          <w:sz w:val="22"/>
          <w:szCs w:val="22"/>
        </w:rPr>
        <w:t>The</w:t>
      </w:r>
      <w:r>
        <w:rPr>
          <w:rFonts w:eastAsia="CMR12"/>
          <w:kern w:val="0"/>
          <w:sz w:val="22"/>
          <w:szCs w:val="22"/>
        </w:rPr>
        <w:t xml:space="preserve"> vertical walls </w:t>
      </w:r>
      <w:r w:rsidR="00E3678D">
        <w:rPr>
          <w:rFonts w:eastAsia="CMR12"/>
          <w:kern w:val="0"/>
          <w:sz w:val="22"/>
          <w:szCs w:val="22"/>
        </w:rPr>
        <w:t xml:space="preserve">are </w:t>
      </w:r>
      <w:r>
        <w:rPr>
          <w:rFonts w:eastAsia="CMR12"/>
          <w:kern w:val="0"/>
          <w:sz w:val="22"/>
          <w:szCs w:val="22"/>
        </w:rPr>
        <w:t xml:space="preserve">kept at </w:t>
      </w:r>
      <w:r w:rsidRPr="000728D3">
        <w:rPr>
          <w:rFonts w:eastAsia="CMR12"/>
          <w:kern w:val="0"/>
          <w:sz w:val="22"/>
          <w:szCs w:val="22"/>
        </w:rPr>
        <w:t>different temperatures</w:t>
      </w:r>
      <w:r w:rsidR="00E3678D">
        <w:rPr>
          <w:rFonts w:eastAsia="CMR12"/>
          <w:kern w:val="0"/>
          <w:sz w:val="22"/>
          <w:szCs w:val="22"/>
        </w:rPr>
        <w:t xml:space="preserve"> which</w:t>
      </w:r>
      <w:r w:rsidRPr="000728D3">
        <w:rPr>
          <w:rFonts w:eastAsia="CMR12"/>
          <w:kern w:val="0"/>
          <w:sz w:val="22"/>
          <w:szCs w:val="22"/>
        </w:rPr>
        <w:t xml:space="preserve"> generate</w:t>
      </w:r>
      <w:r w:rsidR="00E3678D">
        <w:rPr>
          <w:rFonts w:eastAsia="CMR12"/>
          <w:kern w:val="0"/>
          <w:sz w:val="22"/>
          <w:szCs w:val="22"/>
        </w:rPr>
        <w:t>s</w:t>
      </w:r>
      <w:r>
        <w:rPr>
          <w:rFonts w:eastAsia="CMR12"/>
          <w:kern w:val="0"/>
          <w:sz w:val="22"/>
          <w:szCs w:val="22"/>
        </w:rPr>
        <w:t xml:space="preserve"> </w:t>
      </w:r>
      <w:r w:rsidR="00E3678D">
        <w:rPr>
          <w:rFonts w:eastAsia="CMR12"/>
          <w:kern w:val="0"/>
          <w:sz w:val="22"/>
          <w:szCs w:val="22"/>
        </w:rPr>
        <w:t xml:space="preserve">the </w:t>
      </w:r>
      <w:r>
        <w:rPr>
          <w:rFonts w:eastAsia="CMR12"/>
          <w:kern w:val="0"/>
          <w:sz w:val="22"/>
          <w:szCs w:val="22"/>
        </w:rPr>
        <w:t xml:space="preserve">fluid flow. A recent </w:t>
      </w:r>
      <w:r w:rsidRPr="000728D3">
        <w:rPr>
          <w:rFonts w:eastAsia="CMR12"/>
          <w:kern w:val="0"/>
          <w:sz w:val="22"/>
          <w:szCs w:val="22"/>
        </w:rPr>
        <w:t xml:space="preserve">DNS data of </w:t>
      </w:r>
      <w:proofErr w:type="spellStart"/>
      <w:r w:rsidRPr="000728D3">
        <w:rPr>
          <w:rFonts w:eastAsia="CMR12"/>
          <w:kern w:val="0"/>
          <w:sz w:val="22"/>
          <w:szCs w:val="22"/>
        </w:rPr>
        <w:t>Sebilleau</w:t>
      </w:r>
      <w:proofErr w:type="spellEnd"/>
      <w:r w:rsidRPr="000728D3">
        <w:rPr>
          <w:rFonts w:eastAsia="CMR12"/>
          <w:kern w:val="0"/>
          <w:sz w:val="22"/>
          <w:szCs w:val="22"/>
        </w:rPr>
        <w:t xml:space="preserve"> et al. (2018) makes the</w:t>
      </w:r>
      <w:r>
        <w:rPr>
          <w:rFonts w:eastAsia="CMR12"/>
          <w:kern w:val="0"/>
          <w:sz w:val="22"/>
          <w:szCs w:val="22"/>
        </w:rPr>
        <w:t xml:space="preserve"> case </w:t>
      </w:r>
      <w:r w:rsidRPr="000728D3">
        <w:rPr>
          <w:rFonts w:eastAsia="CMR12"/>
          <w:kern w:val="0"/>
          <w:sz w:val="22"/>
          <w:szCs w:val="22"/>
        </w:rPr>
        <w:t xml:space="preserve">a good benchmark </w:t>
      </w:r>
      <w:r>
        <w:rPr>
          <w:rFonts w:eastAsia="CMR12"/>
          <w:kern w:val="0"/>
          <w:sz w:val="22"/>
          <w:szCs w:val="22"/>
        </w:rPr>
        <w:t xml:space="preserve">for buoyancy-driven flows. It </w:t>
      </w:r>
      <w:r w:rsidRPr="000728D3">
        <w:rPr>
          <w:rFonts w:eastAsia="CMR12"/>
          <w:kern w:val="0"/>
          <w:sz w:val="22"/>
          <w:szCs w:val="22"/>
        </w:rPr>
        <w:t>is a challenging</w:t>
      </w:r>
      <w:r>
        <w:rPr>
          <w:rFonts w:eastAsia="CMR12"/>
          <w:kern w:val="0"/>
          <w:sz w:val="22"/>
          <w:szCs w:val="22"/>
        </w:rPr>
        <w:t xml:space="preserve"> case for RANS models as three </w:t>
      </w:r>
      <w:r w:rsidRPr="000728D3">
        <w:rPr>
          <w:rFonts w:eastAsia="CMR12"/>
          <w:kern w:val="0"/>
          <w:sz w:val="22"/>
          <w:szCs w:val="22"/>
        </w:rPr>
        <w:t xml:space="preserve">different flow regimes </w:t>
      </w:r>
      <w:r w:rsidR="00830458">
        <w:rPr>
          <w:rFonts w:eastAsia="CMR12"/>
          <w:kern w:val="0"/>
          <w:sz w:val="22"/>
          <w:szCs w:val="22"/>
        </w:rPr>
        <w:t xml:space="preserve">are </w:t>
      </w:r>
      <w:r w:rsidRPr="000728D3">
        <w:rPr>
          <w:rFonts w:eastAsia="CMR12"/>
          <w:kern w:val="0"/>
          <w:sz w:val="22"/>
          <w:szCs w:val="22"/>
        </w:rPr>
        <w:t>simultaneously</w:t>
      </w:r>
      <w:r>
        <w:rPr>
          <w:rFonts w:eastAsia="CMR12"/>
          <w:kern w:val="0"/>
          <w:sz w:val="22"/>
          <w:szCs w:val="22"/>
        </w:rPr>
        <w:t xml:space="preserve"> </w:t>
      </w:r>
      <w:r w:rsidRPr="000728D3">
        <w:rPr>
          <w:rFonts w:eastAsia="CMR12"/>
          <w:kern w:val="0"/>
          <w:sz w:val="22"/>
          <w:szCs w:val="22"/>
        </w:rPr>
        <w:t>present</w:t>
      </w:r>
      <w:r w:rsidR="00830458">
        <w:rPr>
          <w:rFonts w:eastAsia="CMR12"/>
          <w:kern w:val="0"/>
          <w:sz w:val="22"/>
          <w:szCs w:val="22"/>
        </w:rPr>
        <w:t>:</w:t>
      </w:r>
      <w:r w:rsidR="00830458" w:rsidRPr="000728D3">
        <w:rPr>
          <w:rFonts w:eastAsia="CMR12"/>
          <w:kern w:val="0"/>
          <w:sz w:val="22"/>
          <w:szCs w:val="22"/>
        </w:rPr>
        <w:t xml:space="preserve"> </w:t>
      </w:r>
      <w:r w:rsidRPr="000728D3">
        <w:rPr>
          <w:rFonts w:eastAsia="CMR12"/>
          <w:kern w:val="0"/>
          <w:sz w:val="22"/>
          <w:szCs w:val="22"/>
        </w:rPr>
        <w:t xml:space="preserve">steady laminar flow, </w:t>
      </w:r>
      <w:r>
        <w:rPr>
          <w:rFonts w:eastAsia="CMR12"/>
          <w:kern w:val="0"/>
          <w:sz w:val="22"/>
          <w:szCs w:val="22"/>
        </w:rPr>
        <w:t xml:space="preserve">unsteady laminar flow and fully </w:t>
      </w:r>
      <w:r w:rsidRPr="000728D3">
        <w:rPr>
          <w:rFonts w:eastAsia="CMR12"/>
          <w:kern w:val="0"/>
          <w:sz w:val="22"/>
          <w:szCs w:val="22"/>
        </w:rPr>
        <w:t>turbulent</w:t>
      </w:r>
      <w:r>
        <w:rPr>
          <w:rFonts w:eastAsia="CMR12"/>
          <w:kern w:val="0"/>
          <w:sz w:val="22"/>
          <w:szCs w:val="22"/>
        </w:rPr>
        <w:t xml:space="preserve"> </w:t>
      </w:r>
      <w:r w:rsidRPr="000728D3">
        <w:rPr>
          <w:rFonts w:eastAsia="CMR12"/>
          <w:kern w:val="0"/>
          <w:sz w:val="22"/>
          <w:szCs w:val="22"/>
        </w:rPr>
        <w:t>flow.</w:t>
      </w:r>
      <w:r>
        <w:rPr>
          <w:rFonts w:eastAsia="CMR12"/>
          <w:kern w:val="0"/>
          <w:sz w:val="22"/>
          <w:szCs w:val="22"/>
        </w:rPr>
        <w:t xml:space="preserve"> We used SGDH, GGDH and AFM for </w:t>
      </w:r>
      <w:r w:rsidRPr="000728D3">
        <w:rPr>
          <w:rFonts w:eastAsia="CMR12"/>
          <w:kern w:val="0"/>
          <w:sz w:val="22"/>
          <w:szCs w:val="22"/>
        </w:rPr>
        <w:t>modeling of the turbulent heat</w:t>
      </w:r>
      <w:r>
        <w:rPr>
          <w:rFonts w:eastAsia="CMR12"/>
          <w:kern w:val="0"/>
          <w:sz w:val="22"/>
          <w:szCs w:val="22"/>
        </w:rPr>
        <w:t xml:space="preserve"> flux with the wall </w:t>
      </w:r>
      <w:r w:rsidRPr="000728D3">
        <w:rPr>
          <w:rFonts w:eastAsia="CMR12"/>
          <w:kern w:val="0"/>
          <w:sz w:val="22"/>
          <w:szCs w:val="22"/>
        </w:rPr>
        <w:t>integration approach (no-slip condition applied for the momentum).</w:t>
      </w:r>
      <w:r>
        <w:rPr>
          <w:rFonts w:eastAsia="CMR12"/>
          <w:kern w:val="0"/>
          <w:sz w:val="22"/>
          <w:szCs w:val="22"/>
        </w:rPr>
        <w:t xml:space="preserve"> The computational domain, shown </w:t>
      </w:r>
      <w:r w:rsidRPr="000728D3">
        <w:rPr>
          <w:rFonts w:eastAsia="CMR12"/>
          <w:kern w:val="0"/>
          <w:sz w:val="22"/>
          <w:szCs w:val="22"/>
        </w:rPr>
        <w:t>in Fig.</w:t>
      </w:r>
      <w:r w:rsidR="00E35339">
        <w:rPr>
          <w:rFonts w:eastAsia="CMBX12"/>
          <w:kern w:val="0"/>
          <w:sz w:val="22"/>
          <w:szCs w:val="22"/>
        </w:rPr>
        <w:t xml:space="preserve"> 2(a)</w:t>
      </w:r>
      <w:r w:rsidRPr="000728D3">
        <w:rPr>
          <w:rFonts w:eastAsia="CMR12"/>
          <w:kern w:val="0"/>
          <w:sz w:val="22"/>
          <w:szCs w:val="22"/>
        </w:rPr>
        <w:t>, is three-dimensional</w:t>
      </w:r>
      <w:r>
        <w:rPr>
          <w:rFonts w:eastAsia="CMR12"/>
          <w:kern w:val="0"/>
          <w:sz w:val="22"/>
          <w:szCs w:val="22"/>
        </w:rPr>
        <w:t xml:space="preserve"> </w:t>
      </w:r>
      <w:r w:rsidRPr="000728D3">
        <w:rPr>
          <w:rFonts w:eastAsia="CMR12"/>
          <w:kern w:val="0"/>
          <w:sz w:val="22"/>
          <w:szCs w:val="22"/>
        </w:rPr>
        <w:t xml:space="preserve">with </w:t>
      </w:r>
      <w:r w:rsidRPr="00B16446">
        <w:rPr>
          <w:rFonts w:eastAsia="CMMI12"/>
          <w:i/>
          <w:iCs/>
          <w:kern w:val="0"/>
          <w:sz w:val="22"/>
          <w:szCs w:val="22"/>
        </w:rPr>
        <w:t xml:space="preserve">H </w:t>
      </w:r>
      <w:r w:rsidRPr="00B16446">
        <w:rPr>
          <w:rFonts w:eastAsia="CMSY10"/>
          <w:i/>
          <w:iCs/>
          <w:kern w:val="0"/>
          <w:sz w:val="22"/>
          <w:szCs w:val="22"/>
        </w:rPr>
        <w:t xml:space="preserve">× </w:t>
      </w:r>
      <w:r w:rsidRPr="00B16446">
        <w:rPr>
          <w:rFonts w:eastAsia="CMR12"/>
          <w:i/>
          <w:iCs/>
          <w:kern w:val="0"/>
          <w:sz w:val="22"/>
          <w:szCs w:val="22"/>
        </w:rPr>
        <w:t>0</w:t>
      </w:r>
      <w:r w:rsidRPr="00B16446">
        <w:rPr>
          <w:rFonts w:eastAsia="CMMI12"/>
          <w:i/>
          <w:iCs/>
          <w:kern w:val="0"/>
          <w:sz w:val="22"/>
          <w:szCs w:val="22"/>
        </w:rPr>
        <w:t>.</w:t>
      </w:r>
      <w:r w:rsidRPr="00B16446">
        <w:rPr>
          <w:rFonts w:eastAsia="CMR12"/>
          <w:i/>
          <w:iCs/>
          <w:kern w:val="0"/>
          <w:sz w:val="22"/>
          <w:szCs w:val="22"/>
        </w:rPr>
        <w:t>15</w:t>
      </w:r>
      <w:r w:rsidRPr="00B16446">
        <w:rPr>
          <w:rFonts w:eastAsia="CMMI12"/>
          <w:i/>
          <w:iCs/>
          <w:kern w:val="0"/>
          <w:sz w:val="22"/>
          <w:szCs w:val="22"/>
        </w:rPr>
        <w:t xml:space="preserve">H </w:t>
      </w:r>
      <w:r w:rsidRPr="00B16446">
        <w:rPr>
          <w:rFonts w:eastAsia="CMSY10"/>
          <w:i/>
          <w:iCs/>
          <w:kern w:val="0"/>
          <w:sz w:val="22"/>
          <w:szCs w:val="22"/>
        </w:rPr>
        <w:t xml:space="preserve">× </w:t>
      </w:r>
      <w:r w:rsidRPr="00B16446">
        <w:rPr>
          <w:rFonts w:eastAsia="CMMI12"/>
          <w:i/>
          <w:iCs/>
          <w:kern w:val="0"/>
          <w:sz w:val="22"/>
          <w:szCs w:val="22"/>
        </w:rPr>
        <w:t>H</w:t>
      </w:r>
      <w:r>
        <w:rPr>
          <w:rFonts w:eastAsia="CMMI12"/>
          <w:kern w:val="0"/>
          <w:sz w:val="22"/>
          <w:szCs w:val="22"/>
        </w:rPr>
        <w:t xml:space="preserve"> </w:t>
      </w:r>
      <w:r w:rsidRPr="000728D3">
        <w:rPr>
          <w:rFonts w:eastAsia="CMR12"/>
          <w:kern w:val="0"/>
          <w:sz w:val="22"/>
          <w:szCs w:val="22"/>
        </w:rPr>
        <w:t xml:space="preserve">in </w:t>
      </w:r>
      <w:r w:rsidRPr="00B16446">
        <w:rPr>
          <w:rFonts w:eastAsia="CMMI12"/>
          <w:i/>
          <w:iCs/>
          <w:kern w:val="0"/>
          <w:sz w:val="22"/>
          <w:szCs w:val="22"/>
        </w:rPr>
        <w:t>x</w:t>
      </w:r>
      <w:r w:rsidRPr="000728D3">
        <w:rPr>
          <w:rFonts w:eastAsia="CMR12"/>
          <w:kern w:val="0"/>
          <w:sz w:val="22"/>
          <w:szCs w:val="22"/>
        </w:rPr>
        <w:t xml:space="preserve">, </w:t>
      </w:r>
      <w:r w:rsidRPr="00B16446">
        <w:rPr>
          <w:rFonts w:eastAsia="CMMI12"/>
          <w:i/>
          <w:iCs/>
          <w:kern w:val="0"/>
          <w:sz w:val="22"/>
          <w:szCs w:val="22"/>
        </w:rPr>
        <w:t>y</w:t>
      </w:r>
      <w:r w:rsidRPr="000728D3">
        <w:rPr>
          <w:rFonts w:eastAsia="CMMI12"/>
          <w:kern w:val="0"/>
          <w:sz w:val="22"/>
          <w:szCs w:val="22"/>
        </w:rPr>
        <w:t xml:space="preserve"> </w:t>
      </w:r>
      <w:r w:rsidRPr="000728D3">
        <w:rPr>
          <w:rFonts w:eastAsia="CMR12"/>
          <w:kern w:val="0"/>
          <w:sz w:val="22"/>
          <w:szCs w:val="22"/>
        </w:rPr>
        <w:t xml:space="preserve">and </w:t>
      </w:r>
      <w:r w:rsidRPr="00B16446">
        <w:rPr>
          <w:rFonts w:eastAsia="CMMI12"/>
          <w:i/>
          <w:iCs/>
          <w:kern w:val="0"/>
          <w:sz w:val="22"/>
          <w:szCs w:val="22"/>
        </w:rPr>
        <w:t>z</w:t>
      </w:r>
      <w:r w:rsidRPr="000728D3">
        <w:rPr>
          <w:rFonts w:eastAsia="CMMI12"/>
          <w:kern w:val="0"/>
          <w:sz w:val="22"/>
          <w:szCs w:val="22"/>
        </w:rPr>
        <w:t xml:space="preserve"> </w:t>
      </w:r>
      <w:r w:rsidRPr="000728D3">
        <w:rPr>
          <w:rFonts w:eastAsia="CMR12"/>
          <w:kern w:val="0"/>
          <w:sz w:val="22"/>
          <w:szCs w:val="22"/>
        </w:rPr>
        <w:t>directions respectively.</w:t>
      </w:r>
    </w:p>
    <w:p w14:paraId="0F5C7503" w14:textId="4DD70AE6" w:rsidR="00672F52" w:rsidRDefault="000728D3" w:rsidP="000728D3">
      <w:pPr>
        <w:pStyle w:val="BodyTextIndent"/>
        <w:rPr>
          <w:sz w:val="22"/>
          <w:szCs w:val="22"/>
        </w:rPr>
      </w:pPr>
      <w:r w:rsidRPr="000728D3">
        <w:rPr>
          <w:rFonts w:eastAsia="CMR12"/>
          <w:kern w:val="0"/>
          <w:sz w:val="22"/>
          <w:szCs w:val="22"/>
        </w:rPr>
        <w:t>A constant temperature is imposed on the vertical walls</w:t>
      </w:r>
      <w:r w:rsidR="00672F52">
        <w:rPr>
          <w:rFonts w:eastAsia="CMR12"/>
          <w:kern w:val="0"/>
          <w:sz w:val="22"/>
          <w:szCs w:val="22"/>
        </w:rPr>
        <w:t xml:space="preserve"> (</w:t>
      </w:r>
      <w:proofErr w:type="spellStart"/>
      <w:r w:rsidR="00672F52" w:rsidRPr="00672F52">
        <w:rPr>
          <w:rFonts w:eastAsia="CMR12"/>
          <w:i/>
          <w:kern w:val="0"/>
          <w:sz w:val="22"/>
          <w:szCs w:val="22"/>
        </w:rPr>
        <w:t>Θ</w:t>
      </w:r>
      <w:r w:rsidR="00672F52" w:rsidRPr="00672F52">
        <w:rPr>
          <w:rFonts w:eastAsia="CMR12"/>
          <w:i/>
          <w:kern w:val="0"/>
          <w:sz w:val="22"/>
          <w:szCs w:val="22"/>
          <w:vertAlign w:val="subscript"/>
        </w:rPr>
        <w:t>hot</w:t>
      </w:r>
      <w:proofErr w:type="spellEnd"/>
      <w:r w:rsidR="00672F52" w:rsidRPr="00672F52">
        <w:rPr>
          <w:rFonts w:eastAsia="CMR12"/>
          <w:i/>
          <w:kern w:val="0"/>
          <w:sz w:val="22"/>
          <w:szCs w:val="22"/>
        </w:rPr>
        <w:t xml:space="preserve"> </w:t>
      </w:r>
      <w:r w:rsidR="00672F52" w:rsidRPr="00ED69C5">
        <w:rPr>
          <w:rFonts w:eastAsia="CMR12"/>
          <w:iCs/>
          <w:kern w:val="0"/>
          <w:sz w:val="22"/>
          <w:szCs w:val="22"/>
        </w:rPr>
        <w:t>and</w:t>
      </w:r>
      <w:r w:rsidR="00672F52" w:rsidRPr="00672F52">
        <w:rPr>
          <w:rFonts w:eastAsia="CMR12"/>
          <w:i/>
          <w:kern w:val="0"/>
          <w:sz w:val="22"/>
          <w:szCs w:val="22"/>
        </w:rPr>
        <w:t xml:space="preserve"> </w:t>
      </w:r>
      <w:proofErr w:type="spellStart"/>
      <w:r w:rsidR="00672F52" w:rsidRPr="00672F52">
        <w:rPr>
          <w:rFonts w:eastAsia="CMR12"/>
          <w:i/>
          <w:kern w:val="0"/>
          <w:sz w:val="22"/>
          <w:szCs w:val="22"/>
        </w:rPr>
        <w:t>Θ</w:t>
      </w:r>
      <w:r w:rsidR="00672F52" w:rsidRPr="00672F52">
        <w:rPr>
          <w:rFonts w:eastAsia="CMR12"/>
          <w:i/>
          <w:kern w:val="0"/>
          <w:sz w:val="22"/>
          <w:szCs w:val="22"/>
          <w:vertAlign w:val="subscript"/>
        </w:rPr>
        <w:t>cold</w:t>
      </w:r>
      <w:proofErr w:type="spellEnd"/>
      <w:r w:rsidR="00672F52">
        <w:rPr>
          <w:sz w:val="22"/>
          <w:szCs w:val="22"/>
        </w:rPr>
        <w:t xml:space="preserve">), as well as to the top and bottom walls where temperature varies linearly </w:t>
      </w:r>
      <m:oMath>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wall</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hot</m:t>
            </m:r>
          </m:sub>
        </m:sSub>
        <m:r>
          <w:rPr>
            <w:rFonts w:ascii="Cambria Math" w:hAnsi="Cambria Math"/>
            <w:sz w:val="22"/>
            <w:szCs w:val="22"/>
          </w:rPr>
          <m:t>-∆Θx/L)</m:t>
        </m:r>
      </m:oMath>
      <w:r w:rsidR="00672F52">
        <w:rPr>
          <w:sz w:val="22"/>
          <w:szCs w:val="22"/>
        </w:rPr>
        <w:t xml:space="preserve"> following the set-up used in DNS of Sebilleau et al. (2018). The Rayleigh number is 10</w:t>
      </w:r>
      <w:r w:rsidR="00672F52" w:rsidRPr="00672F52">
        <w:rPr>
          <w:sz w:val="22"/>
          <w:szCs w:val="22"/>
          <w:vertAlign w:val="superscript"/>
        </w:rPr>
        <w:t>11</w:t>
      </w:r>
      <w:r w:rsidR="00672F52">
        <w:rPr>
          <w:sz w:val="22"/>
          <w:szCs w:val="22"/>
        </w:rPr>
        <w:t>, defined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96"/>
      </w:tblGrid>
      <w:tr w:rsidR="00682FCD" w14:paraId="112CB153" w14:textId="77777777" w:rsidTr="00682FCD">
        <w:tc>
          <w:tcPr>
            <w:tcW w:w="3964" w:type="dxa"/>
          </w:tcPr>
          <w:p w14:paraId="71B8E224" w14:textId="7F55DF34" w:rsidR="00682FCD" w:rsidRDefault="00256CB3" w:rsidP="00682FCD">
            <w:pPr>
              <w:pStyle w:val="BodyTextIndent"/>
              <w:spacing w:before="120" w:after="120"/>
              <w:ind w:firstLine="0"/>
              <w:rPr>
                <w:sz w:val="22"/>
                <w:szCs w:val="22"/>
              </w:rPr>
            </w:pPr>
            <m:oMathPara>
              <m:oMath>
                <m:r>
                  <m:rPr>
                    <m:sty m:val="p"/>
                  </m:rPr>
                  <w:rPr>
                    <w:rFonts w:ascii="Cambria Math" w:hAnsi="Cambria Math"/>
                    <w:sz w:val="22"/>
                    <w:szCs w:val="22"/>
                  </w:rPr>
                  <m:t>Ra</m:t>
                </m:r>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ρgβ∆</m:t>
                    </m:r>
                    <m:r>
                      <m:rPr>
                        <m:sty m:val="p"/>
                      </m:rPr>
                      <w:rPr>
                        <w:rFonts w:ascii="Cambria Math" w:hAnsi="Cambria Math"/>
                        <w:sz w:val="22"/>
                        <w:szCs w:val="22"/>
                      </w:rPr>
                      <m:t>Θ</m:t>
                    </m:r>
                    <m:sSup>
                      <m:sSupPr>
                        <m:ctrlPr>
                          <w:rPr>
                            <w:rFonts w:ascii="Cambria Math" w:hAnsi="Cambria Math"/>
                            <w:i/>
                            <w:sz w:val="22"/>
                            <w:szCs w:val="22"/>
                          </w:rPr>
                        </m:ctrlPr>
                      </m:sSupPr>
                      <m:e>
                        <m:r>
                          <w:rPr>
                            <w:rFonts w:ascii="Cambria Math" w:hAnsi="Cambria Math"/>
                            <w:sz w:val="22"/>
                            <w:szCs w:val="22"/>
                          </w:rPr>
                          <m:t>L</m:t>
                        </m:r>
                      </m:e>
                      <m:sup>
                        <m:r>
                          <w:rPr>
                            <w:rFonts w:ascii="Cambria Math" w:hAnsi="Cambria Math"/>
                            <w:sz w:val="22"/>
                            <w:szCs w:val="22"/>
                          </w:rPr>
                          <m:t>3</m:t>
                        </m:r>
                      </m:sup>
                    </m:sSup>
                  </m:num>
                  <m:den>
                    <m:r>
                      <w:rPr>
                        <w:rFonts w:ascii="Cambria Math" w:hAnsi="Cambria Math"/>
                        <w:sz w:val="22"/>
                        <w:szCs w:val="22"/>
                      </w:rPr>
                      <m:t>μα</m:t>
                    </m:r>
                  </m:den>
                </m:f>
              </m:oMath>
            </m:oMathPara>
          </w:p>
        </w:tc>
        <w:tc>
          <w:tcPr>
            <w:tcW w:w="796" w:type="dxa"/>
            <w:vAlign w:val="center"/>
          </w:tcPr>
          <w:p w14:paraId="5CC87490" w14:textId="687FF521" w:rsidR="00682FCD" w:rsidRDefault="00682FCD" w:rsidP="000728D3">
            <w:pPr>
              <w:pStyle w:val="BodyTextIndent"/>
              <w:ind w:firstLine="0"/>
              <w:rPr>
                <w:sz w:val="22"/>
                <w:szCs w:val="22"/>
              </w:rPr>
            </w:pPr>
            <w:r>
              <w:rPr>
                <w:sz w:val="22"/>
                <w:szCs w:val="22"/>
              </w:rPr>
              <w:t>(18)</w:t>
            </w:r>
          </w:p>
        </w:tc>
      </w:tr>
    </w:tbl>
    <w:p w14:paraId="602FD7B6" w14:textId="7FE92EF1" w:rsidR="00672F52" w:rsidRDefault="00672F52" w:rsidP="000728D3">
      <w:pPr>
        <w:pStyle w:val="BodyTextIndent"/>
        <w:rPr>
          <w:sz w:val="22"/>
          <w:szCs w:val="22"/>
        </w:rPr>
      </w:pPr>
      <w:r>
        <w:rPr>
          <w:sz w:val="22"/>
          <w:szCs w:val="22"/>
        </w:rPr>
        <w:lastRenderedPageBreak/>
        <w:t xml:space="preserve">where </w:t>
      </w:r>
      <w:r w:rsidR="00F235C0" w:rsidRPr="00B16446">
        <w:rPr>
          <w:i/>
          <w:iCs/>
          <w:sz w:val="22"/>
          <w:szCs w:val="22"/>
        </w:rPr>
        <w:t>ρ</w:t>
      </w:r>
      <w:r>
        <w:rPr>
          <w:sz w:val="22"/>
          <w:szCs w:val="22"/>
        </w:rPr>
        <w:t xml:space="preserve"> is air density, </w:t>
      </w:r>
      <w:r w:rsidRPr="00B16446">
        <w:rPr>
          <w:i/>
          <w:sz w:val="22"/>
          <w:szCs w:val="22"/>
        </w:rPr>
        <w:t>g</w:t>
      </w:r>
      <w:r>
        <w:rPr>
          <w:sz w:val="22"/>
          <w:szCs w:val="22"/>
        </w:rPr>
        <w:t xml:space="preserve"> is gravitational constant, </w:t>
      </w:r>
      <w:r w:rsidR="00F235C0" w:rsidRPr="00B16446">
        <w:rPr>
          <w:i/>
          <w:iCs/>
          <w:sz w:val="22"/>
          <w:szCs w:val="22"/>
        </w:rPr>
        <w:t>β</w:t>
      </w:r>
      <w:r>
        <w:rPr>
          <w:sz w:val="22"/>
          <w:szCs w:val="22"/>
        </w:rPr>
        <w:t xml:space="preserve"> is coefficient of thermal expansion, </w:t>
      </w:r>
      <w:r w:rsidRPr="00F235C0">
        <w:rPr>
          <w:i/>
          <w:sz w:val="22"/>
          <w:szCs w:val="22"/>
        </w:rPr>
        <w:t>L</w:t>
      </w:r>
      <w:r>
        <w:rPr>
          <w:sz w:val="22"/>
          <w:szCs w:val="22"/>
        </w:rPr>
        <w:t xml:space="preserve"> is a characteristic length scale, in this case </w:t>
      </w:r>
      <w:r w:rsidR="00190BC4">
        <w:rPr>
          <w:sz w:val="22"/>
          <w:szCs w:val="22"/>
        </w:rPr>
        <w:t>square’s</w:t>
      </w:r>
      <w:r>
        <w:rPr>
          <w:sz w:val="22"/>
          <w:szCs w:val="22"/>
        </w:rPr>
        <w:t xml:space="preserve"> side, </w:t>
      </w:r>
      <w:r w:rsidR="00F235C0" w:rsidRPr="00B16446">
        <w:rPr>
          <w:i/>
          <w:iCs/>
          <w:sz w:val="22"/>
          <w:szCs w:val="22"/>
        </w:rPr>
        <w:t>μ</w:t>
      </w:r>
      <w:r>
        <w:rPr>
          <w:sz w:val="22"/>
          <w:szCs w:val="22"/>
        </w:rPr>
        <w:t xml:space="preserve"> is the dynamic viscosity, </w:t>
      </w:r>
      <w:r w:rsidR="00F235C0" w:rsidRPr="00B16446">
        <w:rPr>
          <w:i/>
          <w:iCs/>
          <w:sz w:val="22"/>
          <w:szCs w:val="22"/>
        </w:rPr>
        <w:t>α</w:t>
      </w:r>
      <w:r>
        <w:rPr>
          <w:sz w:val="22"/>
          <w:szCs w:val="22"/>
        </w:rPr>
        <w:t xml:space="preserve"> the thermal diffusivity. Air </w:t>
      </w:r>
      <w:r w:rsidR="00190BC4">
        <w:rPr>
          <w:sz w:val="22"/>
          <w:szCs w:val="22"/>
        </w:rPr>
        <w:t>Prandtl</w:t>
      </w:r>
      <w:r>
        <w:rPr>
          <w:sz w:val="22"/>
          <w:szCs w:val="22"/>
        </w:rPr>
        <w:t xml:space="preserve"> number of 0.71 is used.</w:t>
      </w:r>
    </w:p>
    <w:p w14:paraId="26735DBA" w14:textId="61E9F061" w:rsidR="00030C7E" w:rsidRDefault="00030C7E" w:rsidP="000728D3">
      <w:pPr>
        <w:pStyle w:val="BodyTextIndent"/>
        <w:rPr>
          <w:sz w:val="22"/>
          <w:szCs w:val="22"/>
        </w:rPr>
      </w:pPr>
      <w:r>
        <w:rPr>
          <w:sz w:val="22"/>
          <w:szCs w:val="22"/>
        </w:rPr>
        <w:t xml:space="preserve">The number of cells used in </w:t>
      </w:r>
      <w:r w:rsidRPr="00B16446">
        <w:rPr>
          <w:i/>
          <w:sz w:val="22"/>
          <w:szCs w:val="22"/>
        </w:rPr>
        <w:t>x, y</w:t>
      </w:r>
      <w:r>
        <w:rPr>
          <w:sz w:val="22"/>
          <w:szCs w:val="22"/>
        </w:rPr>
        <w:t xml:space="preserve"> and </w:t>
      </w:r>
      <w:r w:rsidRPr="00030C7E">
        <w:rPr>
          <w:i/>
          <w:sz w:val="22"/>
          <w:szCs w:val="22"/>
        </w:rPr>
        <w:t>z</w:t>
      </w:r>
      <w:r>
        <w:rPr>
          <w:sz w:val="22"/>
          <w:szCs w:val="22"/>
        </w:rPr>
        <w:t xml:space="preserve"> direction are </w:t>
      </w:r>
      <w:proofErr w:type="spellStart"/>
      <w:r w:rsidRPr="00030C7E">
        <w:rPr>
          <w:i/>
          <w:sz w:val="22"/>
          <w:szCs w:val="22"/>
        </w:rPr>
        <w:t>Nx</w:t>
      </w:r>
      <w:proofErr w:type="spellEnd"/>
      <w:r>
        <w:rPr>
          <w:sz w:val="22"/>
          <w:szCs w:val="22"/>
        </w:rPr>
        <w:t xml:space="preserve"> = 100, </w:t>
      </w:r>
      <w:r w:rsidRPr="00030C7E">
        <w:rPr>
          <w:i/>
          <w:sz w:val="22"/>
          <w:szCs w:val="22"/>
        </w:rPr>
        <w:t>Ny</w:t>
      </w:r>
      <w:r>
        <w:rPr>
          <w:sz w:val="22"/>
          <w:szCs w:val="22"/>
        </w:rPr>
        <w:t xml:space="preserve"> = 20 and </w:t>
      </w:r>
      <w:proofErr w:type="spellStart"/>
      <w:r w:rsidRPr="00030C7E">
        <w:rPr>
          <w:i/>
          <w:sz w:val="22"/>
          <w:szCs w:val="22"/>
        </w:rPr>
        <w:t>Nz</w:t>
      </w:r>
      <w:proofErr w:type="spellEnd"/>
      <w:r>
        <w:rPr>
          <w:sz w:val="22"/>
          <w:szCs w:val="22"/>
        </w:rPr>
        <w:t xml:space="preserve"> = 100, with a wall clustering in </w:t>
      </w:r>
      <w:r w:rsidRPr="00030C7E">
        <w:rPr>
          <w:i/>
          <w:sz w:val="22"/>
          <w:szCs w:val="22"/>
        </w:rPr>
        <w:t>x</w:t>
      </w:r>
      <w:r>
        <w:rPr>
          <w:sz w:val="22"/>
          <w:szCs w:val="22"/>
        </w:rPr>
        <w:t xml:space="preserve"> and </w:t>
      </w:r>
      <w:r w:rsidRPr="00030C7E">
        <w:rPr>
          <w:i/>
          <w:sz w:val="22"/>
          <w:szCs w:val="22"/>
        </w:rPr>
        <w:t>z</w:t>
      </w:r>
      <w:r>
        <w:rPr>
          <w:sz w:val="22"/>
          <w:szCs w:val="22"/>
        </w:rPr>
        <w:t xml:space="preserve"> directions. The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max</m:t>
            </m:r>
          </m:sub>
          <m:sup>
            <m:r>
              <w:rPr>
                <w:rFonts w:ascii="Cambria Math" w:hAnsi="Cambria Math"/>
                <w:sz w:val="22"/>
                <w:szCs w:val="22"/>
              </w:rPr>
              <m:t>+</m:t>
            </m:r>
          </m:sup>
        </m:sSubSup>
      </m:oMath>
      <w:r>
        <w:rPr>
          <w:sz w:val="22"/>
          <w:szCs w:val="22"/>
        </w:rPr>
        <w:t xml:space="preserve"> is kept below </w:t>
      </w:r>
      <w:r w:rsidR="00830458">
        <w:rPr>
          <w:sz w:val="22"/>
          <w:szCs w:val="22"/>
        </w:rPr>
        <w:t>one</w:t>
      </w:r>
      <w:r>
        <w:rPr>
          <w:sz w:val="22"/>
          <w:szCs w:val="22"/>
        </w:rPr>
        <w:t xml:space="preserve">. The computations are conducted as unsteady, by keeping the Courant number around </w:t>
      </w:r>
      <w:r w:rsidR="00830458">
        <w:rPr>
          <w:sz w:val="22"/>
          <w:szCs w:val="22"/>
        </w:rPr>
        <w:t>one</w:t>
      </w:r>
      <w:r>
        <w:rPr>
          <w:sz w:val="22"/>
          <w:szCs w:val="22"/>
        </w:rPr>
        <w:t>, as natural instabilities are present in the flow.</w:t>
      </w:r>
    </w:p>
    <w:p w14:paraId="32DF75AC" w14:textId="523AF22D" w:rsidR="00030C7E" w:rsidRDefault="00030C7E" w:rsidP="000728D3">
      <w:pPr>
        <w:pStyle w:val="BodyTextIndent"/>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tblGrid>
      <w:tr w:rsidR="00682FCD" w14:paraId="2A4A8D2F" w14:textId="77777777" w:rsidTr="00BB0463">
        <w:tc>
          <w:tcPr>
            <w:tcW w:w="4518" w:type="dxa"/>
          </w:tcPr>
          <w:p w14:paraId="692E24E6" w14:textId="2E79547C" w:rsidR="00682FCD" w:rsidRDefault="00682FCD" w:rsidP="00BB0463">
            <w:pPr>
              <w:pStyle w:val="BodyTextIndent"/>
              <w:ind w:firstLine="0"/>
              <w:jc w:val="center"/>
              <w:rPr>
                <w:sz w:val="22"/>
                <w:szCs w:val="22"/>
              </w:rPr>
            </w:pPr>
            <w:r>
              <w:rPr>
                <w:noProof/>
                <w:sz w:val="22"/>
                <w:szCs w:val="22"/>
                <w:lang w:val="de-CH" w:eastAsia="de-CH"/>
              </w:rPr>
              <w:drawing>
                <wp:anchor distT="0" distB="0" distL="114300" distR="114300" simplePos="0" relativeHeight="251670528" behindDoc="0" locked="0" layoutInCell="1" allowOverlap="1" wp14:anchorId="4D72EEED" wp14:editId="2BCCCE58">
                  <wp:simplePos x="0" y="0"/>
                  <wp:positionH relativeFrom="column">
                    <wp:posOffset>509877</wp:posOffset>
                  </wp:positionH>
                  <wp:positionV relativeFrom="paragraph">
                    <wp:posOffset>1132</wp:posOffset>
                  </wp:positionV>
                  <wp:extent cx="1718158" cy="2121485"/>
                  <wp:effectExtent l="0" t="0" r="0" b="0"/>
                  <wp:wrapSquare wrapText="bothSides"/>
                  <wp:docPr id="14" name="Picture 13" descr="square_ca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_cavi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8158" cy="2121485"/>
                          </a:xfrm>
                          <a:prstGeom prst="rect">
                            <a:avLst/>
                          </a:prstGeom>
                        </pic:spPr>
                      </pic:pic>
                    </a:graphicData>
                  </a:graphic>
                </wp:anchor>
              </w:drawing>
            </w:r>
            <w:r>
              <w:rPr>
                <w:sz w:val="22"/>
                <w:szCs w:val="22"/>
              </w:rPr>
              <w:t>(a)</w:t>
            </w:r>
          </w:p>
        </w:tc>
      </w:tr>
      <w:tr w:rsidR="00682FCD" w14:paraId="6E617A3D" w14:textId="77777777" w:rsidTr="00BB0463">
        <w:tc>
          <w:tcPr>
            <w:tcW w:w="4518" w:type="dxa"/>
          </w:tcPr>
          <w:p w14:paraId="52825E1E" w14:textId="28468922" w:rsidR="00682FCD" w:rsidRDefault="008A27C6" w:rsidP="008A27C6">
            <w:pPr>
              <w:pStyle w:val="BodyTextIndent"/>
              <w:ind w:firstLine="0"/>
              <w:jc w:val="left"/>
              <w:rPr>
                <w:sz w:val="22"/>
                <w:szCs w:val="22"/>
              </w:rPr>
            </w:pPr>
            <w:r w:rsidRPr="008A27C6">
              <w:rPr>
                <w:noProof/>
                <w:sz w:val="22"/>
                <w:szCs w:val="22"/>
              </w:rPr>
              <mc:AlternateContent>
                <mc:Choice Requires="wps">
                  <w:drawing>
                    <wp:anchor distT="45720" distB="45720" distL="114300" distR="114300" simplePos="0" relativeHeight="251674624" behindDoc="1" locked="0" layoutInCell="1" allowOverlap="1" wp14:anchorId="6B67FDFB" wp14:editId="5772F4DA">
                      <wp:simplePos x="0" y="0"/>
                      <wp:positionH relativeFrom="column">
                        <wp:posOffset>-71120</wp:posOffset>
                      </wp:positionH>
                      <wp:positionV relativeFrom="paragraph">
                        <wp:posOffset>-212284</wp:posOffset>
                      </wp:positionV>
                      <wp:extent cx="41338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404620"/>
                              </a:xfrm>
                              <a:prstGeom prst="rect">
                                <a:avLst/>
                              </a:prstGeom>
                              <a:noFill/>
                              <a:ln w="9525">
                                <a:noFill/>
                                <a:miter lim="800000"/>
                                <a:headEnd/>
                                <a:tailEnd/>
                              </a:ln>
                            </wps:spPr>
                            <wps:txbx>
                              <w:txbxContent>
                                <w:p w14:paraId="0F408B91" w14:textId="77777777" w:rsidR="008A27C6" w:rsidRPr="008A27C6" w:rsidRDefault="008A27C6" w:rsidP="008A27C6">
                                  <w:pPr>
                                    <w:rPr>
                                      <w:sz w:val="24"/>
                                      <w:szCs w:val="24"/>
                                    </w:rPr>
                                  </w:pPr>
                                  <w:r w:rsidRPr="008A27C6">
                                    <w:rPr>
                                      <w:sz w:val="24"/>
                                      <w:szCs w:val="24"/>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B67FDFB" id="_x0000_t202" coordsize="21600,21600" o:spt="202" path="m,l,21600r21600,l21600,xe">
                      <v:stroke joinstyle="miter"/>
                      <v:path gradientshapeok="t" o:connecttype="rect"/>
                    </v:shapetype>
                    <v:shape id="Text Box 2" o:spid="_x0000_s1026" type="#_x0000_t202" style="position:absolute;margin-left:-5.6pt;margin-top:-16.7pt;width:32.55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" filled="f" stroked="f">
                      <v:textbox style="mso-fit-shape-to-text:t">
                        <w:txbxContent>
                          <w:p w14:paraId="0F408B91" w14:textId="77777777" w:rsidR="008A27C6" w:rsidRPr="008A27C6" w:rsidRDefault="008A27C6" w:rsidP="008A27C6">
                            <w:pPr>
                              <w:rPr>
                                <w:sz w:val="24"/>
                                <w:szCs w:val="24"/>
                              </w:rPr>
                            </w:pPr>
                            <w:r w:rsidRPr="008A27C6">
                              <w:rPr>
                                <w:sz w:val="24"/>
                                <w:szCs w:val="24"/>
                              </w:rPr>
                              <w:t>(b)</w:t>
                            </w:r>
                          </w:p>
                        </w:txbxContent>
                      </v:textbox>
                    </v:shape>
                  </w:pict>
                </mc:Fallback>
              </mc:AlternateContent>
            </w:r>
            <w:r w:rsidR="00682FCD">
              <w:rPr>
                <w:noProof/>
                <w:sz w:val="22"/>
                <w:szCs w:val="22"/>
                <w:lang w:val="de-CH" w:eastAsia="de-CH"/>
              </w:rPr>
              <w:drawing>
                <wp:anchor distT="0" distB="0" distL="114300" distR="114300" simplePos="0" relativeHeight="251669504" behindDoc="0" locked="0" layoutInCell="1" allowOverlap="1" wp14:anchorId="6310A08A" wp14:editId="02B2B70D">
                  <wp:simplePos x="0" y="0"/>
                  <wp:positionH relativeFrom="column">
                    <wp:posOffset>95885</wp:posOffset>
                  </wp:positionH>
                  <wp:positionV relativeFrom="paragraph">
                    <wp:posOffset>2540</wp:posOffset>
                  </wp:positionV>
                  <wp:extent cx="2656840" cy="1907540"/>
                  <wp:effectExtent l="0" t="0" r="0" b="0"/>
                  <wp:wrapSquare wrapText="bothSides"/>
                  <wp:docPr id="15" name="Picture 14" descr="hot_wall_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_wall_n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56840" cy="1907540"/>
                          </a:xfrm>
                          <a:prstGeom prst="rect">
                            <a:avLst/>
                          </a:prstGeom>
                        </pic:spPr>
                      </pic:pic>
                    </a:graphicData>
                  </a:graphic>
                  <wp14:sizeRelH relativeFrom="margin">
                    <wp14:pctWidth>0</wp14:pctWidth>
                  </wp14:sizeRelH>
                  <wp14:sizeRelV relativeFrom="margin">
                    <wp14:pctHeight>0</wp14:pctHeight>
                  </wp14:sizeRelV>
                </wp:anchor>
              </w:drawing>
            </w:r>
            <w:r w:rsidR="000F676B">
              <w:rPr>
                <w:sz w:val="22"/>
                <w:szCs w:val="22"/>
              </w:rPr>
              <w:t>(c)</w:t>
            </w:r>
          </w:p>
        </w:tc>
      </w:tr>
      <w:tr w:rsidR="00682FCD" w14:paraId="350250DE" w14:textId="77777777" w:rsidTr="00BB0463">
        <w:tc>
          <w:tcPr>
            <w:tcW w:w="4518" w:type="dxa"/>
          </w:tcPr>
          <w:p w14:paraId="6274C6FA" w14:textId="4342E993" w:rsidR="00682FCD" w:rsidRDefault="00682FCD" w:rsidP="00BB0463">
            <w:pPr>
              <w:pStyle w:val="BodyTextIndent"/>
              <w:ind w:firstLine="0"/>
              <w:jc w:val="center"/>
              <w:rPr>
                <w:sz w:val="22"/>
                <w:szCs w:val="22"/>
              </w:rPr>
            </w:pPr>
            <w:r>
              <w:rPr>
                <w:noProof/>
                <w:sz w:val="22"/>
                <w:szCs w:val="22"/>
                <w:lang w:val="de-CH" w:eastAsia="de-CH"/>
              </w:rPr>
              <w:drawing>
                <wp:anchor distT="0" distB="0" distL="114300" distR="114300" simplePos="0" relativeHeight="251668480" behindDoc="0" locked="0" layoutInCell="1" allowOverlap="1" wp14:anchorId="63747521" wp14:editId="2D263505">
                  <wp:simplePos x="0" y="0"/>
                  <wp:positionH relativeFrom="column">
                    <wp:posOffset>-39425</wp:posOffset>
                  </wp:positionH>
                  <wp:positionV relativeFrom="paragraph">
                    <wp:posOffset>0</wp:posOffset>
                  </wp:positionV>
                  <wp:extent cx="2808000" cy="1931960"/>
                  <wp:effectExtent l="0" t="0" r="0" b="0"/>
                  <wp:wrapSquare wrapText="bothSides"/>
                  <wp:docPr id="16" name="Picture 15" descr="horizontal_profile_v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_profile_v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08000" cy="1931960"/>
                          </a:xfrm>
                          <a:prstGeom prst="rect">
                            <a:avLst/>
                          </a:prstGeom>
                        </pic:spPr>
                      </pic:pic>
                    </a:graphicData>
                  </a:graphic>
                  <wp14:sizeRelH relativeFrom="margin">
                    <wp14:pctWidth>0</wp14:pctWidth>
                  </wp14:sizeRelH>
                  <wp14:sizeRelV relativeFrom="margin">
                    <wp14:pctHeight>0</wp14:pctHeight>
                  </wp14:sizeRelV>
                </wp:anchor>
              </w:drawing>
            </w:r>
          </w:p>
        </w:tc>
      </w:tr>
      <w:tr w:rsidR="00682FCD" w14:paraId="52E79E2C" w14:textId="77777777" w:rsidTr="00BB0463">
        <w:tc>
          <w:tcPr>
            <w:tcW w:w="4518" w:type="dxa"/>
          </w:tcPr>
          <w:p w14:paraId="56C807FF" w14:textId="27F73524" w:rsidR="00682FCD" w:rsidRDefault="00682FCD" w:rsidP="000F676B">
            <w:pPr>
              <w:pStyle w:val="BodyTextIndent"/>
              <w:keepNext/>
              <w:ind w:firstLine="0"/>
              <w:jc w:val="left"/>
              <w:rPr>
                <w:sz w:val="22"/>
                <w:szCs w:val="22"/>
              </w:rPr>
            </w:pPr>
            <w:r>
              <w:rPr>
                <w:noProof/>
                <w:sz w:val="22"/>
                <w:szCs w:val="22"/>
                <w:lang w:val="de-CH" w:eastAsia="de-CH"/>
              </w:rPr>
              <w:drawing>
                <wp:anchor distT="0" distB="0" distL="114300" distR="114300" simplePos="0" relativeHeight="251667456" behindDoc="0" locked="0" layoutInCell="1" allowOverlap="1" wp14:anchorId="7350B342" wp14:editId="78FC6949">
                  <wp:simplePos x="0" y="0"/>
                  <wp:positionH relativeFrom="column">
                    <wp:posOffset>111760</wp:posOffset>
                  </wp:positionH>
                  <wp:positionV relativeFrom="paragraph">
                    <wp:posOffset>177496</wp:posOffset>
                  </wp:positionV>
                  <wp:extent cx="2677795" cy="1907540"/>
                  <wp:effectExtent l="0" t="0" r="8255" b="0"/>
                  <wp:wrapSquare wrapText="bothSides"/>
                  <wp:docPr id="17" name="Picture 16" descr="vertical_profile_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_profile_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77795" cy="1907540"/>
                          </a:xfrm>
                          <a:prstGeom prst="rect">
                            <a:avLst/>
                          </a:prstGeom>
                        </pic:spPr>
                      </pic:pic>
                    </a:graphicData>
                  </a:graphic>
                  <wp14:sizeRelH relativeFrom="margin">
                    <wp14:pctWidth>0</wp14:pctWidth>
                  </wp14:sizeRelH>
                  <wp14:sizeRelV relativeFrom="margin">
                    <wp14:pctHeight>0</wp14:pctHeight>
                  </wp14:sizeRelV>
                </wp:anchor>
              </w:drawing>
            </w:r>
            <w:r w:rsidR="000F676B">
              <w:rPr>
                <w:sz w:val="22"/>
                <w:szCs w:val="22"/>
              </w:rPr>
              <w:t>(d)</w:t>
            </w:r>
          </w:p>
        </w:tc>
      </w:tr>
    </w:tbl>
    <w:p w14:paraId="1AABE457" w14:textId="77777777" w:rsidR="00030C7E" w:rsidRDefault="00BB0463" w:rsidP="00BB0463">
      <w:pPr>
        <w:pStyle w:val="Caption"/>
        <w:rPr>
          <w:sz w:val="22"/>
          <w:szCs w:val="22"/>
        </w:rPr>
      </w:pPr>
      <w:r>
        <w:t xml:space="preserve">Figure </w:t>
      </w:r>
      <w:r w:rsidR="008743BC">
        <w:fldChar w:fldCharType="begin"/>
      </w:r>
      <w:r w:rsidR="008743BC">
        <w:instrText xml:space="preserve"> SEQ Figure \* ARABIC </w:instrText>
      </w:r>
      <w:r w:rsidR="008743BC">
        <w:fldChar w:fldCharType="separate"/>
      </w:r>
      <w:r w:rsidR="00CC2FDA">
        <w:rPr>
          <w:noProof/>
        </w:rPr>
        <w:t>2</w:t>
      </w:r>
      <w:r w:rsidR="008743BC">
        <w:rPr>
          <w:noProof/>
        </w:rPr>
        <w:fldChar w:fldCharType="end"/>
      </w:r>
      <w:r>
        <w:t xml:space="preserve"> (a) Computational domain of square cavity, (b) Mean temperature profile at mid vertical line compared to DNS data of </w:t>
      </w:r>
      <w:proofErr w:type="spellStart"/>
      <w:r>
        <w:t>Sebilleau</w:t>
      </w:r>
      <w:proofErr w:type="spellEnd"/>
      <w:r>
        <w:t xml:space="preserve"> et al. (2018), (c) </w:t>
      </w:r>
      <m:oMath>
        <m:bar>
          <m:barPr>
            <m:pos m:val="top"/>
            <m:ctrlPr>
              <w:rPr>
                <w:rFonts w:ascii="Cambria Math" w:hAnsi="Cambria Math"/>
                <w:i/>
              </w:rPr>
            </m:ctrlPr>
          </m:barPr>
          <m:e>
            <m:r>
              <m:rPr>
                <m:sty m:val="bi"/>
              </m:rPr>
              <w:rPr>
                <w:rFonts w:ascii="Cambria Math" w:hAnsi="Cambria Math"/>
              </w:rPr>
              <m:t>vθ</m:t>
            </m:r>
          </m:e>
        </m:bar>
      </m:oMath>
      <w:r>
        <w:t xml:space="preserve"> along horizontal line at mid height, (d) Mean Nusselt number along hot wall</w:t>
      </w:r>
    </w:p>
    <w:p w14:paraId="4F6395BA" w14:textId="748D6C66" w:rsidR="00AB5494" w:rsidRDefault="00840DF0" w:rsidP="00B80F33">
      <w:pPr>
        <w:suppressAutoHyphens w:val="0"/>
        <w:autoSpaceDE w:val="0"/>
        <w:autoSpaceDN w:val="0"/>
        <w:adjustRightInd w:val="0"/>
        <w:ind w:firstLine="360"/>
        <w:rPr>
          <w:rFonts w:eastAsia="CMR12"/>
          <w:kern w:val="0"/>
          <w:sz w:val="22"/>
          <w:szCs w:val="22"/>
        </w:rPr>
      </w:pPr>
      <w:r w:rsidRPr="00840DF0">
        <w:rPr>
          <w:rFonts w:eastAsia="CMR12"/>
          <w:kern w:val="0"/>
          <w:sz w:val="22"/>
          <w:szCs w:val="22"/>
        </w:rPr>
        <w:t>Figures 2(b),</w:t>
      </w:r>
      <w:r w:rsidR="00AD67F4">
        <w:rPr>
          <w:rFonts w:eastAsia="CMR12"/>
          <w:kern w:val="0"/>
          <w:sz w:val="22"/>
          <w:szCs w:val="22"/>
        </w:rPr>
        <w:t xml:space="preserve"> </w:t>
      </w:r>
      <w:r w:rsidRPr="00840DF0">
        <w:rPr>
          <w:rFonts w:eastAsia="CMR12"/>
          <w:kern w:val="0"/>
          <w:sz w:val="22"/>
          <w:szCs w:val="22"/>
        </w:rPr>
        <w:t>(c)</w:t>
      </w:r>
      <w:r w:rsidR="00AD67F4">
        <w:rPr>
          <w:rFonts w:eastAsia="CMR12"/>
          <w:kern w:val="0"/>
          <w:sz w:val="22"/>
          <w:szCs w:val="22"/>
        </w:rPr>
        <w:t xml:space="preserve">, </w:t>
      </w:r>
      <w:r w:rsidRPr="00840DF0">
        <w:rPr>
          <w:rFonts w:eastAsia="CMR12"/>
          <w:kern w:val="0"/>
          <w:sz w:val="22"/>
          <w:szCs w:val="22"/>
        </w:rPr>
        <w:t xml:space="preserve">(d) show selected results that demonstrate differences between three </w:t>
      </w:r>
      <w:r w:rsidR="00830458" w:rsidRPr="00840DF0">
        <w:rPr>
          <w:rFonts w:eastAsia="CMR12"/>
          <w:kern w:val="0"/>
          <w:sz w:val="22"/>
          <w:szCs w:val="22"/>
        </w:rPr>
        <w:t>turbulen</w:t>
      </w:r>
      <w:r w:rsidR="00830458">
        <w:rPr>
          <w:rFonts w:eastAsia="CMR12"/>
          <w:kern w:val="0"/>
          <w:sz w:val="22"/>
          <w:szCs w:val="22"/>
        </w:rPr>
        <w:t>t</w:t>
      </w:r>
      <w:r w:rsidR="00830458" w:rsidRPr="00840DF0">
        <w:rPr>
          <w:rFonts w:eastAsia="CMR12"/>
          <w:kern w:val="0"/>
          <w:sz w:val="22"/>
          <w:szCs w:val="22"/>
        </w:rPr>
        <w:t xml:space="preserve"> </w:t>
      </w:r>
      <w:r w:rsidRPr="00840DF0">
        <w:rPr>
          <w:rFonts w:eastAsia="CMR12"/>
          <w:kern w:val="0"/>
          <w:sz w:val="22"/>
          <w:szCs w:val="22"/>
        </w:rPr>
        <w:t xml:space="preserve">heat flux formulations. Overall, GGDH gives the best prediction of the mean temperature and turbulent heat </w:t>
      </w:r>
      <w:r w:rsidR="00AD67F4" w:rsidRPr="00840DF0">
        <w:rPr>
          <w:rFonts w:eastAsia="CMR12"/>
          <w:kern w:val="0"/>
          <w:sz w:val="22"/>
          <w:szCs w:val="22"/>
        </w:rPr>
        <w:t>flux;</w:t>
      </w:r>
      <w:r w:rsidRPr="00840DF0">
        <w:rPr>
          <w:rFonts w:eastAsia="CMR12"/>
          <w:kern w:val="0"/>
          <w:sz w:val="22"/>
          <w:szCs w:val="22"/>
        </w:rPr>
        <w:t xml:space="preserve"> see Figs. 2(b),</w:t>
      </w:r>
      <w:r w:rsidR="00AD67F4">
        <w:rPr>
          <w:rFonts w:eastAsia="CMR12"/>
          <w:kern w:val="0"/>
          <w:sz w:val="22"/>
          <w:szCs w:val="22"/>
        </w:rPr>
        <w:t xml:space="preserve"> </w:t>
      </w:r>
      <w:r w:rsidRPr="00840DF0">
        <w:rPr>
          <w:rFonts w:eastAsia="CMR12"/>
          <w:kern w:val="0"/>
          <w:sz w:val="22"/>
          <w:szCs w:val="22"/>
        </w:rPr>
        <w:t xml:space="preserve">(c) and consequently the </w:t>
      </w:r>
      <w:r w:rsidR="00AD67F4" w:rsidRPr="00840DF0">
        <w:rPr>
          <w:rFonts w:eastAsia="CMR12"/>
          <w:kern w:val="0"/>
          <w:sz w:val="22"/>
          <w:szCs w:val="22"/>
        </w:rPr>
        <w:t>Nusselt</w:t>
      </w:r>
      <w:r w:rsidRPr="00840DF0">
        <w:rPr>
          <w:rFonts w:eastAsia="CMR12"/>
          <w:kern w:val="0"/>
          <w:sz w:val="22"/>
          <w:szCs w:val="22"/>
        </w:rPr>
        <w:t xml:space="preserve"> number distribution along the hot wall shown in Fig. 2(d). The AFM result is better than SGDH, but the shape of the Nu number is not as good as obtained by GGDH. As AFM tends to increase a modeled component of the turbulent heat flux, versus the resolved part, the modeled turbulent kinetic energy is increased as well. It seems that a delicate balance of the turbulent and laminar regions that coexist in the heat-driven square cavity at </w:t>
      </w:r>
      <w:r w:rsidRPr="00840DF0">
        <w:rPr>
          <w:rFonts w:eastAsia="CMR12"/>
          <w:i/>
          <w:kern w:val="0"/>
          <w:sz w:val="22"/>
          <w:szCs w:val="22"/>
        </w:rPr>
        <w:t>Ra</w:t>
      </w:r>
      <w:r w:rsidRPr="00840DF0">
        <w:rPr>
          <w:rFonts w:eastAsia="CMR12"/>
          <w:kern w:val="0"/>
          <w:sz w:val="22"/>
          <w:szCs w:val="22"/>
        </w:rPr>
        <w:t xml:space="preserve"> = 10</w:t>
      </w:r>
      <w:r w:rsidRPr="00840DF0">
        <w:rPr>
          <w:rFonts w:eastAsia="CMR8"/>
          <w:kern w:val="0"/>
          <w:sz w:val="22"/>
          <w:szCs w:val="22"/>
          <w:vertAlign w:val="superscript"/>
        </w:rPr>
        <w:t>11</w:t>
      </w:r>
      <w:r w:rsidRPr="00840DF0">
        <w:rPr>
          <w:rFonts w:eastAsia="CMR8"/>
          <w:kern w:val="0"/>
          <w:sz w:val="22"/>
          <w:szCs w:val="22"/>
        </w:rPr>
        <w:t xml:space="preserve"> </w:t>
      </w:r>
      <w:r w:rsidRPr="00840DF0">
        <w:rPr>
          <w:rFonts w:eastAsia="CMR12"/>
          <w:kern w:val="0"/>
          <w:sz w:val="22"/>
          <w:szCs w:val="22"/>
        </w:rPr>
        <w:t>is disturbed by the increased turbulent kinetic energy produced by AFM model. This seems to be the main reason for somewhat worse results of AFM compared to GGDH. Figure 2(c) shows that</w:t>
      </w:r>
      <w:r w:rsidR="00AD67F4">
        <w:rPr>
          <w:rFonts w:eastAsia="CMR12"/>
          <w:kern w:val="0"/>
          <w:sz w:val="22"/>
          <w:szCs w:val="22"/>
        </w:rPr>
        <w:t xml:space="preserve"> </w:t>
      </w:r>
      <m:oMath>
        <m:bar>
          <m:barPr>
            <m:pos m:val="top"/>
            <m:ctrlPr>
              <w:rPr>
                <w:rFonts w:ascii="Cambria Math" w:eastAsia="CMMI12" w:hAnsi="Cambria Math"/>
                <w:i/>
                <w:kern w:val="0"/>
                <w:sz w:val="22"/>
                <w:szCs w:val="22"/>
              </w:rPr>
            </m:ctrlPr>
          </m:barPr>
          <m:e>
            <m:r>
              <w:rPr>
                <w:rFonts w:ascii="Cambria Math" w:eastAsia="CMMI12" w:hAnsi="Cambria Math"/>
                <w:kern w:val="0"/>
                <w:sz w:val="22"/>
                <w:szCs w:val="22"/>
              </w:rPr>
              <m:t>vθ</m:t>
            </m:r>
          </m:e>
        </m:bar>
      </m:oMath>
      <w:r w:rsidR="00AD67F4">
        <w:rPr>
          <w:rFonts w:eastAsia="CMMI12"/>
          <w:kern w:val="0"/>
          <w:sz w:val="22"/>
          <w:szCs w:val="22"/>
        </w:rPr>
        <w:t xml:space="preserve"> </w:t>
      </w:r>
      <w:r w:rsidRPr="00840DF0">
        <w:rPr>
          <w:rFonts w:eastAsia="CMR12"/>
          <w:kern w:val="0"/>
          <w:sz w:val="22"/>
          <w:szCs w:val="22"/>
        </w:rPr>
        <w:t xml:space="preserve">is best predicted by GGDH, while the value of </w:t>
      </w:r>
      <m:oMath>
        <m:bar>
          <m:barPr>
            <m:pos m:val="top"/>
            <m:ctrlPr>
              <w:rPr>
                <w:rFonts w:ascii="Cambria Math" w:eastAsia="CMMI12" w:hAnsi="Cambria Math"/>
                <w:i/>
                <w:kern w:val="0"/>
                <w:sz w:val="22"/>
                <w:szCs w:val="22"/>
              </w:rPr>
            </m:ctrlPr>
          </m:barPr>
          <m:e>
            <m:r>
              <w:rPr>
                <w:rFonts w:ascii="Cambria Math" w:eastAsia="CMMI12" w:hAnsi="Cambria Math"/>
                <w:kern w:val="0"/>
                <w:sz w:val="22"/>
                <w:szCs w:val="22"/>
              </w:rPr>
              <m:t>vθ</m:t>
            </m:r>
          </m:e>
        </m:bar>
      </m:oMath>
      <w:r w:rsidRPr="00840DF0">
        <w:rPr>
          <w:rFonts w:eastAsia="CMMI12"/>
          <w:kern w:val="0"/>
          <w:sz w:val="22"/>
          <w:szCs w:val="22"/>
        </w:rPr>
        <w:t xml:space="preserve"> </w:t>
      </w:r>
      <w:r w:rsidRPr="00840DF0">
        <w:rPr>
          <w:rFonts w:eastAsia="CMR12"/>
          <w:kern w:val="0"/>
          <w:sz w:val="22"/>
          <w:szCs w:val="22"/>
        </w:rPr>
        <w:t>SGDH and AFM underpredicts and overpredicts it respectively.</w:t>
      </w:r>
      <w:r w:rsidR="00AD67F4">
        <w:rPr>
          <w:rFonts w:eastAsia="CMR12"/>
          <w:kern w:val="0"/>
          <w:sz w:val="22"/>
          <w:szCs w:val="22"/>
        </w:rPr>
        <w:t xml:space="preserve"> </w:t>
      </w:r>
    </w:p>
    <w:p w14:paraId="3A73DC49" w14:textId="77777777" w:rsidR="00AB5494" w:rsidRDefault="00AB5494" w:rsidP="00840DF0">
      <w:pPr>
        <w:suppressAutoHyphens w:val="0"/>
        <w:autoSpaceDE w:val="0"/>
        <w:autoSpaceDN w:val="0"/>
        <w:adjustRightInd w:val="0"/>
        <w:rPr>
          <w:rFonts w:eastAsia="CMR12"/>
          <w:kern w:val="0"/>
          <w:sz w:val="22"/>
          <w:szCs w:val="22"/>
        </w:rPr>
      </w:pPr>
    </w:p>
    <w:p w14:paraId="09D69C96" w14:textId="32833763" w:rsidR="00AB5494" w:rsidRPr="003B34FD" w:rsidRDefault="00AB5494" w:rsidP="00AB5494">
      <w:pPr>
        <w:pStyle w:val="AbstractClauseTitle"/>
        <w:ind w:left="360"/>
        <w:jc w:val="left"/>
        <w:rPr>
          <w:rFonts w:ascii="Times New Roman" w:hAnsi="Times New Roman"/>
          <w:i/>
          <w:caps w:val="0"/>
          <w:sz w:val="22"/>
          <w:szCs w:val="22"/>
        </w:rPr>
      </w:pPr>
      <w:r w:rsidRPr="003B34FD">
        <w:rPr>
          <w:rFonts w:ascii="Times New Roman" w:hAnsi="Times New Roman"/>
          <w:i/>
          <w:caps w:val="0"/>
          <w:sz w:val="22"/>
          <w:szCs w:val="22"/>
        </w:rPr>
        <w:t>III.</w:t>
      </w:r>
      <w:r>
        <w:rPr>
          <w:rFonts w:ascii="Times New Roman" w:hAnsi="Times New Roman"/>
          <w:i/>
          <w:caps w:val="0"/>
          <w:sz w:val="22"/>
          <w:szCs w:val="22"/>
        </w:rPr>
        <w:t>B.</w:t>
      </w:r>
      <w:r w:rsidRPr="003B34FD">
        <w:rPr>
          <w:rFonts w:ascii="Times New Roman" w:hAnsi="Times New Roman"/>
          <w:i/>
          <w:caps w:val="0"/>
          <w:sz w:val="22"/>
          <w:szCs w:val="22"/>
        </w:rPr>
        <w:t xml:space="preserve">  </w:t>
      </w:r>
      <w:r>
        <w:rPr>
          <w:rFonts w:ascii="Times New Roman" w:hAnsi="Times New Roman"/>
          <w:i/>
          <w:caps w:val="0"/>
          <w:sz w:val="22"/>
          <w:szCs w:val="22"/>
        </w:rPr>
        <w:t>Rayleigh-</w:t>
      </w:r>
      <w:proofErr w:type="spellStart"/>
      <w:r w:rsidR="005631E4" w:rsidRPr="005631E4">
        <w:rPr>
          <w:rFonts w:ascii="Times New Roman" w:hAnsi="Times New Roman"/>
          <w:i/>
          <w:caps w:val="0"/>
          <w:sz w:val="22"/>
          <w:szCs w:val="22"/>
        </w:rPr>
        <w:t>Bénard</w:t>
      </w:r>
      <w:proofErr w:type="spellEnd"/>
      <w:r>
        <w:rPr>
          <w:rFonts w:ascii="Times New Roman" w:hAnsi="Times New Roman"/>
          <w:i/>
          <w:caps w:val="0"/>
          <w:sz w:val="22"/>
          <w:szCs w:val="22"/>
        </w:rPr>
        <w:t xml:space="preserve"> convection</w:t>
      </w:r>
    </w:p>
    <w:p w14:paraId="0941E596" w14:textId="77777777" w:rsidR="00AB5494" w:rsidRDefault="00AB5494" w:rsidP="00840DF0">
      <w:pPr>
        <w:suppressAutoHyphens w:val="0"/>
        <w:autoSpaceDE w:val="0"/>
        <w:autoSpaceDN w:val="0"/>
        <w:adjustRightInd w:val="0"/>
        <w:rPr>
          <w:rFonts w:eastAsia="CMR12"/>
          <w:kern w:val="0"/>
          <w:sz w:val="22"/>
          <w:szCs w:val="22"/>
        </w:rPr>
      </w:pPr>
    </w:p>
    <w:p w14:paraId="40115CB8" w14:textId="703DC382" w:rsidR="001339F4" w:rsidRDefault="001339F4" w:rsidP="00F40C7B">
      <w:pPr>
        <w:suppressAutoHyphens w:val="0"/>
        <w:autoSpaceDE w:val="0"/>
        <w:autoSpaceDN w:val="0"/>
        <w:adjustRightInd w:val="0"/>
        <w:ind w:firstLine="360"/>
        <w:rPr>
          <w:rFonts w:eastAsia="CMR12"/>
          <w:kern w:val="0"/>
          <w:sz w:val="22"/>
          <w:szCs w:val="22"/>
        </w:rPr>
      </w:pPr>
      <w:r>
        <w:rPr>
          <w:rFonts w:eastAsia="CMR12"/>
          <w:kern w:val="0"/>
          <w:sz w:val="22"/>
          <w:szCs w:val="22"/>
        </w:rPr>
        <w:t>The Rayleigh-</w:t>
      </w:r>
      <w:proofErr w:type="spellStart"/>
      <w:r w:rsidR="005631E4" w:rsidRPr="005631E4">
        <w:rPr>
          <w:rFonts w:eastAsia="CMR12"/>
          <w:kern w:val="0"/>
          <w:sz w:val="22"/>
          <w:szCs w:val="22"/>
        </w:rPr>
        <w:t>Bénard</w:t>
      </w:r>
      <w:proofErr w:type="spellEnd"/>
      <w:r w:rsidR="001F09F6" w:rsidRPr="001F09F6">
        <w:rPr>
          <w:rFonts w:eastAsia="CMR12"/>
          <w:kern w:val="0"/>
          <w:sz w:val="22"/>
          <w:szCs w:val="22"/>
        </w:rPr>
        <w:t xml:space="preserve"> convection is a standard </w:t>
      </w:r>
      <w:r w:rsidR="00AB5494" w:rsidRPr="001F09F6">
        <w:rPr>
          <w:rFonts w:eastAsia="CMR12"/>
          <w:kern w:val="0"/>
          <w:sz w:val="22"/>
          <w:szCs w:val="22"/>
        </w:rPr>
        <w:t>test case for the buoyancy</w:t>
      </w:r>
      <w:r>
        <w:rPr>
          <w:rFonts w:eastAsia="CMR12"/>
          <w:kern w:val="0"/>
          <w:sz w:val="22"/>
          <w:szCs w:val="22"/>
        </w:rPr>
        <w:t>-</w:t>
      </w:r>
      <w:r w:rsidR="00AB5494" w:rsidRPr="001F09F6">
        <w:rPr>
          <w:rFonts w:eastAsia="CMR12"/>
          <w:kern w:val="0"/>
          <w:sz w:val="22"/>
          <w:szCs w:val="22"/>
        </w:rPr>
        <w:t>driven</w:t>
      </w:r>
      <w:r w:rsidR="001F09F6" w:rsidRPr="001F09F6">
        <w:rPr>
          <w:rFonts w:eastAsia="CMR12"/>
          <w:kern w:val="0"/>
          <w:sz w:val="22"/>
          <w:szCs w:val="22"/>
        </w:rPr>
        <w:t xml:space="preserve"> </w:t>
      </w:r>
      <w:r w:rsidR="00AB5494" w:rsidRPr="001F09F6">
        <w:rPr>
          <w:rFonts w:eastAsia="CMR12"/>
          <w:kern w:val="0"/>
          <w:sz w:val="22"/>
          <w:szCs w:val="22"/>
        </w:rPr>
        <w:t xml:space="preserve">flows. The flow has some complex features </w:t>
      </w:r>
      <w:r w:rsidR="005631E4">
        <w:rPr>
          <w:rFonts w:eastAsia="CMR12"/>
          <w:kern w:val="0"/>
          <w:sz w:val="22"/>
          <w:szCs w:val="22"/>
        </w:rPr>
        <w:t>although</w:t>
      </w:r>
      <w:r w:rsidR="005631E4" w:rsidRPr="001F09F6">
        <w:rPr>
          <w:rFonts w:eastAsia="CMR12"/>
          <w:kern w:val="0"/>
          <w:sz w:val="22"/>
          <w:szCs w:val="22"/>
        </w:rPr>
        <w:t xml:space="preserve"> </w:t>
      </w:r>
      <w:r w:rsidR="00AB5494" w:rsidRPr="001F09F6">
        <w:rPr>
          <w:rFonts w:eastAsia="CMR12"/>
          <w:kern w:val="0"/>
          <w:sz w:val="22"/>
          <w:szCs w:val="22"/>
        </w:rPr>
        <w:t>the geometry is</w:t>
      </w:r>
      <w:r w:rsidR="001F09F6" w:rsidRPr="001F09F6">
        <w:rPr>
          <w:rFonts w:eastAsia="CMR12"/>
          <w:kern w:val="0"/>
          <w:sz w:val="22"/>
          <w:szCs w:val="22"/>
        </w:rPr>
        <w:t xml:space="preserve"> </w:t>
      </w:r>
      <w:r w:rsidR="00AB5494" w:rsidRPr="001F09F6">
        <w:rPr>
          <w:rFonts w:eastAsia="CMR12"/>
          <w:kern w:val="0"/>
          <w:sz w:val="22"/>
          <w:szCs w:val="22"/>
        </w:rPr>
        <w:t>very sim</w:t>
      </w:r>
      <w:r w:rsidR="001F09F6" w:rsidRPr="001F09F6">
        <w:rPr>
          <w:rFonts w:eastAsia="CMR12"/>
          <w:kern w:val="0"/>
          <w:sz w:val="22"/>
          <w:szCs w:val="22"/>
        </w:rPr>
        <w:t xml:space="preserve">ple. A fluid, bounded by upper </w:t>
      </w:r>
      <w:r w:rsidR="00AB5494" w:rsidRPr="001F09F6">
        <w:rPr>
          <w:rFonts w:eastAsia="CMR12"/>
          <w:kern w:val="0"/>
          <w:sz w:val="22"/>
          <w:szCs w:val="22"/>
        </w:rPr>
        <w:t>cold, and lower hot, wall with</w:t>
      </w:r>
      <w:r w:rsidR="001F09F6" w:rsidRPr="001F09F6">
        <w:rPr>
          <w:rFonts w:eastAsia="CMR12"/>
          <w:kern w:val="0"/>
          <w:sz w:val="22"/>
          <w:szCs w:val="22"/>
        </w:rPr>
        <w:t xml:space="preserve"> </w:t>
      </w:r>
      <w:r w:rsidR="00AB5494" w:rsidRPr="001F09F6">
        <w:rPr>
          <w:rFonts w:eastAsia="CMR12"/>
          <w:kern w:val="0"/>
          <w:sz w:val="22"/>
          <w:szCs w:val="22"/>
        </w:rPr>
        <w:t>co</w:t>
      </w:r>
      <w:r w:rsidR="001F09F6" w:rsidRPr="001F09F6">
        <w:rPr>
          <w:rFonts w:eastAsia="CMR12"/>
          <w:kern w:val="0"/>
          <w:sz w:val="22"/>
          <w:szCs w:val="22"/>
        </w:rPr>
        <w:t xml:space="preserve">nstant temperature, is buoyancy </w:t>
      </w:r>
      <w:r w:rsidR="00AB5494" w:rsidRPr="001F09F6">
        <w:rPr>
          <w:rFonts w:eastAsia="CMR12"/>
          <w:kern w:val="0"/>
          <w:sz w:val="22"/>
          <w:szCs w:val="22"/>
        </w:rPr>
        <w:t>driven. A periodic boundary condition</w:t>
      </w:r>
      <w:r w:rsidR="001F09F6" w:rsidRPr="001F09F6">
        <w:rPr>
          <w:rFonts w:eastAsia="CMR12"/>
          <w:kern w:val="0"/>
          <w:sz w:val="22"/>
          <w:szCs w:val="22"/>
        </w:rPr>
        <w:t xml:space="preserve"> </w:t>
      </w:r>
      <w:r w:rsidR="00AB5494" w:rsidRPr="001F09F6">
        <w:rPr>
          <w:rFonts w:eastAsia="CMR12"/>
          <w:kern w:val="0"/>
          <w:sz w:val="22"/>
          <w:szCs w:val="22"/>
        </w:rPr>
        <w:t>is im</w:t>
      </w:r>
      <w:r w:rsidR="001F09F6" w:rsidRPr="001F09F6">
        <w:rPr>
          <w:rFonts w:eastAsia="CMR12"/>
          <w:kern w:val="0"/>
          <w:sz w:val="22"/>
          <w:szCs w:val="22"/>
        </w:rPr>
        <w:t xml:space="preserve">posed at the lateral sides. The </w:t>
      </w:r>
      <w:r w:rsidR="00AB5494" w:rsidRPr="001F09F6">
        <w:rPr>
          <w:rFonts w:eastAsia="CMR12"/>
          <w:kern w:val="0"/>
          <w:sz w:val="22"/>
          <w:szCs w:val="22"/>
        </w:rPr>
        <w:t>three-dimensional domain is simulated</w:t>
      </w:r>
      <w:r w:rsidR="001F09F6" w:rsidRPr="001F09F6">
        <w:rPr>
          <w:rFonts w:eastAsia="CMR12"/>
          <w:kern w:val="0"/>
          <w:sz w:val="22"/>
          <w:szCs w:val="22"/>
        </w:rPr>
        <w:t xml:space="preserve"> </w:t>
      </w:r>
      <w:r w:rsidR="00AB5494" w:rsidRPr="001F09F6">
        <w:rPr>
          <w:rFonts w:eastAsia="CMR12"/>
          <w:kern w:val="0"/>
          <w:sz w:val="22"/>
          <w:szCs w:val="22"/>
        </w:rPr>
        <w:t xml:space="preserve">with </w:t>
      </w:r>
      <w:r w:rsidR="001F09F6" w:rsidRPr="001F09F6">
        <w:rPr>
          <w:rFonts w:eastAsia="CMR12"/>
          <w:kern w:val="0"/>
          <w:sz w:val="22"/>
          <w:szCs w:val="22"/>
        </w:rPr>
        <w:t xml:space="preserve">unsteady RANS (URANS) approach. </w:t>
      </w:r>
      <w:r w:rsidR="00AB5494" w:rsidRPr="001F09F6">
        <w:rPr>
          <w:rFonts w:eastAsia="CMR12"/>
          <w:kern w:val="0"/>
          <w:sz w:val="22"/>
          <w:szCs w:val="22"/>
        </w:rPr>
        <w:t xml:space="preserve">The domain is </w:t>
      </w:r>
      <w:r w:rsidR="00AB5494" w:rsidRPr="000E75FE">
        <w:rPr>
          <w:rFonts w:eastAsia="CMR12"/>
          <w:i/>
          <w:iCs/>
          <w:kern w:val="0"/>
          <w:sz w:val="22"/>
          <w:szCs w:val="22"/>
        </w:rPr>
        <w:t>4</w:t>
      </w:r>
      <w:r w:rsidR="00AB5494" w:rsidRPr="000E75FE">
        <w:rPr>
          <w:rFonts w:eastAsia="CMMI12"/>
          <w:i/>
          <w:iCs/>
          <w:kern w:val="0"/>
          <w:sz w:val="22"/>
          <w:szCs w:val="22"/>
        </w:rPr>
        <w:t>H</w:t>
      </w:r>
      <w:r w:rsidR="00AB5494" w:rsidRPr="000E75FE">
        <w:rPr>
          <w:rFonts w:eastAsia="CMSY10"/>
          <w:i/>
          <w:iCs/>
          <w:kern w:val="0"/>
          <w:sz w:val="22"/>
          <w:szCs w:val="22"/>
        </w:rPr>
        <w:t xml:space="preserve"> </w:t>
      </w:r>
      <m:oMath>
        <m:r>
          <w:rPr>
            <w:rFonts w:ascii="Cambria Math" w:eastAsia="CMSY10" w:hAnsi="Cambria Math"/>
            <w:kern w:val="0"/>
            <w:sz w:val="22"/>
            <w:szCs w:val="22"/>
          </w:rPr>
          <m:t xml:space="preserve">× </m:t>
        </m:r>
      </m:oMath>
      <w:r w:rsidR="00AB5494" w:rsidRPr="000E75FE">
        <w:rPr>
          <w:rFonts w:eastAsia="CMR12"/>
          <w:i/>
          <w:iCs/>
          <w:kern w:val="0"/>
          <w:sz w:val="22"/>
          <w:szCs w:val="22"/>
        </w:rPr>
        <w:t>4</w:t>
      </w:r>
      <w:r w:rsidR="00AB5494" w:rsidRPr="000E75FE">
        <w:rPr>
          <w:rFonts w:eastAsia="CMMI12"/>
          <w:i/>
          <w:iCs/>
          <w:kern w:val="0"/>
          <w:sz w:val="22"/>
          <w:szCs w:val="22"/>
        </w:rPr>
        <w:t xml:space="preserve">H </w:t>
      </w:r>
      <m:oMath>
        <m:r>
          <w:rPr>
            <w:rFonts w:ascii="Cambria Math" w:eastAsia="CMSY10" w:hAnsi="Cambria Math"/>
            <w:kern w:val="0"/>
            <w:sz w:val="22"/>
            <w:szCs w:val="22"/>
          </w:rPr>
          <m:t>×</m:t>
        </m:r>
      </m:oMath>
      <w:r w:rsidR="00AB5494" w:rsidRPr="000E75FE">
        <w:rPr>
          <w:rFonts w:eastAsia="CMSY10"/>
          <w:i/>
          <w:iCs/>
          <w:kern w:val="0"/>
          <w:sz w:val="22"/>
          <w:szCs w:val="22"/>
        </w:rPr>
        <w:t xml:space="preserve"> </w:t>
      </w:r>
      <w:proofErr w:type="spellStart"/>
      <w:r w:rsidR="00AB5494" w:rsidRPr="000E75FE">
        <w:rPr>
          <w:rFonts w:eastAsia="CMMI12"/>
          <w:i/>
          <w:iCs/>
          <w:kern w:val="0"/>
          <w:sz w:val="22"/>
          <w:szCs w:val="22"/>
        </w:rPr>
        <w:t>H</w:t>
      </w:r>
      <w:proofErr w:type="spellEnd"/>
      <w:r w:rsidR="00AB5494" w:rsidRPr="001F09F6">
        <w:rPr>
          <w:rFonts w:eastAsia="CMR12"/>
          <w:kern w:val="0"/>
          <w:sz w:val="22"/>
          <w:szCs w:val="22"/>
        </w:rPr>
        <w:t>,</w:t>
      </w:r>
      <w:r w:rsidR="001F09F6" w:rsidRPr="001F09F6">
        <w:rPr>
          <w:rFonts w:eastAsia="CMR12"/>
          <w:kern w:val="0"/>
          <w:sz w:val="22"/>
          <w:szCs w:val="22"/>
        </w:rPr>
        <w:t xml:space="preserve"> </w:t>
      </w:r>
      <w:r w:rsidR="00AB5494" w:rsidRPr="001F09F6">
        <w:rPr>
          <w:rFonts w:eastAsia="CMR12"/>
          <w:kern w:val="0"/>
          <w:sz w:val="22"/>
          <w:szCs w:val="22"/>
        </w:rPr>
        <w:t xml:space="preserve">where </w:t>
      </w:r>
      <w:r w:rsidR="00AB5494" w:rsidRPr="000E75FE">
        <w:rPr>
          <w:rFonts w:eastAsia="CMMI12"/>
          <w:i/>
          <w:iCs/>
          <w:kern w:val="0"/>
          <w:sz w:val="22"/>
          <w:szCs w:val="22"/>
        </w:rPr>
        <w:t>H</w:t>
      </w:r>
      <w:r w:rsidR="00AB5494" w:rsidRPr="001F09F6">
        <w:rPr>
          <w:rFonts w:eastAsia="CMMI12"/>
          <w:kern w:val="0"/>
          <w:sz w:val="22"/>
          <w:szCs w:val="22"/>
        </w:rPr>
        <w:t xml:space="preserve"> </w:t>
      </w:r>
      <w:r w:rsidR="00AB5494" w:rsidRPr="001F09F6">
        <w:rPr>
          <w:rFonts w:eastAsia="CMR12"/>
          <w:kern w:val="0"/>
          <w:sz w:val="22"/>
          <w:szCs w:val="22"/>
        </w:rPr>
        <w:t>is the dist</w:t>
      </w:r>
      <w:r w:rsidR="001F09F6" w:rsidRPr="001F09F6">
        <w:rPr>
          <w:rFonts w:eastAsia="CMR12"/>
          <w:kern w:val="0"/>
          <w:sz w:val="22"/>
          <w:szCs w:val="22"/>
        </w:rPr>
        <w:t xml:space="preserve">ance between the top </w:t>
      </w:r>
      <w:r w:rsidR="001F09F6" w:rsidRPr="001F09F6">
        <w:rPr>
          <w:rFonts w:eastAsia="CMR12"/>
          <w:kern w:val="0"/>
          <w:sz w:val="22"/>
          <w:szCs w:val="22"/>
        </w:rPr>
        <w:lastRenderedPageBreak/>
        <w:t xml:space="preserve">and bottom </w:t>
      </w:r>
      <w:r w:rsidR="00AB5494" w:rsidRPr="001F09F6">
        <w:rPr>
          <w:rFonts w:eastAsia="CMR12"/>
          <w:kern w:val="0"/>
          <w:sz w:val="22"/>
          <w:szCs w:val="22"/>
        </w:rPr>
        <w:t>wall. We computed</w:t>
      </w:r>
      <w:r w:rsidR="001F09F6" w:rsidRPr="001F09F6">
        <w:rPr>
          <w:rFonts w:eastAsia="CMR12"/>
          <w:kern w:val="0"/>
          <w:sz w:val="22"/>
          <w:szCs w:val="22"/>
        </w:rPr>
        <w:t xml:space="preserve"> </w:t>
      </w:r>
      <w:r w:rsidR="00AB5494" w:rsidRPr="001F09F6">
        <w:rPr>
          <w:rFonts w:eastAsia="CMR12"/>
          <w:kern w:val="0"/>
          <w:sz w:val="22"/>
          <w:szCs w:val="22"/>
        </w:rPr>
        <w:t xml:space="preserve">the case with </w:t>
      </w:r>
      <w:r w:rsidR="00AB5494" w:rsidRPr="000E75FE">
        <w:rPr>
          <w:rFonts w:eastAsia="CMR12"/>
          <w:iCs/>
          <w:kern w:val="0"/>
          <w:sz w:val="22"/>
          <w:szCs w:val="22"/>
        </w:rPr>
        <w:t>Ra</w:t>
      </w:r>
      <w:r w:rsidR="00AB5494" w:rsidRPr="001F09F6">
        <w:rPr>
          <w:rFonts w:eastAsia="CMR12"/>
          <w:kern w:val="0"/>
          <w:sz w:val="22"/>
          <w:szCs w:val="22"/>
        </w:rPr>
        <w:t xml:space="preserve"> = 10</w:t>
      </w:r>
      <w:r w:rsidR="00AB5494" w:rsidRPr="000E75FE">
        <w:rPr>
          <w:rFonts w:eastAsia="CMR8"/>
          <w:kern w:val="0"/>
          <w:sz w:val="22"/>
          <w:szCs w:val="22"/>
          <w:vertAlign w:val="superscript"/>
        </w:rPr>
        <w:t>9</w:t>
      </w:r>
      <w:r w:rsidR="00AB5494" w:rsidRPr="001F09F6">
        <w:rPr>
          <w:rFonts w:eastAsia="CMR8"/>
          <w:kern w:val="0"/>
          <w:sz w:val="22"/>
          <w:szCs w:val="22"/>
        </w:rPr>
        <w:t xml:space="preserve"> </w:t>
      </w:r>
      <w:r w:rsidR="00AB5494" w:rsidRPr="001F09F6">
        <w:rPr>
          <w:rFonts w:eastAsia="CMR12"/>
          <w:kern w:val="0"/>
          <w:sz w:val="22"/>
          <w:szCs w:val="22"/>
        </w:rPr>
        <w:t xml:space="preserve">and </w:t>
      </w:r>
      <w:proofErr w:type="spellStart"/>
      <w:r w:rsidR="00AB5494" w:rsidRPr="000E75FE">
        <w:rPr>
          <w:rFonts w:eastAsia="CMMI12"/>
          <w:iCs/>
          <w:kern w:val="0"/>
          <w:sz w:val="22"/>
          <w:szCs w:val="22"/>
        </w:rPr>
        <w:t>Pr</w:t>
      </w:r>
      <w:proofErr w:type="spellEnd"/>
      <w:r w:rsidR="00AB5494" w:rsidRPr="001F09F6">
        <w:rPr>
          <w:rFonts w:eastAsia="CMMI12"/>
          <w:kern w:val="0"/>
          <w:sz w:val="22"/>
          <w:szCs w:val="22"/>
        </w:rPr>
        <w:t xml:space="preserve"> </w:t>
      </w:r>
      <w:r w:rsidR="00AB5494" w:rsidRPr="001F09F6">
        <w:rPr>
          <w:rFonts w:eastAsia="CMR12"/>
          <w:kern w:val="0"/>
          <w:sz w:val="22"/>
          <w:szCs w:val="22"/>
        </w:rPr>
        <w:t>= 0</w:t>
      </w:r>
      <w:r w:rsidR="00AB5494" w:rsidRPr="001F09F6">
        <w:rPr>
          <w:rFonts w:eastAsia="CMMI12"/>
          <w:kern w:val="0"/>
          <w:sz w:val="22"/>
          <w:szCs w:val="22"/>
        </w:rPr>
        <w:t>.</w:t>
      </w:r>
      <w:r w:rsidR="001F09F6" w:rsidRPr="001F09F6">
        <w:rPr>
          <w:rFonts w:eastAsia="CMR12"/>
          <w:kern w:val="0"/>
          <w:sz w:val="22"/>
          <w:szCs w:val="22"/>
        </w:rPr>
        <w:t xml:space="preserve">71 as it is the most </w:t>
      </w:r>
      <w:r w:rsidR="00AB5494" w:rsidRPr="001F09F6">
        <w:rPr>
          <w:rFonts w:eastAsia="CMR12"/>
          <w:kern w:val="0"/>
          <w:sz w:val="22"/>
          <w:szCs w:val="22"/>
        </w:rPr>
        <w:t>frequently reported</w:t>
      </w:r>
      <w:r w:rsidR="001F09F6" w:rsidRPr="001F09F6">
        <w:rPr>
          <w:rFonts w:eastAsia="CMR12"/>
          <w:kern w:val="0"/>
          <w:sz w:val="22"/>
          <w:szCs w:val="22"/>
        </w:rPr>
        <w:t xml:space="preserve"> </w:t>
      </w:r>
      <w:r w:rsidR="00AB5494" w:rsidRPr="001F09F6">
        <w:rPr>
          <w:rFonts w:eastAsia="CMR12"/>
          <w:kern w:val="0"/>
          <w:sz w:val="22"/>
          <w:szCs w:val="22"/>
        </w:rPr>
        <w:t xml:space="preserve">in literature. The mesh has </w:t>
      </w:r>
      <w:r w:rsidR="000E75FE">
        <w:rPr>
          <w:rFonts w:eastAsia="CMR12"/>
          <w:kern w:val="0"/>
          <w:sz w:val="22"/>
          <w:szCs w:val="22"/>
        </w:rPr>
        <w:t>8</w:t>
      </w:r>
      <w:r w:rsidR="00AB5494" w:rsidRPr="001F09F6">
        <w:rPr>
          <w:rFonts w:eastAsia="CMR12"/>
          <w:kern w:val="0"/>
          <w:sz w:val="22"/>
          <w:szCs w:val="22"/>
        </w:rPr>
        <w:t xml:space="preserve">0 </w:t>
      </w:r>
      <m:oMath>
        <m:r>
          <w:rPr>
            <w:rFonts w:ascii="Cambria Math" w:eastAsia="CMSY10" w:hAnsi="Cambria Math"/>
            <w:kern w:val="0"/>
            <w:sz w:val="22"/>
            <w:szCs w:val="22"/>
          </w:rPr>
          <m:t>×</m:t>
        </m:r>
      </m:oMath>
      <w:r w:rsidR="00AB5494" w:rsidRPr="001F09F6">
        <w:rPr>
          <w:rFonts w:eastAsia="CMSY10"/>
          <w:kern w:val="0"/>
          <w:sz w:val="22"/>
          <w:szCs w:val="22"/>
        </w:rPr>
        <w:t xml:space="preserve"> </w:t>
      </w:r>
      <w:r w:rsidR="000E75FE">
        <w:rPr>
          <w:rFonts w:eastAsia="CMSY10"/>
          <w:kern w:val="0"/>
          <w:sz w:val="22"/>
          <w:szCs w:val="22"/>
        </w:rPr>
        <w:t>8</w:t>
      </w:r>
      <w:r w:rsidR="00AB5494" w:rsidRPr="001F09F6">
        <w:rPr>
          <w:rFonts w:eastAsia="CMR12"/>
          <w:kern w:val="0"/>
          <w:sz w:val="22"/>
          <w:szCs w:val="22"/>
        </w:rPr>
        <w:t xml:space="preserve">0 </w:t>
      </w:r>
      <m:oMath>
        <m:r>
          <w:rPr>
            <w:rFonts w:ascii="Cambria Math" w:eastAsia="CMSY10" w:hAnsi="Cambria Math"/>
            <w:kern w:val="0"/>
            <w:sz w:val="22"/>
            <w:szCs w:val="22"/>
          </w:rPr>
          <m:t>×</m:t>
        </m:r>
      </m:oMath>
      <w:r w:rsidR="00AB5494" w:rsidRPr="001F09F6">
        <w:rPr>
          <w:rFonts w:eastAsia="CMSY10"/>
          <w:kern w:val="0"/>
          <w:sz w:val="22"/>
          <w:szCs w:val="22"/>
        </w:rPr>
        <w:t xml:space="preserve"> </w:t>
      </w:r>
      <w:r w:rsidR="000E75FE">
        <w:rPr>
          <w:rFonts w:eastAsia="CMSY10"/>
          <w:kern w:val="0"/>
          <w:sz w:val="22"/>
          <w:szCs w:val="22"/>
        </w:rPr>
        <w:t>72</w:t>
      </w:r>
      <w:r w:rsidR="001F09F6" w:rsidRPr="001F09F6">
        <w:rPr>
          <w:rFonts w:eastAsia="CMR12"/>
          <w:kern w:val="0"/>
          <w:sz w:val="22"/>
          <w:szCs w:val="22"/>
        </w:rPr>
        <w:t xml:space="preserve"> cells, where the </w:t>
      </w:r>
      <w:r w:rsidR="00AB5494" w:rsidRPr="001F09F6">
        <w:rPr>
          <w:rFonts w:eastAsia="CMR12"/>
          <w:kern w:val="0"/>
          <w:sz w:val="22"/>
          <w:szCs w:val="22"/>
        </w:rPr>
        <w:t>mesh is uniform in</w:t>
      </w:r>
      <w:r w:rsidR="001F09F6" w:rsidRPr="001F09F6">
        <w:rPr>
          <w:rFonts w:eastAsia="CMR12"/>
          <w:kern w:val="0"/>
          <w:sz w:val="22"/>
          <w:szCs w:val="22"/>
        </w:rPr>
        <w:t xml:space="preserve"> t</w:t>
      </w:r>
      <w:r w:rsidR="00AB5494" w:rsidRPr="001F09F6">
        <w:rPr>
          <w:rFonts w:eastAsia="CMR12"/>
          <w:kern w:val="0"/>
          <w:sz w:val="22"/>
          <w:szCs w:val="22"/>
        </w:rPr>
        <w:t xml:space="preserve">he lateral directions, </w:t>
      </w:r>
      <w:r w:rsidR="00AB5494" w:rsidRPr="001339F4">
        <w:rPr>
          <w:rFonts w:eastAsia="CMMI12"/>
          <w:i/>
          <w:kern w:val="0"/>
          <w:sz w:val="22"/>
          <w:szCs w:val="22"/>
        </w:rPr>
        <w:t>x</w:t>
      </w:r>
      <w:r w:rsidR="00AB5494" w:rsidRPr="001F09F6">
        <w:rPr>
          <w:rFonts w:eastAsia="CMMI12"/>
          <w:kern w:val="0"/>
          <w:sz w:val="22"/>
          <w:szCs w:val="22"/>
        </w:rPr>
        <w:t xml:space="preserve"> </w:t>
      </w:r>
      <w:r w:rsidR="00AB5494" w:rsidRPr="001F09F6">
        <w:rPr>
          <w:rFonts w:eastAsia="CMR12"/>
          <w:kern w:val="0"/>
          <w:sz w:val="22"/>
          <w:szCs w:val="22"/>
        </w:rPr>
        <w:t xml:space="preserve">and </w:t>
      </w:r>
      <w:r w:rsidR="00AB5494" w:rsidRPr="001339F4">
        <w:rPr>
          <w:rFonts w:eastAsia="CMMI12"/>
          <w:i/>
          <w:kern w:val="0"/>
          <w:sz w:val="22"/>
          <w:szCs w:val="22"/>
        </w:rPr>
        <w:t>y</w:t>
      </w:r>
      <w:r w:rsidR="001F09F6" w:rsidRPr="001F09F6">
        <w:rPr>
          <w:rFonts w:eastAsia="CMR12"/>
          <w:kern w:val="0"/>
          <w:sz w:val="22"/>
          <w:szCs w:val="22"/>
        </w:rPr>
        <w:t xml:space="preserve">, and stretched in </w:t>
      </w:r>
      <w:r w:rsidR="00AB5494" w:rsidRPr="001F09F6">
        <w:rPr>
          <w:rFonts w:eastAsia="CMR12"/>
          <w:kern w:val="0"/>
          <w:sz w:val="22"/>
          <w:szCs w:val="22"/>
        </w:rPr>
        <w:t>the wall normal direction,</w:t>
      </w:r>
      <w:r w:rsidR="001F09F6" w:rsidRPr="001F09F6">
        <w:rPr>
          <w:rFonts w:eastAsia="CMR12"/>
          <w:kern w:val="0"/>
          <w:sz w:val="22"/>
          <w:szCs w:val="22"/>
        </w:rPr>
        <w:t xml:space="preserve"> </w:t>
      </w:r>
      <w:r w:rsidR="00AB5494" w:rsidRPr="001339F4">
        <w:rPr>
          <w:rFonts w:eastAsia="CMMI12"/>
          <w:i/>
          <w:kern w:val="0"/>
          <w:sz w:val="22"/>
          <w:szCs w:val="22"/>
        </w:rPr>
        <w:t>z</w:t>
      </w:r>
      <w:r w:rsidR="001F09F6" w:rsidRPr="001F09F6">
        <w:rPr>
          <w:rFonts w:eastAsia="CMR12"/>
          <w:kern w:val="0"/>
          <w:sz w:val="22"/>
          <w:szCs w:val="22"/>
        </w:rPr>
        <w:t xml:space="preserve">, resulting </w:t>
      </w:r>
      <w:r w:rsidR="00AB5494" w:rsidRPr="001F09F6">
        <w:rPr>
          <w:rFonts w:eastAsia="CMR12"/>
          <w:kern w:val="0"/>
          <w:sz w:val="22"/>
          <w:szCs w:val="22"/>
        </w:rPr>
        <w:t xml:space="preserve">in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max</m:t>
            </m:r>
          </m:sub>
          <m:sup>
            <m:r>
              <w:rPr>
                <w:rFonts w:ascii="Cambria Math" w:hAnsi="Cambria Math"/>
                <w:sz w:val="22"/>
                <w:szCs w:val="22"/>
              </w:rPr>
              <m:t>+</m:t>
            </m:r>
          </m:sup>
        </m:sSubSup>
      </m:oMath>
      <w:r w:rsidR="00AB5494" w:rsidRPr="001F09F6">
        <w:rPr>
          <w:rFonts w:eastAsia="CMMI8"/>
          <w:kern w:val="0"/>
          <w:sz w:val="22"/>
          <w:szCs w:val="22"/>
        </w:rPr>
        <w:t xml:space="preserve"> </w:t>
      </w:r>
      <w:r w:rsidR="00AB5494" w:rsidRPr="001F09F6">
        <w:rPr>
          <w:rFonts w:eastAsia="CMMI12"/>
          <w:kern w:val="0"/>
          <w:sz w:val="22"/>
          <w:szCs w:val="22"/>
        </w:rPr>
        <w:t xml:space="preserve">&lt; </w:t>
      </w:r>
      <w:r w:rsidR="001F09F6" w:rsidRPr="001F09F6">
        <w:rPr>
          <w:rFonts w:eastAsia="CMR12"/>
          <w:kern w:val="0"/>
          <w:sz w:val="22"/>
          <w:szCs w:val="22"/>
        </w:rPr>
        <w:t xml:space="preserve">1. The average Nusselt number </w:t>
      </w:r>
      <w:r w:rsidR="00AB5494" w:rsidRPr="001F09F6">
        <w:rPr>
          <w:rFonts w:eastAsia="CMR12"/>
          <w:kern w:val="0"/>
          <w:sz w:val="22"/>
          <w:szCs w:val="22"/>
        </w:rPr>
        <w:t>is the main integral</w:t>
      </w:r>
      <w:r w:rsidR="001F09F6" w:rsidRPr="001F09F6">
        <w:rPr>
          <w:rFonts w:eastAsia="CMR12"/>
          <w:kern w:val="0"/>
          <w:sz w:val="22"/>
          <w:szCs w:val="22"/>
        </w:rPr>
        <w:t xml:space="preserve"> </w:t>
      </w:r>
      <w:r w:rsidR="00AB5494" w:rsidRPr="001F09F6">
        <w:rPr>
          <w:rFonts w:eastAsia="CMR12"/>
          <w:kern w:val="0"/>
          <w:sz w:val="22"/>
          <w:szCs w:val="22"/>
        </w:rPr>
        <w:t xml:space="preserve">parameter of the flow. A </w:t>
      </w:r>
      <w:r w:rsidR="001F09F6" w:rsidRPr="001F09F6">
        <w:rPr>
          <w:rFonts w:eastAsia="CMR12"/>
          <w:kern w:val="0"/>
          <w:sz w:val="22"/>
          <w:szCs w:val="22"/>
        </w:rPr>
        <w:t xml:space="preserve">recent DNS data of Blass et al. </w:t>
      </w:r>
      <w:r w:rsidR="00AB5494" w:rsidRPr="001F09F6">
        <w:rPr>
          <w:rFonts w:eastAsia="CMR12"/>
          <w:kern w:val="0"/>
          <w:sz w:val="22"/>
          <w:szCs w:val="22"/>
        </w:rPr>
        <w:t>(2021), considering</w:t>
      </w:r>
      <w:r w:rsidR="001F09F6" w:rsidRPr="001F09F6">
        <w:rPr>
          <w:rFonts w:eastAsia="CMR12"/>
          <w:kern w:val="0"/>
          <w:sz w:val="22"/>
          <w:szCs w:val="22"/>
        </w:rPr>
        <w:t xml:space="preserve"> </w:t>
      </w:r>
      <w:r w:rsidR="00AB5494" w:rsidRPr="001F09F6">
        <w:rPr>
          <w:rFonts w:eastAsia="CMR12"/>
          <w:kern w:val="0"/>
          <w:sz w:val="22"/>
          <w:szCs w:val="22"/>
        </w:rPr>
        <w:t>the same case of laterall</w:t>
      </w:r>
      <w:r w:rsidR="001F09F6" w:rsidRPr="001F09F6">
        <w:rPr>
          <w:rFonts w:eastAsia="CMR12"/>
          <w:kern w:val="0"/>
          <w:sz w:val="22"/>
          <w:szCs w:val="22"/>
        </w:rPr>
        <w:t xml:space="preserve">y unconfined domain, reports Nu </w:t>
      </w:r>
      <w:r w:rsidR="00AB5494" w:rsidRPr="001F09F6">
        <w:rPr>
          <w:rFonts w:eastAsia="CMR12"/>
          <w:kern w:val="0"/>
          <w:sz w:val="22"/>
          <w:szCs w:val="22"/>
        </w:rPr>
        <w:t>of 61.83, which is</w:t>
      </w:r>
      <w:r w:rsidR="001F09F6" w:rsidRPr="001F09F6">
        <w:rPr>
          <w:rFonts w:eastAsia="CMR12"/>
          <w:kern w:val="0"/>
          <w:sz w:val="22"/>
          <w:szCs w:val="22"/>
        </w:rPr>
        <w:t xml:space="preserve"> </w:t>
      </w:r>
      <w:r w:rsidR="00AB5494" w:rsidRPr="001F09F6">
        <w:rPr>
          <w:rFonts w:eastAsia="CMR12"/>
          <w:kern w:val="0"/>
          <w:sz w:val="22"/>
          <w:szCs w:val="22"/>
        </w:rPr>
        <w:t>somewhat lower c</w:t>
      </w:r>
      <w:r w:rsidR="001F09F6" w:rsidRPr="001F09F6">
        <w:rPr>
          <w:rFonts w:eastAsia="CMR12"/>
          <w:kern w:val="0"/>
          <w:sz w:val="22"/>
          <w:szCs w:val="22"/>
        </w:rPr>
        <w:t xml:space="preserve">ompared to the DNS results of a </w:t>
      </w:r>
      <w:r w:rsidR="00AB5494" w:rsidRPr="001F09F6">
        <w:rPr>
          <w:rFonts w:eastAsia="CMR12"/>
          <w:kern w:val="0"/>
          <w:sz w:val="22"/>
          <w:szCs w:val="22"/>
        </w:rPr>
        <w:t>confined cylindrical cell</w:t>
      </w:r>
      <w:r w:rsidR="001F09F6" w:rsidRPr="001F09F6">
        <w:rPr>
          <w:rFonts w:eastAsia="CMR12"/>
          <w:kern w:val="0"/>
          <w:sz w:val="22"/>
          <w:szCs w:val="22"/>
        </w:rPr>
        <w:t xml:space="preserve"> </w:t>
      </w:r>
      <w:r w:rsidR="00AB5494" w:rsidRPr="001F09F6">
        <w:rPr>
          <w:rFonts w:eastAsia="CMR12"/>
          <w:kern w:val="0"/>
          <w:sz w:val="22"/>
          <w:szCs w:val="22"/>
        </w:rPr>
        <w:t>(</w:t>
      </w:r>
      <w:r w:rsidR="00AB5494" w:rsidRPr="001339F4">
        <w:rPr>
          <w:rFonts w:eastAsia="CMR12"/>
          <w:i/>
          <w:kern w:val="0"/>
          <w:sz w:val="22"/>
          <w:szCs w:val="22"/>
        </w:rPr>
        <w:t>Nu</w:t>
      </w:r>
      <m:oMath>
        <m:r>
          <w:rPr>
            <w:rFonts w:ascii="Cambria Math" w:eastAsia="CMR12" w:hAnsi="Cambria Math"/>
            <w:kern w:val="0"/>
            <w:sz w:val="22"/>
            <w:szCs w:val="22"/>
          </w:rPr>
          <m:t xml:space="preserve"> ≈</m:t>
        </m:r>
      </m:oMath>
      <w:r w:rsidR="00AB5494" w:rsidRPr="001F09F6">
        <w:rPr>
          <w:rFonts w:eastAsia="CMR12"/>
          <w:kern w:val="0"/>
          <w:sz w:val="22"/>
          <w:szCs w:val="22"/>
        </w:rPr>
        <w:t>65) reporte</w:t>
      </w:r>
      <w:r w:rsidR="001F09F6" w:rsidRPr="001F09F6">
        <w:rPr>
          <w:rFonts w:eastAsia="CMR12"/>
          <w:kern w:val="0"/>
          <w:sz w:val="22"/>
          <w:szCs w:val="22"/>
        </w:rPr>
        <w:t xml:space="preserve">d by </w:t>
      </w:r>
      <w:proofErr w:type="spellStart"/>
      <w:r w:rsidR="001F09F6" w:rsidRPr="001F09F6">
        <w:rPr>
          <w:rFonts w:eastAsia="CMR12"/>
          <w:kern w:val="0"/>
          <w:sz w:val="22"/>
          <w:szCs w:val="22"/>
        </w:rPr>
        <w:t>Bailon</w:t>
      </w:r>
      <w:proofErr w:type="spellEnd"/>
      <w:r w:rsidR="001F09F6" w:rsidRPr="001F09F6">
        <w:rPr>
          <w:rFonts w:eastAsia="CMR12"/>
          <w:kern w:val="0"/>
          <w:sz w:val="22"/>
          <w:szCs w:val="22"/>
        </w:rPr>
        <w:t xml:space="preserve">-Cuba et al. (2010). </w:t>
      </w:r>
      <w:r w:rsidR="00AB5494" w:rsidRPr="001F09F6">
        <w:rPr>
          <w:rFonts w:eastAsia="CMR12"/>
          <w:kern w:val="0"/>
          <w:sz w:val="22"/>
          <w:szCs w:val="22"/>
        </w:rPr>
        <w:t>We performed the LES</w:t>
      </w:r>
      <w:r w:rsidR="001F09F6" w:rsidRPr="001F09F6">
        <w:rPr>
          <w:rFonts w:eastAsia="CMR12"/>
          <w:kern w:val="0"/>
          <w:sz w:val="22"/>
          <w:szCs w:val="22"/>
        </w:rPr>
        <w:t xml:space="preserve"> s</w:t>
      </w:r>
      <w:r w:rsidR="00AB5494" w:rsidRPr="001F09F6">
        <w:rPr>
          <w:rFonts w:eastAsia="CMR12"/>
          <w:kern w:val="0"/>
          <w:sz w:val="22"/>
          <w:szCs w:val="22"/>
        </w:rPr>
        <w:t>imulation of the flow on the mesh with 240</w:t>
      </w:r>
      <m:oMath>
        <m:r>
          <w:rPr>
            <w:rFonts w:ascii="Cambria Math" w:eastAsia="CMSY10" w:hAnsi="Cambria Math"/>
            <w:kern w:val="0"/>
            <w:sz w:val="22"/>
            <w:szCs w:val="22"/>
          </w:rPr>
          <m:t>×</m:t>
        </m:r>
      </m:oMath>
      <w:r w:rsidR="00AB5494" w:rsidRPr="001F09F6">
        <w:rPr>
          <w:rFonts w:eastAsia="CMR12"/>
          <w:kern w:val="0"/>
          <w:sz w:val="22"/>
          <w:szCs w:val="22"/>
        </w:rPr>
        <w:t>240</w:t>
      </w:r>
      <m:oMath>
        <m:r>
          <w:rPr>
            <w:rFonts w:ascii="Cambria Math" w:eastAsia="CMSY10" w:hAnsi="Cambria Math"/>
            <w:kern w:val="0"/>
            <w:sz w:val="22"/>
            <w:szCs w:val="22"/>
          </w:rPr>
          <m:t>×</m:t>
        </m:r>
      </m:oMath>
      <w:r w:rsidR="00AB5494" w:rsidRPr="001F09F6">
        <w:rPr>
          <w:rFonts w:eastAsia="CMR12"/>
          <w:kern w:val="0"/>
          <w:sz w:val="22"/>
          <w:szCs w:val="22"/>
        </w:rPr>
        <w:t>128 cells which produced</w:t>
      </w:r>
      <w:r w:rsidR="001F09F6" w:rsidRPr="001F09F6">
        <w:rPr>
          <w:rFonts w:eastAsia="CMR12"/>
          <w:kern w:val="0"/>
          <w:sz w:val="22"/>
          <w:szCs w:val="22"/>
        </w:rPr>
        <w:t xml:space="preserve"> </w:t>
      </w:r>
      <w:r w:rsidR="00AB5494" w:rsidRPr="001F09F6">
        <w:rPr>
          <w:rFonts w:eastAsia="CMR12"/>
          <w:kern w:val="0"/>
          <w:sz w:val="22"/>
          <w:szCs w:val="22"/>
        </w:rPr>
        <w:t>satisfactory resu</w:t>
      </w:r>
      <w:r w:rsidR="001F09F6" w:rsidRPr="001F09F6">
        <w:rPr>
          <w:rFonts w:eastAsia="CMR12"/>
          <w:kern w:val="0"/>
          <w:sz w:val="22"/>
          <w:szCs w:val="22"/>
        </w:rPr>
        <w:t xml:space="preserve">lts compared to the DNS data of </w:t>
      </w:r>
      <w:r w:rsidR="00AB5494" w:rsidRPr="001F09F6">
        <w:rPr>
          <w:rFonts w:eastAsia="CMR12"/>
          <w:kern w:val="0"/>
          <w:sz w:val="22"/>
          <w:szCs w:val="22"/>
        </w:rPr>
        <w:t>Blass et al. (2021) (4%</w:t>
      </w:r>
      <w:r w:rsidR="001F09F6" w:rsidRPr="001F09F6">
        <w:rPr>
          <w:rFonts w:eastAsia="CMR12"/>
          <w:kern w:val="0"/>
          <w:sz w:val="22"/>
          <w:szCs w:val="22"/>
        </w:rPr>
        <w:t xml:space="preserve"> error in </w:t>
      </w:r>
      <w:r w:rsidR="00AB5494" w:rsidRPr="001F09F6">
        <w:rPr>
          <w:rFonts w:eastAsia="CMR12"/>
          <w:kern w:val="0"/>
          <w:sz w:val="22"/>
          <w:szCs w:val="22"/>
        </w:rPr>
        <w:t xml:space="preserve">prediction of </w:t>
      </w:r>
      <w:r w:rsidR="00AB5494" w:rsidRPr="001339F4">
        <w:rPr>
          <w:rFonts w:eastAsia="CMR12"/>
          <w:i/>
          <w:kern w:val="0"/>
          <w:sz w:val="22"/>
          <w:szCs w:val="22"/>
        </w:rPr>
        <w:t>Nu</w:t>
      </w:r>
      <w:r w:rsidR="00AB5494" w:rsidRPr="001F09F6">
        <w:rPr>
          <w:rFonts w:eastAsia="CMR12"/>
          <w:kern w:val="0"/>
          <w:sz w:val="22"/>
          <w:szCs w:val="22"/>
        </w:rPr>
        <w:t xml:space="preserve"> number).</w:t>
      </w:r>
      <w:r w:rsidR="001F09F6" w:rsidRPr="001F09F6">
        <w:rPr>
          <w:rFonts w:eastAsia="CMR12"/>
          <w:kern w:val="0"/>
          <w:sz w:val="22"/>
          <w:szCs w:val="22"/>
        </w:rPr>
        <w:t xml:space="preserve"> </w:t>
      </w:r>
    </w:p>
    <w:p w14:paraId="751EE5A4" w14:textId="1E6D2B4E" w:rsidR="001F09F6" w:rsidRDefault="00AB5494" w:rsidP="001F09F6">
      <w:pPr>
        <w:suppressAutoHyphens w:val="0"/>
        <w:autoSpaceDE w:val="0"/>
        <w:autoSpaceDN w:val="0"/>
        <w:adjustRightInd w:val="0"/>
        <w:rPr>
          <w:rFonts w:ascii="CMR12" w:eastAsia="CMR12" w:cs="CMR12"/>
          <w:kern w:val="0"/>
          <w:sz w:val="24"/>
          <w:szCs w:val="24"/>
        </w:rPr>
      </w:pPr>
      <w:r w:rsidRPr="001F09F6">
        <w:rPr>
          <w:rFonts w:eastAsia="CMR12"/>
          <w:kern w:val="0"/>
          <w:sz w:val="22"/>
          <w:szCs w:val="22"/>
        </w:rPr>
        <w:t>Figure 3 shows the mean temperature and turbulent heat flux profiles</w:t>
      </w:r>
      <w:r w:rsidR="001F09F6" w:rsidRPr="001F09F6">
        <w:rPr>
          <w:rFonts w:eastAsia="CMR12"/>
          <w:kern w:val="0"/>
          <w:sz w:val="22"/>
          <w:szCs w:val="22"/>
        </w:rPr>
        <w:t xml:space="preserve"> c</w:t>
      </w:r>
      <w:r w:rsidRPr="001F09F6">
        <w:rPr>
          <w:rFonts w:eastAsia="CMR12"/>
          <w:kern w:val="0"/>
          <w:sz w:val="22"/>
          <w:szCs w:val="22"/>
        </w:rPr>
        <w:t>ompared to th</w:t>
      </w:r>
      <w:r w:rsidR="001F09F6" w:rsidRPr="001F09F6">
        <w:rPr>
          <w:rFonts w:eastAsia="CMR12"/>
          <w:kern w:val="0"/>
          <w:sz w:val="22"/>
          <w:szCs w:val="22"/>
        </w:rPr>
        <w:t xml:space="preserve">e reference LES. The SGDH and </w:t>
      </w:r>
      <w:r w:rsidRPr="001F09F6">
        <w:rPr>
          <w:rFonts w:eastAsia="CMR12"/>
          <w:kern w:val="0"/>
          <w:sz w:val="22"/>
          <w:szCs w:val="22"/>
        </w:rPr>
        <w:t>GGD</w:t>
      </w:r>
      <w:r w:rsidR="000E75FE">
        <w:rPr>
          <w:rFonts w:eastAsia="CMR12"/>
          <w:kern w:val="0"/>
          <w:sz w:val="22"/>
          <w:szCs w:val="22"/>
        </w:rPr>
        <w:t>H</w:t>
      </w:r>
      <w:r w:rsidRPr="001F09F6">
        <w:rPr>
          <w:rFonts w:eastAsia="CMR12"/>
          <w:kern w:val="0"/>
          <w:sz w:val="22"/>
          <w:szCs w:val="22"/>
        </w:rPr>
        <w:t xml:space="preserve"> give </w:t>
      </w:r>
      <w:r w:rsidR="001339F4" w:rsidRPr="001F09F6">
        <w:rPr>
          <w:rFonts w:eastAsia="CMR12"/>
          <w:kern w:val="0"/>
          <w:sz w:val="22"/>
          <w:szCs w:val="22"/>
        </w:rPr>
        <w:t xml:space="preserve">almost identical results which </w:t>
      </w:r>
      <w:r w:rsidR="000E75FE">
        <w:rPr>
          <w:rFonts w:eastAsia="CMR12"/>
          <w:kern w:val="0"/>
          <w:sz w:val="22"/>
          <w:szCs w:val="22"/>
        </w:rPr>
        <w:t>is</w:t>
      </w:r>
      <w:r w:rsidRPr="001F09F6">
        <w:rPr>
          <w:rFonts w:eastAsia="CMR12"/>
          <w:kern w:val="0"/>
          <w:sz w:val="22"/>
          <w:szCs w:val="22"/>
        </w:rPr>
        <w:t xml:space="preserve"> not surprising </w:t>
      </w:r>
      <w:r w:rsidR="000E75FE">
        <w:rPr>
          <w:rFonts w:eastAsia="CMR12"/>
          <w:kern w:val="0"/>
          <w:sz w:val="22"/>
          <w:szCs w:val="22"/>
        </w:rPr>
        <w:t xml:space="preserve">knowing that </w:t>
      </w:r>
      <w:r w:rsidRPr="001F09F6">
        <w:rPr>
          <w:rFonts w:eastAsia="CMR12"/>
          <w:kern w:val="0"/>
          <w:sz w:val="22"/>
          <w:szCs w:val="22"/>
        </w:rPr>
        <w:t>both models suffer from the same flaw</w:t>
      </w:r>
      <w:r w:rsidR="001F09F6" w:rsidRPr="001F09F6">
        <w:rPr>
          <w:rFonts w:eastAsia="CMR12"/>
          <w:kern w:val="0"/>
          <w:sz w:val="22"/>
          <w:szCs w:val="22"/>
        </w:rPr>
        <w:t xml:space="preserve"> </w:t>
      </w:r>
      <w:r w:rsidRPr="001F09F6">
        <w:rPr>
          <w:rFonts w:eastAsia="CMR12"/>
          <w:kern w:val="0"/>
          <w:sz w:val="22"/>
          <w:szCs w:val="22"/>
        </w:rPr>
        <w:t>which is zero turbulence transport of heat when the temperature gradient</w:t>
      </w:r>
      <w:r w:rsidR="001F09F6" w:rsidRPr="001F09F6">
        <w:rPr>
          <w:rFonts w:eastAsia="CMR12"/>
          <w:kern w:val="0"/>
          <w:sz w:val="22"/>
          <w:szCs w:val="22"/>
        </w:rPr>
        <w:t xml:space="preserve"> </w:t>
      </w:r>
      <w:r w:rsidRPr="001F09F6">
        <w:rPr>
          <w:rFonts w:eastAsia="CMR12"/>
          <w:kern w:val="0"/>
          <w:sz w:val="22"/>
          <w:szCs w:val="22"/>
        </w:rPr>
        <w:t>in the direction of the heat flux is zero.</w:t>
      </w:r>
      <w:r w:rsidR="001339F4">
        <w:rPr>
          <w:rFonts w:eastAsia="CMR12"/>
          <w:kern w:val="0"/>
          <w:sz w:val="22"/>
          <w:szCs w:val="22"/>
        </w:rPr>
        <w:t xml:space="preserve"> </w:t>
      </w:r>
      <w:r w:rsidRPr="001F09F6">
        <w:rPr>
          <w:rFonts w:eastAsia="CMR12"/>
          <w:kern w:val="0"/>
          <w:sz w:val="22"/>
          <w:szCs w:val="22"/>
        </w:rPr>
        <w:t>The mean Nu number predicted by</w:t>
      </w:r>
      <w:r w:rsidR="001F09F6" w:rsidRPr="001F09F6">
        <w:rPr>
          <w:rFonts w:eastAsia="CMR12"/>
          <w:kern w:val="0"/>
          <w:sz w:val="22"/>
          <w:szCs w:val="22"/>
        </w:rPr>
        <w:t xml:space="preserve"> </w:t>
      </w:r>
      <w:r w:rsidRPr="001F09F6">
        <w:rPr>
          <w:rFonts w:eastAsia="CMR12"/>
          <w:kern w:val="0"/>
          <w:sz w:val="22"/>
          <w:szCs w:val="22"/>
        </w:rPr>
        <w:t>SGDH and GGDH is 51</w:t>
      </w:r>
      <w:r w:rsidRPr="001F09F6">
        <w:rPr>
          <w:rFonts w:eastAsia="CMMI12"/>
          <w:kern w:val="0"/>
          <w:sz w:val="22"/>
          <w:szCs w:val="22"/>
        </w:rPr>
        <w:t>.</w:t>
      </w:r>
      <w:r w:rsidRPr="001F09F6">
        <w:rPr>
          <w:rFonts w:eastAsia="CMR12"/>
          <w:kern w:val="0"/>
          <w:sz w:val="22"/>
          <w:szCs w:val="22"/>
        </w:rPr>
        <w:t>5, wit</w:t>
      </w:r>
      <w:r w:rsidR="001F09F6" w:rsidRPr="001F09F6">
        <w:rPr>
          <w:rFonts w:eastAsia="CMR12"/>
          <w:kern w:val="0"/>
          <w:sz w:val="22"/>
          <w:szCs w:val="22"/>
        </w:rPr>
        <w:t xml:space="preserve">h 16% error compared to the DNS </w:t>
      </w:r>
      <w:r w:rsidRPr="001F09F6">
        <w:rPr>
          <w:rFonts w:eastAsia="CMR12"/>
          <w:kern w:val="0"/>
          <w:sz w:val="22"/>
          <w:szCs w:val="22"/>
        </w:rPr>
        <w:t>result. The</w:t>
      </w:r>
      <w:r w:rsidR="001F09F6" w:rsidRPr="001F09F6">
        <w:rPr>
          <w:rFonts w:eastAsia="CMR12"/>
          <w:kern w:val="0"/>
          <w:sz w:val="22"/>
          <w:szCs w:val="22"/>
        </w:rPr>
        <w:t xml:space="preserve"> </w:t>
      </w:r>
      <w:r w:rsidRPr="001F09F6">
        <w:rPr>
          <w:rFonts w:eastAsia="CMR12"/>
          <w:kern w:val="0"/>
          <w:sz w:val="22"/>
          <w:szCs w:val="22"/>
        </w:rPr>
        <w:t xml:space="preserve">AFM model significantly improved the Nusselt number, </w:t>
      </w:r>
      <w:r w:rsidRPr="003F3427">
        <w:rPr>
          <w:rFonts w:eastAsia="CMR12"/>
          <w:i/>
          <w:kern w:val="0"/>
          <w:sz w:val="22"/>
          <w:szCs w:val="22"/>
        </w:rPr>
        <w:t>Nu</w:t>
      </w:r>
      <w:r w:rsidRPr="001F09F6">
        <w:rPr>
          <w:rFonts w:eastAsia="CMR12"/>
          <w:kern w:val="0"/>
          <w:sz w:val="22"/>
          <w:szCs w:val="22"/>
        </w:rPr>
        <w:t xml:space="preserve"> = 58</w:t>
      </w:r>
      <w:r w:rsidRPr="001F09F6">
        <w:rPr>
          <w:rFonts w:eastAsia="CMMI12"/>
          <w:kern w:val="0"/>
          <w:sz w:val="22"/>
          <w:szCs w:val="22"/>
        </w:rPr>
        <w:t>.</w:t>
      </w:r>
      <w:r w:rsidRPr="001F09F6">
        <w:rPr>
          <w:rFonts w:eastAsia="CMR12"/>
          <w:kern w:val="0"/>
          <w:sz w:val="22"/>
          <w:szCs w:val="22"/>
        </w:rPr>
        <w:t>2, reducing</w:t>
      </w:r>
      <w:r w:rsidR="001F09F6" w:rsidRPr="001F09F6">
        <w:rPr>
          <w:rFonts w:eastAsia="CMR12"/>
          <w:kern w:val="0"/>
          <w:sz w:val="22"/>
          <w:szCs w:val="22"/>
        </w:rPr>
        <w:t xml:space="preserve"> </w:t>
      </w:r>
      <w:r w:rsidRPr="001F09F6">
        <w:rPr>
          <w:rFonts w:eastAsia="CMR12"/>
          <w:kern w:val="0"/>
          <w:sz w:val="22"/>
          <w:szCs w:val="22"/>
        </w:rPr>
        <w:t>the error to 5%. As it was the case in the square cavity, the AFM mode</w:t>
      </w:r>
      <w:r w:rsidR="001F09F6" w:rsidRPr="001F09F6">
        <w:rPr>
          <w:rFonts w:eastAsia="CMR12"/>
          <w:kern w:val="0"/>
          <w:sz w:val="22"/>
          <w:szCs w:val="22"/>
        </w:rPr>
        <w:t>l produces large</w:t>
      </w:r>
      <w:r w:rsidR="000E75FE">
        <w:rPr>
          <w:rFonts w:eastAsia="CMR12"/>
          <w:kern w:val="0"/>
          <w:sz w:val="22"/>
          <w:szCs w:val="22"/>
        </w:rPr>
        <w:t>r</w:t>
      </w:r>
      <w:r w:rsidR="001F09F6" w:rsidRPr="001F09F6">
        <w:rPr>
          <w:rFonts w:eastAsia="CMR12"/>
          <w:kern w:val="0"/>
          <w:sz w:val="22"/>
          <w:szCs w:val="22"/>
        </w:rPr>
        <w:t xml:space="preserve"> modeled turbulent kinetic energy compared to the SGDH and GGDH</w:t>
      </w:r>
      <w:r w:rsidR="001F09F6">
        <w:rPr>
          <w:rFonts w:ascii="CMR12" w:eastAsia="CMR12" w:cs="CMR12"/>
          <w:kern w:val="0"/>
          <w:sz w:val="24"/>
          <w:szCs w:val="24"/>
        </w:rPr>
        <w:t>.</w:t>
      </w:r>
    </w:p>
    <w:p w14:paraId="3D5CCCE0" w14:textId="77777777" w:rsidR="00FD035A" w:rsidRDefault="00FD035A" w:rsidP="00FD035A">
      <w:pPr>
        <w:suppressAutoHyphens w:val="0"/>
        <w:autoSpaceDE w:val="0"/>
        <w:autoSpaceDN w:val="0"/>
        <w:adjustRightInd w:val="0"/>
        <w:ind w:firstLine="36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tblGrid>
      <w:tr w:rsidR="000F676B" w14:paraId="6609934B" w14:textId="77777777" w:rsidTr="00CC2FDA">
        <w:tc>
          <w:tcPr>
            <w:tcW w:w="4518" w:type="dxa"/>
          </w:tcPr>
          <w:p w14:paraId="3FE241F8" w14:textId="557E9D50" w:rsidR="000F676B" w:rsidRDefault="000F676B" w:rsidP="000F676B">
            <w:pPr>
              <w:suppressAutoHyphens w:val="0"/>
              <w:autoSpaceDE w:val="0"/>
              <w:autoSpaceDN w:val="0"/>
              <w:adjustRightInd w:val="0"/>
              <w:jc w:val="left"/>
              <w:rPr>
                <w:sz w:val="22"/>
                <w:szCs w:val="22"/>
              </w:rPr>
            </w:pPr>
            <w:r>
              <w:rPr>
                <w:noProof/>
                <w:sz w:val="22"/>
                <w:szCs w:val="22"/>
                <w:lang w:val="de-CH" w:eastAsia="de-CH"/>
              </w:rPr>
              <w:drawing>
                <wp:anchor distT="0" distB="0" distL="114300" distR="114300" simplePos="0" relativeHeight="251675648" behindDoc="0" locked="0" layoutInCell="1" allowOverlap="1" wp14:anchorId="03167D04" wp14:editId="2231B9CB">
                  <wp:simplePos x="0" y="0"/>
                  <wp:positionH relativeFrom="column">
                    <wp:posOffset>27</wp:posOffset>
                  </wp:positionH>
                  <wp:positionV relativeFrom="paragraph">
                    <wp:posOffset>194641</wp:posOffset>
                  </wp:positionV>
                  <wp:extent cx="2797200" cy="2016000"/>
                  <wp:effectExtent l="0" t="0" r="3175" b="3810"/>
                  <wp:wrapSquare wrapText="bothSides"/>
                  <wp:docPr id="18" name="Picture 17" descr="rb_conv_T_diff_turb_mod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_conv_T_diff_turb_model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97200" cy="2016000"/>
                          </a:xfrm>
                          <a:prstGeom prst="rect">
                            <a:avLst/>
                          </a:prstGeom>
                        </pic:spPr>
                      </pic:pic>
                    </a:graphicData>
                  </a:graphic>
                </wp:anchor>
              </w:drawing>
            </w:r>
            <w:r>
              <w:rPr>
                <w:sz w:val="22"/>
                <w:szCs w:val="22"/>
              </w:rPr>
              <w:t>(a)</w:t>
            </w:r>
          </w:p>
        </w:tc>
      </w:tr>
      <w:tr w:rsidR="000F676B" w14:paraId="5AD4135D" w14:textId="77777777" w:rsidTr="00CC2FDA">
        <w:tc>
          <w:tcPr>
            <w:tcW w:w="4518" w:type="dxa"/>
          </w:tcPr>
          <w:p w14:paraId="6676136C" w14:textId="4AB8A099" w:rsidR="000F676B" w:rsidRDefault="000F676B" w:rsidP="000F676B">
            <w:pPr>
              <w:keepNext/>
              <w:suppressAutoHyphens w:val="0"/>
              <w:autoSpaceDE w:val="0"/>
              <w:autoSpaceDN w:val="0"/>
              <w:adjustRightInd w:val="0"/>
              <w:jc w:val="left"/>
              <w:rPr>
                <w:sz w:val="22"/>
                <w:szCs w:val="22"/>
              </w:rPr>
            </w:pPr>
            <w:r>
              <w:rPr>
                <w:noProof/>
                <w:sz w:val="22"/>
                <w:szCs w:val="22"/>
                <w:lang w:val="de-CH" w:eastAsia="de-CH"/>
              </w:rPr>
              <w:drawing>
                <wp:anchor distT="0" distB="0" distL="114300" distR="114300" simplePos="0" relativeHeight="251676672" behindDoc="0" locked="0" layoutInCell="1" allowOverlap="1" wp14:anchorId="34212769" wp14:editId="4A5B2A04">
                  <wp:simplePos x="0" y="0"/>
                  <wp:positionH relativeFrom="column">
                    <wp:posOffset>95250</wp:posOffset>
                  </wp:positionH>
                  <wp:positionV relativeFrom="paragraph">
                    <wp:posOffset>222636</wp:posOffset>
                  </wp:positionV>
                  <wp:extent cx="2705321" cy="2016000"/>
                  <wp:effectExtent l="0" t="0" r="0" b="3810"/>
                  <wp:wrapSquare wrapText="bothSides"/>
                  <wp:docPr id="19" name="Picture 18" descr="rb_conv_wt_diff_turb_mod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_conv_wt_diff_turb_model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05321" cy="2016000"/>
                          </a:xfrm>
                          <a:prstGeom prst="rect">
                            <a:avLst/>
                          </a:prstGeom>
                        </pic:spPr>
                      </pic:pic>
                    </a:graphicData>
                  </a:graphic>
                  <wp14:sizeRelH relativeFrom="margin">
                    <wp14:pctWidth>0</wp14:pctWidth>
                  </wp14:sizeRelH>
                  <wp14:sizeRelV relativeFrom="margin">
                    <wp14:pctHeight>0</wp14:pctHeight>
                  </wp14:sizeRelV>
                </wp:anchor>
              </w:drawing>
            </w:r>
            <w:r>
              <w:rPr>
                <w:sz w:val="22"/>
                <w:szCs w:val="22"/>
              </w:rPr>
              <w:t>(b)</w:t>
            </w:r>
          </w:p>
        </w:tc>
      </w:tr>
    </w:tbl>
    <w:p w14:paraId="14F7BDAA" w14:textId="77777777" w:rsidR="00FD035A" w:rsidRDefault="00CC2FDA" w:rsidP="00CC2FDA">
      <w:pPr>
        <w:pStyle w:val="Caption"/>
        <w:rPr>
          <w:sz w:val="22"/>
          <w:szCs w:val="22"/>
        </w:rPr>
      </w:pPr>
      <w:r>
        <w:t xml:space="preserve">Figure </w:t>
      </w:r>
      <w:r w:rsidR="008743BC">
        <w:fldChar w:fldCharType="begin"/>
      </w:r>
      <w:r w:rsidR="008743BC">
        <w:instrText xml:space="preserve"> SEQ Figure \* ARABIC </w:instrText>
      </w:r>
      <w:r w:rsidR="008743BC">
        <w:fldChar w:fldCharType="separate"/>
      </w:r>
      <w:r>
        <w:rPr>
          <w:noProof/>
        </w:rPr>
        <w:t>3</w:t>
      </w:r>
      <w:r w:rsidR="008743BC">
        <w:rPr>
          <w:noProof/>
        </w:rPr>
        <w:fldChar w:fldCharType="end"/>
      </w:r>
      <w:r>
        <w:t xml:space="preserve"> (a) Mean temperature profiles and (b) turbulent heat flux obtained by SGDH, GGDH and AFM compared to LES</w:t>
      </w:r>
    </w:p>
    <w:p w14:paraId="7F33E54A" w14:textId="77777777" w:rsidR="00781B6A" w:rsidRPr="00BB7497" w:rsidRDefault="00781B6A">
      <w:pPr>
        <w:pStyle w:val="BodyTextIndent"/>
        <w:jc w:val="center"/>
        <w:rPr>
          <w:sz w:val="22"/>
          <w:szCs w:val="22"/>
        </w:rPr>
      </w:pPr>
    </w:p>
    <w:p w14:paraId="04F0537A" w14:textId="77777777" w:rsidR="00781B6A" w:rsidRPr="00BB7497" w:rsidRDefault="00781B6A" w:rsidP="00A73779">
      <w:pPr>
        <w:pStyle w:val="AbstractClauseTitle"/>
        <w:jc w:val="left"/>
        <w:rPr>
          <w:rFonts w:ascii="Times New Roman" w:hAnsi="Times New Roman"/>
          <w:caps w:val="0"/>
          <w:sz w:val="22"/>
          <w:szCs w:val="22"/>
        </w:rPr>
      </w:pPr>
      <w:r w:rsidRPr="00BB7497">
        <w:rPr>
          <w:rFonts w:ascii="Times New Roman" w:hAnsi="Times New Roman"/>
          <w:caps w:val="0"/>
          <w:sz w:val="22"/>
          <w:szCs w:val="22"/>
        </w:rPr>
        <w:t xml:space="preserve">IV. </w:t>
      </w:r>
      <w:r w:rsidR="00A73779" w:rsidRPr="00BB7497">
        <w:rPr>
          <w:rFonts w:ascii="Times New Roman" w:hAnsi="Times New Roman"/>
          <w:caps w:val="0"/>
          <w:sz w:val="22"/>
          <w:szCs w:val="22"/>
        </w:rPr>
        <w:t>Conclusions</w:t>
      </w:r>
    </w:p>
    <w:p w14:paraId="12BF3216" w14:textId="77777777" w:rsidR="00781B6A" w:rsidRPr="00BB7497" w:rsidRDefault="00781B6A">
      <w:pPr>
        <w:pStyle w:val="BodyTextIndent"/>
        <w:jc w:val="center"/>
        <w:rPr>
          <w:sz w:val="22"/>
          <w:szCs w:val="22"/>
        </w:rPr>
      </w:pPr>
    </w:p>
    <w:p w14:paraId="4BF12366" w14:textId="762D41A7" w:rsidR="00781B6A" w:rsidRPr="00D70258" w:rsidRDefault="00D70258" w:rsidP="00D42FB3">
      <w:pPr>
        <w:suppressAutoHyphens w:val="0"/>
        <w:autoSpaceDE w:val="0"/>
        <w:autoSpaceDN w:val="0"/>
        <w:adjustRightInd w:val="0"/>
        <w:rPr>
          <w:rFonts w:ascii="CMR12" w:eastAsia="CMR12" w:cs="CMR12"/>
          <w:kern w:val="0"/>
          <w:sz w:val="24"/>
          <w:szCs w:val="24"/>
        </w:rPr>
      </w:pPr>
      <w:r w:rsidRPr="00D70258">
        <w:rPr>
          <w:rFonts w:eastAsia="CMR12"/>
          <w:kern w:val="0"/>
          <w:sz w:val="22"/>
          <w:szCs w:val="22"/>
        </w:rPr>
        <w:t>We</w:t>
      </w:r>
      <w:r>
        <w:rPr>
          <w:rFonts w:eastAsia="CMR12"/>
          <w:kern w:val="0"/>
          <w:sz w:val="22"/>
          <w:szCs w:val="22"/>
        </w:rPr>
        <w:t xml:space="preserve"> demonstrate a</w:t>
      </w:r>
      <w:r w:rsidRPr="00D70258">
        <w:rPr>
          <w:rFonts w:eastAsia="CMR12"/>
          <w:kern w:val="0"/>
          <w:sz w:val="22"/>
          <w:szCs w:val="22"/>
        </w:rPr>
        <w:t xml:space="preserve"> unique potential of the elliptic-blending eddy viscosity</w:t>
      </w:r>
      <w:r>
        <w:rPr>
          <w:rFonts w:eastAsia="CMR12"/>
          <w:kern w:val="0"/>
          <w:sz w:val="22"/>
          <w:szCs w:val="22"/>
        </w:rPr>
        <w:t xml:space="preserve"> </w:t>
      </w:r>
      <w:r w:rsidRPr="00D70258">
        <w:rPr>
          <w:rFonts w:eastAsia="CMR12"/>
          <w:kern w:val="0"/>
          <w:sz w:val="22"/>
          <w:szCs w:val="22"/>
        </w:rPr>
        <w:t>model for more sophisticate</w:t>
      </w:r>
      <w:r w:rsidR="005631E4">
        <w:rPr>
          <w:rFonts w:eastAsia="CMR12"/>
          <w:kern w:val="0"/>
          <w:sz w:val="22"/>
          <w:szCs w:val="22"/>
        </w:rPr>
        <w:t>d</w:t>
      </w:r>
      <w:r w:rsidRPr="00D70258">
        <w:rPr>
          <w:rFonts w:eastAsia="CMR12"/>
          <w:kern w:val="0"/>
          <w:sz w:val="22"/>
          <w:szCs w:val="22"/>
        </w:rPr>
        <w:t xml:space="preserve"> modeling of the turbulent heat flux by using the</w:t>
      </w:r>
      <w:r>
        <w:rPr>
          <w:rFonts w:eastAsia="CMR12"/>
          <w:kern w:val="0"/>
          <w:sz w:val="22"/>
          <w:szCs w:val="22"/>
        </w:rPr>
        <w:t xml:space="preserve"> </w:t>
      </w:r>
      <w:r w:rsidRPr="00D70258">
        <w:rPr>
          <w:rFonts w:eastAsia="CMR12"/>
          <w:kern w:val="0"/>
          <w:sz w:val="22"/>
          <w:szCs w:val="22"/>
        </w:rPr>
        <w:t xml:space="preserve">GGDH and AFM formulations since the </w:t>
      </w:r>
      <w:r w:rsidRPr="000E75FE">
        <w:rPr>
          <w:rFonts w:eastAsia="CMMI12"/>
          <w:i/>
          <w:iCs/>
          <w:kern w:val="0"/>
          <w:sz w:val="22"/>
          <w:szCs w:val="22"/>
        </w:rPr>
        <w:t>ζ</w:t>
      </w:r>
      <w:r w:rsidRPr="00D70258">
        <w:rPr>
          <w:rFonts w:eastAsia="CMSY10"/>
          <w:kern w:val="0"/>
          <w:sz w:val="22"/>
          <w:szCs w:val="22"/>
        </w:rPr>
        <w:t>–</w:t>
      </w:r>
      <w:r w:rsidRPr="00D70258">
        <w:rPr>
          <w:rFonts w:eastAsia="CMMI12"/>
          <w:i/>
          <w:kern w:val="0"/>
          <w:sz w:val="22"/>
          <w:szCs w:val="22"/>
        </w:rPr>
        <w:t>f</w:t>
      </w:r>
      <w:r>
        <w:rPr>
          <w:rFonts w:eastAsia="CMMI12"/>
          <w:kern w:val="0"/>
          <w:sz w:val="22"/>
          <w:szCs w:val="22"/>
        </w:rPr>
        <w:t xml:space="preserve"> </w:t>
      </w:r>
      <w:r w:rsidRPr="00D70258">
        <w:rPr>
          <w:rFonts w:eastAsia="CMR12"/>
          <w:kern w:val="0"/>
          <w:sz w:val="22"/>
          <w:szCs w:val="22"/>
        </w:rPr>
        <w:t>model contains an approximation</w:t>
      </w:r>
      <w:r>
        <w:rPr>
          <w:rFonts w:eastAsia="CMR12"/>
          <w:kern w:val="0"/>
          <w:sz w:val="22"/>
          <w:szCs w:val="22"/>
        </w:rPr>
        <w:t xml:space="preserve"> of the Reynolds </w:t>
      </w:r>
      <w:r w:rsidRPr="00D70258">
        <w:rPr>
          <w:rFonts w:eastAsia="CMR12"/>
          <w:kern w:val="0"/>
          <w:sz w:val="22"/>
          <w:szCs w:val="22"/>
        </w:rPr>
        <w:t>stress component in the wall-normal direction.</w:t>
      </w:r>
      <w:r>
        <w:rPr>
          <w:rFonts w:eastAsia="CMR12"/>
          <w:kern w:val="0"/>
          <w:sz w:val="22"/>
          <w:szCs w:val="22"/>
        </w:rPr>
        <w:t xml:space="preserve"> </w:t>
      </w:r>
      <w:r w:rsidRPr="00D70258">
        <w:rPr>
          <w:rFonts w:eastAsia="CMR12"/>
          <w:kern w:val="0"/>
          <w:sz w:val="22"/>
          <w:szCs w:val="22"/>
        </w:rPr>
        <w:t>The model is tested for two standard benchmark cases, heat-driven cavity</w:t>
      </w:r>
      <w:r>
        <w:rPr>
          <w:rFonts w:eastAsia="CMR12"/>
          <w:kern w:val="0"/>
          <w:sz w:val="22"/>
          <w:szCs w:val="22"/>
        </w:rPr>
        <w:t xml:space="preserve"> </w:t>
      </w:r>
      <w:r w:rsidRPr="00D70258">
        <w:rPr>
          <w:rFonts w:eastAsia="CMR12"/>
          <w:kern w:val="0"/>
          <w:sz w:val="22"/>
          <w:szCs w:val="22"/>
        </w:rPr>
        <w:t>w</w:t>
      </w:r>
      <w:r>
        <w:rPr>
          <w:rFonts w:eastAsia="CMR12"/>
          <w:kern w:val="0"/>
          <w:sz w:val="22"/>
          <w:szCs w:val="22"/>
        </w:rPr>
        <w:t>here vertical walls are heated, and Rayleigh-</w:t>
      </w:r>
      <w:proofErr w:type="spellStart"/>
      <w:r w:rsidR="005631E4" w:rsidRPr="005631E4">
        <w:rPr>
          <w:rFonts w:eastAsia="CMR12"/>
          <w:kern w:val="0"/>
          <w:sz w:val="22"/>
          <w:szCs w:val="22"/>
        </w:rPr>
        <w:t>Bénard</w:t>
      </w:r>
      <w:proofErr w:type="spellEnd"/>
      <w:r w:rsidR="005631E4">
        <w:rPr>
          <w:rFonts w:eastAsia="CMR12"/>
          <w:kern w:val="0"/>
          <w:sz w:val="22"/>
          <w:szCs w:val="22"/>
        </w:rPr>
        <w:t xml:space="preserve"> </w:t>
      </w:r>
      <w:r w:rsidRPr="00D70258">
        <w:rPr>
          <w:rFonts w:eastAsia="CMR12"/>
          <w:kern w:val="0"/>
          <w:sz w:val="22"/>
          <w:szCs w:val="22"/>
        </w:rPr>
        <w:t>convection with the</w:t>
      </w:r>
      <w:r>
        <w:rPr>
          <w:rFonts w:eastAsia="CMR12"/>
          <w:kern w:val="0"/>
          <w:sz w:val="22"/>
          <w:szCs w:val="22"/>
        </w:rPr>
        <w:t xml:space="preserve"> </w:t>
      </w:r>
      <w:r w:rsidRPr="00D70258">
        <w:rPr>
          <w:rFonts w:eastAsia="CMR12"/>
          <w:kern w:val="0"/>
          <w:sz w:val="22"/>
          <w:szCs w:val="22"/>
        </w:rPr>
        <w:t>heat transfer direction normal to the h</w:t>
      </w:r>
      <w:r>
        <w:rPr>
          <w:rFonts w:eastAsia="CMR12"/>
          <w:kern w:val="0"/>
          <w:sz w:val="22"/>
          <w:szCs w:val="22"/>
        </w:rPr>
        <w:t>orizontal walls. The Rayleigh-</w:t>
      </w:r>
      <w:proofErr w:type="spellStart"/>
      <w:r w:rsidR="005631E4" w:rsidRPr="005631E4">
        <w:rPr>
          <w:rFonts w:eastAsia="CMR12"/>
          <w:kern w:val="0"/>
          <w:sz w:val="22"/>
          <w:szCs w:val="22"/>
        </w:rPr>
        <w:t>Bénard</w:t>
      </w:r>
      <w:proofErr w:type="spellEnd"/>
      <w:r>
        <w:rPr>
          <w:rFonts w:eastAsia="CMR12"/>
          <w:kern w:val="0"/>
          <w:sz w:val="22"/>
          <w:szCs w:val="22"/>
        </w:rPr>
        <w:t xml:space="preserve"> </w:t>
      </w:r>
      <w:r w:rsidRPr="00D70258">
        <w:rPr>
          <w:rFonts w:eastAsia="CMR12"/>
          <w:kern w:val="0"/>
          <w:sz w:val="22"/>
          <w:szCs w:val="22"/>
        </w:rPr>
        <w:t xml:space="preserve">convection results show limitation of the GGDH formulation since the model has the same problem as </w:t>
      </w:r>
      <w:r>
        <w:rPr>
          <w:rFonts w:eastAsia="CMR12"/>
          <w:kern w:val="0"/>
          <w:sz w:val="22"/>
          <w:szCs w:val="22"/>
        </w:rPr>
        <w:t xml:space="preserve">SGDH, namely the turbulent heat </w:t>
      </w:r>
      <w:r w:rsidRPr="00D70258">
        <w:rPr>
          <w:rFonts w:eastAsia="CMR12"/>
          <w:kern w:val="0"/>
          <w:sz w:val="22"/>
          <w:szCs w:val="22"/>
        </w:rPr>
        <w:t xml:space="preserve">flux is </w:t>
      </w:r>
      <w:r w:rsidR="005631E4">
        <w:rPr>
          <w:rFonts w:eastAsia="CMR12"/>
          <w:kern w:val="0"/>
          <w:sz w:val="22"/>
          <w:szCs w:val="22"/>
        </w:rPr>
        <w:t xml:space="preserve">only a </w:t>
      </w:r>
      <w:r w:rsidRPr="00D70258">
        <w:rPr>
          <w:rFonts w:eastAsia="CMR12"/>
          <w:kern w:val="0"/>
          <w:sz w:val="22"/>
          <w:szCs w:val="22"/>
        </w:rPr>
        <w:t>function of the temperature gradient. This results in an underestimation</w:t>
      </w:r>
      <w:r>
        <w:rPr>
          <w:rFonts w:eastAsia="CMR12"/>
          <w:kern w:val="0"/>
          <w:sz w:val="22"/>
          <w:szCs w:val="22"/>
        </w:rPr>
        <w:t xml:space="preserve"> </w:t>
      </w:r>
      <w:r w:rsidRPr="00D70258">
        <w:rPr>
          <w:rFonts w:eastAsia="CMR12"/>
          <w:kern w:val="0"/>
          <w:sz w:val="22"/>
          <w:szCs w:val="22"/>
        </w:rPr>
        <w:t>of the modeled component of the turbulent transport of heat in the core of</w:t>
      </w:r>
      <w:r>
        <w:rPr>
          <w:rFonts w:eastAsia="CMR12"/>
          <w:kern w:val="0"/>
          <w:sz w:val="22"/>
          <w:szCs w:val="22"/>
        </w:rPr>
        <w:t xml:space="preserve"> </w:t>
      </w:r>
      <w:r w:rsidRPr="00D70258">
        <w:rPr>
          <w:rFonts w:eastAsia="CMR12"/>
          <w:kern w:val="0"/>
          <w:sz w:val="22"/>
          <w:szCs w:val="22"/>
        </w:rPr>
        <w:t xml:space="preserve">the domain where the mean temperature gradient is zero. However, the </w:t>
      </w:r>
      <w:r w:rsidRPr="004B328D">
        <w:rPr>
          <w:rFonts w:eastAsia="CMR12"/>
          <w:i/>
          <w:kern w:val="0"/>
          <w:sz w:val="22"/>
          <w:szCs w:val="22"/>
        </w:rPr>
        <w:t>Nu</w:t>
      </w:r>
      <w:r>
        <w:rPr>
          <w:rFonts w:eastAsia="CMR12"/>
          <w:kern w:val="0"/>
          <w:sz w:val="22"/>
          <w:szCs w:val="22"/>
        </w:rPr>
        <w:t xml:space="preserve"> </w:t>
      </w:r>
      <w:r w:rsidRPr="00D70258">
        <w:rPr>
          <w:rFonts w:eastAsia="CMR12"/>
          <w:kern w:val="0"/>
          <w:sz w:val="22"/>
          <w:szCs w:val="22"/>
        </w:rPr>
        <w:t>number in the heat-driven cavity is somewhat better predicted by GGDH</w:t>
      </w:r>
      <w:r>
        <w:rPr>
          <w:rFonts w:eastAsia="CMR12"/>
          <w:kern w:val="0"/>
          <w:sz w:val="22"/>
          <w:szCs w:val="22"/>
        </w:rPr>
        <w:t xml:space="preserve"> </w:t>
      </w:r>
      <w:r w:rsidRPr="00D70258">
        <w:rPr>
          <w:rFonts w:eastAsia="CMR12"/>
          <w:kern w:val="0"/>
          <w:sz w:val="22"/>
          <w:szCs w:val="22"/>
        </w:rPr>
        <w:t>due to a fine balance of the turbulent and laminar regions which is disturbed</w:t>
      </w:r>
      <w:r>
        <w:rPr>
          <w:rFonts w:eastAsia="CMR12"/>
          <w:kern w:val="0"/>
          <w:sz w:val="22"/>
          <w:szCs w:val="22"/>
        </w:rPr>
        <w:t xml:space="preserve"> </w:t>
      </w:r>
      <w:r w:rsidRPr="00D70258">
        <w:rPr>
          <w:rFonts w:eastAsia="CMR12"/>
          <w:kern w:val="0"/>
          <w:sz w:val="22"/>
          <w:szCs w:val="22"/>
        </w:rPr>
        <w:t>by an excessive modeling energy produced by the AFM model through the</w:t>
      </w:r>
      <w:r>
        <w:rPr>
          <w:rFonts w:eastAsia="CMR12"/>
          <w:kern w:val="0"/>
          <w:sz w:val="22"/>
          <w:szCs w:val="22"/>
        </w:rPr>
        <w:t xml:space="preserve"> </w:t>
      </w:r>
      <w:r w:rsidRPr="00D70258">
        <w:rPr>
          <w:rFonts w:eastAsia="CMR12"/>
          <w:kern w:val="0"/>
          <w:sz w:val="22"/>
          <w:szCs w:val="22"/>
        </w:rPr>
        <w:t>buoyancy-driven prod</w:t>
      </w:r>
      <w:r>
        <w:rPr>
          <w:rFonts w:eastAsia="CMR12"/>
          <w:kern w:val="0"/>
          <w:sz w:val="22"/>
          <w:szCs w:val="22"/>
        </w:rPr>
        <w:t xml:space="preserve">uction of the turbulent kinetic </w:t>
      </w:r>
      <w:r w:rsidRPr="00D70258">
        <w:rPr>
          <w:rFonts w:eastAsia="CMR12"/>
          <w:kern w:val="0"/>
          <w:sz w:val="22"/>
          <w:szCs w:val="22"/>
        </w:rPr>
        <w:t xml:space="preserve">energy </w:t>
      </w:r>
      <w:r w:rsidRPr="00D70258">
        <w:rPr>
          <w:rFonts w:eastAsia="CMMI12"/>
          <w:i/>
          <w:kern w:val="0"/>
          <w:sz w:val="22"/>
          <w:szCs w:val="22"/>
        </w:rPr>
        <w:t>G</w:t>
      </w:r>
      <w:r w:rsidRPr="00D70258">
        <w:rPr>
          <w:rFonts w:eastAsia="CMMI8"/>
          <w:i/>
          <w:kern w:val="0"/>
          <w:sz w:val="22"/>
          <w:szCs w:val="22"/>
          <w:vertAlign w:val="subscript"/>
        </w:rPr>
        <w:t>k</w:t>
      </w:r>
      <w:r w:rsidRPr="00D70258">
        <w:rPr>
          <w:rFonts w:eastAsia="CMR12"/>
          <w:kern w:val="0"/>
          <w:sz w:val="22"/>
          <w:szCs w:val="22"/>
        </w:rPr>
        <w:t>. The AFM</w:t>
      </w:r>
      <w:r>
        <w:rPr>
          <w:rFonts w:eastAsia="CMR12"/>
          <w:kern w:val="0"/>
          <w:sz w:val="22"/>
          <w:szCs w:val="22"/>
        </w:rPr>
        <w:t xml:space="preserve"> </w:t>
      </w:r>
      <w:r w:rsidRPr="00D70258">
        <w:rPr>
          <w:rFonts w:eastAsia="CMR12"/>
          <w:kern w:val="0"/>
          <w:sz w:val="22"/>
          <w:szCs w:val="22"/>
        </w:rPr>
        <w:t xml:space="preserve">coefficients </w:t>
      </w:r>
      <w:r w:rsidRPr="00895225">
        <w:rPr>
          <w:rFonts w:eastAsia="CMMI12"/>
          <w:i/>
          <w:iCs/>
          <w:kern w:val="0"/>
          <w:sz w:val="22"/>
          <w:szCs w:val="22"/>
        </w:rPr>
        <w:t>ξ</w:t>
      </w:r>
      <w:r w:rsidRPr="00D70258">
        <w:rPr>
          <w:rFonts w:eastAsia="CMMI12"/>
          <w:kern w:val="0"/>
          <w:sz w:val="22"/>
          <w:szCs w:val="22"/>
        </w:rPr>
        <w:t xml:space="preserve"> </w:t>
      </w:r>
      <w:r w:rsidRPr="00D70258">
        <w:rPr>
          <w:rFonts w:eastAsia="CMR12"/>
          <w:kern w:val="0"/>
          <w:sz w:val="22"/>
          <w:szCs w:val="22"/>
        </w:rPr>
        <w:t xml:space="preserve">and </w:t>
      </w:r>
      <w:r w:rsidRPr="00895225">
        <w:rPr>
          <w:rFonts w:eastAsia="CMMI12"/>
          <w:i/>
          <w:iCs/>
          <w:kern w:val="0"/>
          <w:sz w:val="22"/>
          <w:szCs w:val="22"/>
        </w:rPr>
        <w:t>η</w:t>
      </w:r>
      <w:r w:rsidRPr="00D70258">
        <w:rPr>
          <w:rFonts w:eastAsia="CMMI12"/>
          <w:kern w:val="0"/>
          <w:sz w:val="22"/>
          <w:szCs w:val="22"/>
        </w:rPr>
        <w:t xml:space="preserve"> </w:t>
      </w:r>
      <w:r w:rsidRPr="00D70258">
        <w:rPr>
          <w:rFonts w:eastAsia="CMR12"/>
          <w:kern w:val="0"/>
          <w:sz w:val="22"/>
          <w:szCs w:val="22"/>
        </w:rPr>
        <w:t>had to be reduced from 0.6 to 0.1. This emphasis a need</w:t>
      </w:r>
      <w:r>
        <w:rPr>
          <w:rFonts w:eastAsia="CMR12"/>
          <w:kern w:val="0"/>
          <w:sz w:val="22"/>
          <w:szCs w:val="22"/>
        </w:rPr>
        <w:t xml:space="preserve"> </w:t>
      </w:r>
      <w:r w:rsidRPr="00D70258">
        <w:rPr>
          <w:rFonts w:eastAsia="CMR12"/>
          <w:kern w:val="0"/>
          <w:sz w:val="22"/>
          <w:szCs w:val="22"/>
        </w:rPr>
        <w:t>to re-examine the AFM coefficients by using a recent DNS and LES data of</w:t>
      </w:r>
      <w:r>
        <w:rPr>
          <w:rFonts w:eastAsia="CMR12"/>
          <w:kern w:val="0"/>
          <w:sz w:val="22"/>
          <w:szCs w:val="22"/>
        </w:rPr>
        <w:t xml:space="preserve"> </w:t>
      </w:r>
      <w:r w:rsidRPr="00D70258">
        <w:rPr>
          <w:rFonts w:eastAsia="CMR12"/>
          <w:kern w:val="0"/>
          <w:sz w:val="22"/>
          <w:szCs w:val="22"/>
        </w:rPr>
        <w:t xml:space="preserve">the canonical cases with high Rayleigh number. The </w:t>
      </w:r>
      <w:r w:rsidRPr="00895225">
        <w:rPr>
          <w:rFonts w:eastAsia="CMMI12"/>
          <w:i/>
          <w:iCs/>
          <w:kern w:val="0"/>
          <w:sz w:val="22"/>
          <w:szCs w:val="22"/>
        </w:rPr>
        <w:t>ζ</w:t>
      </w:r>
      <w:r>
        <w:rPr>
          <w:rFonts w:eastAsia="CMMI12"/>
          <w:kern w:val="0"/>
          <w:sz w:val="22"/>
          <w:szCs w:val="22"/>
        </w:rPr>
        <w:t>-</w:t>
      </w:r>
      <w:r w:rsidRPr="00D70258">
        <w:rPr>
          <w:rFonts w:eastAsia="CMMI12"/>
          <w:i/>
          <w:kern w:val="0"/>
          <w:sz w:val="22"/>
          <w:szCs w:val="22"/>
        </w:rPr>
        <w:t>f</w:t>
      </w:r>
      <w:r w:rsidRPr="00D70258">
        <w:rPr>
          <w:rFonts w:eastAsia="CMSY10"/>
          <w:i/>
          <w:kern w:val="0"/>
          <w:sz w:val="22"/>
          <w:szCs w:val="22"/>
        </w:rPr>
        <w:t xml:space="preserve"> </w:t>
      </w:r>
      <w:r w:rsidRPr="00D70258">
        <w:rPr>
          <w:rFonts w:eastAsia="CMR12"/>
          <w:kern w:val="0"/>
          <w:sz w:val="22"/>
          <w:szCs w:val="22"/>
        </w:rPr>
        <w:t>model combined</w:t>
      </w:r>
      <w:r>
        <w:rPr>
          <w:rFonts w:eastAsia="CMR12"/>
          <w:kern w:val="0"/>
          <w:sz w:val="22"/>
          <w:szCs w:val="22"/>
        </w:rPr>
        <w:t xml:space="preserve"> </w:t>
      </w:r>
      <w:r w:rsidRPr="00D70258">
        <w:rPr>
          <w:rFonts w:eastAsia="CMR12"/>
          <w:kern w:val="0"/>
          <w:sz w:val="22"/>
          <w:szCs w:val="22"/>
        </w:rPr>
        <w:t>by the GGDH or AFM for</w:t>
      </w:r>
      <w:r>
        <w:rPr>
          <w:rFonts w:eastAsia="CMR12"/>
          <w:kern w:val="0"/>
          <w:sz w:val="22"/>
          <w:szCs w:val="22"/>
        </w:rPr>
        <w:t xml:space="preserve">mulations of the turbulent heat </w:t>
      </w:r>
      <w:r w:rsidRPr="00D70258">
        <w:rPr>
          <w:rFonts w:eastAsia="CMR12"/>
          <w:kern w:val="0"/>
          <w:sz w:val="22"/>
          <w:szCs w:val="22"/>
        </w:rPr>
        <w:t>flux is a promising</w:t>
      </w:r>
      <w:r>
        <w:rPr>
          <w:rFonts w:eastAsia="CMR12"/>
          <w:kern w:val="0"/>
          <w:sz w:val="22"/>
          <w:szCs w:val="22"/>
        </w:rPr>
        <w:t xml:space="preserve"> </w:t>
      </w:r>
      <w:r w:rsidRPr="00D70258">
        <w:rPr>
          <w:rFonts w:eastAsia="CMR12"/>
          <w:kern w:val="0"/>
          <w:sz w:val="22"/>
          <w:szCs w:val="22"/>
        </w:rPr>
        <w:t xml:space="preserve">new approach </w:t>
      </w:r>
      <w:r w:rsidRPr="00D70258">
        <w:rPr>
          <w:rFonts w:eastAsia="CMR12"/>
          <w:kern w:val="0"/>
          <w:sz w:val="22"/>
          <w:szCs w:val="22"/>
        </w:rPr>
        <w:lastRenderedPageBreak/>
        <w:t xml:space="preserve">to complex, industry-relevant fluid flows with heat transfer </w:t>
      </w:r>
      <w:r w:rsidR="00B11C09" w:rsidRPr="00D70258">
        <w:rPr>
          <w:rFonts w:eastAsia="CMR12"/>
          <w:kern w:val="0"/>
          <w:sz w:val="22"/>
          <w:szCs w:val="22"/>
        </w:rPr>
        <w:t>at</w:t>
      </w:r>
      <w:r w:rsidR="00B11C09">
        <w:rPr>
          <w:rFonts w:eastAsia="CMR12"/>
          <w:kern w:val="0"/>
          <w:sz w:val="22"/>
          <w:szCs w:val="22"/>
        </w:rPr>
        <w:t xml:space="preserve"> high</w:t>
      </w:r>
      <w:r>
        <w:rPr>
          <w:rFonts w:eastAsia="CMR12"/>
          <w:kern w:val="0"/>
          <w:sz w:val="22"/>
          <w:szCs w:val="22"/>
        </w:rPr>
        <w:t xml:space="preserve"> </w:t>
      </w:r>
      <w:r w:rsidRPr="00D70258">
        <w:rPr>
          <w:rFonts w:eastAsia="CMR12"/>
          <w:kern w:val="0"/>
          <w:sz w:val="22"/>
          <w:szCs w:val="22"/>
        </w:rPr>
        <w:t>Rayleigh number.</w:t>
      </w:r>
    </w:p>
    <w:p w14:paraId="3A024CC7" w14:textId="77777777" w:rsidR="00781B6A" w:rsidRPr="00BB7497" w:rsidRDefault="00781B6A">
      <w:pPr>
        <w:pStyle w:val="BodyTextIndent"/>
        <w:rPr>
          <w:sz w:val="22"/>
          <w:szCs w:val="22"/>
        </w:rPr>
      </w:pPr>
    </w:p>
    <w:p w14:paraId="41DE8832" w14:textId="77777777" w:rsidR="00781B6A" w:rsidRPr="00BB7497" w:rsidRDefault="00A73779">
      <w:pPr>
        <w:pStyle w:val="ReferencesClauseTitle"/>
        <w:jc w:val="center"/>
        <w:rPr>
          <w:rFonts w:ascii="Times New Roman" w:hAnsi="Times New Roman"/>
          <w:sz w:val="22"/>
          <w:szCs w:val="22"/>
        </w:rPr>
      </w:pPr>
      <w:r w:rsidRPr="00BB7497">
        <w:rPr>
          <w:rFonts w:ascii="Times New Roman" w:hAnsi="Times New Roman"/>
          <w:caps w:val="0"/>
          <w:sz w:val="22"/>
          <w:szCs w:val="22"/>
        </w:rPr>
        <w:t>References</w:t>
      </w:r>
    </w:p>
    <w:p w14:paraId="111BB943" w14:textId="77777777" w:rsidR="00A4098B" w:rsidRDefault="00A4098B" w:rsidP="00004093">
      <w:pPr>
        <w:suppressAutoHyphens w:val="0"/>
        <w:autoSpaceDE w:val="0"/>
        <w:autoSpaceDN w:val="0"/>
        <w:adjustRightInd w:val="0"/>
        <w:rPr>
          <w:rFonts w:eastAsia="CMR12"/>
          <w:kern w:val="0"/>
        </w:rPr>
      </w:pPr>
    </w:p>
    <w:p w14:paraId="6F9F03AC" w14:textId="77777777" w:rsidR="00A4098B" w:rsidRPr="00A4098B" w:rsidRDefault="00A4098B" w:rsidP="00A4098B">
      <w:pPr>
        <w:pStyle w:val="BodyTextIndent"/>
        <w:numPr>
          <w:ilvl w:val="0"/>
          <w:numId w:val="1"/>
        </w:numPr>
      </w:pPr>
      <w:proofErr w:type="spellStart"/>
      <w:r w:rsidRPr="00004093">
        <w:rPr>
          <w:rFonts w:eastAsia="CMR12"/>
          <w:kern w:val="0"/>
        </w:rPr>
        <w:t>Bailon</w:t>
      </w:r>
      <w:proofErr w:type="spellEnd"/>
      <w:r w:rsidRPr="00004093">
        <w:rPr>
          <w:rFonts w:eastAsia="CMR12"/>
          <w:kern w:val="0"/>
        </w:rPr>
        <w:t>-Cuba, J., Emran, M.S., Schumacher, J., 2010. Aspect ratio dependence of heat transfer and large-scale flow in turbulent convection. Journal of Fluid Mechanics 655, 152–173</w:t>
      </w:r>
    </w:p>
    <w:p w14:paraId="425CD080" w14:textId="77777777" w:rsidR="00512981" w:rsidRPr="00512981" w:rsidRDefault="00512981" w:rsidP="00512981">
      <w:pPr>
        <w:pStyle w:val="ListParagraph"/>
        <w:numPr>
          <w:ilvl w:val="0"/>
          <w:numId w:val="1"/>
        </w:numPr>
        <w:suppressAutoHyphens w:val="0"/>
        <w:autoSpaceDE w:val="0"/>
        <w:autoSpaceDN w:val="0"/>
        <w:adjustRightInd w:val="0"/>
        <w:rPr>
          <w:rFonts w:eastAsia="CMR12"/>
          <w:kern w:val="0"/>
        </w:rPr>
      </w:pPr>
      <w:r w:rsidRPr="00512981">
        <w:rPr>
          <w:rFonts w:eastAsia="CMR12"/>
          <w:kern w:val="0"/>
        </w:rPr>
        <w:t xml:space="preserve">Blass, A., </w:t>
      </w:r>
      <w:proofErr w:type="spellStart"/>
      <w:r w:rsidRPr="00512981">
        <w:rPr>
          <w:rFonts w:eastAsia="CMR12"/>
          <w:kern w:val="0"/>
        </w:rPr>
        <w:t>Verzicco</w:t>
      </w:r>
      <w:proofErr w:type="spellEnd"/>
      <w:r w:rsidRPr="00512981">
        <w:rPr>
          <w:rFonts w:eastAsia="CMR12"/>
          <w:kern w:val="0"/>
        </w:rPr>
        <w:t>, R., Lohse, D., Stevens, R.J.A.M., Krug, D., 2021. Flow organization in laterally unconfined Rayleigh–Benard turbulence. Journal of Fluid Mechanics 906, A26.</w:t>
      </w:r>
    </w:p>
    <w:p w14:paraId="7DB79171" w14:textId="77777777" w:rsidR="00512981" w:rsidRDefault="00512981" w:rsidP="00512981">
      <w:pPr>
        <w:pStyle w:val="BodyTextIndent"/>
        <w:numPr>
          <w:ilvl w:val="0"/>
          <w:numId w:val="1"/>
        </w:numPr>
      </w:pPr>
      <w:r w:rsidRPr="00004093">
        <w:rPr>
          <w:rFonts w:eastAsia="CMR12"/>
          <w:kern w:val="0"/>
        </w:rPr>
        <w:t xml:space="preserve">Dol, H., </w:t>
      </w:r>
      <w:proofErr w:type="spellStart"/>
      <w:r w:rsidRPr="00004093">
        <w:rPr>
          <w:rFonts w:eastAsia="CMR12"/>
          <w:kern w:val="0"/>
        </w:rPr>
        <w:t>Hanjalić</w:t>
      </w:r>
      <w:proofErr w:type="spellEnd"/>
      <w:r w:rsidRPr="00004093">
        <w:rPr>
          <w:rFonts w:eastAsia="CMR12"/>
          <w:kern w:val="0"/>
        </w:rPr>
        <w:t xml:space="preserve">, K., </w:t>
      </w:r>
      <w:proofErr w:type="spellStart"/>
      <w:r w:rsidRPr="00004093">
        <w:rPr>
          <w:rFonts w:eastAsia="CMR12"/>
          <w:kern w:val="0"/>
        </w:rPr>
        <w:t>Kenjereš</w:t>
      </w:r>
      <w:proofErr w:type="spellEnd"/>
      <w:r w:rsidRPr="00004093">
        <w:rPr>
          <w:rFonts w:eastAsia="CMR12"/>
          <w:kern w:val="0"/>
        </w:rPr>
        <w:t>, S., 1997. A comparative assessment of the second-moment differential and algebraic models in turbulent natural convection. International Journal of Heat and Fluid Flow 18, 4–14.</w:t>
      </w:r>
    </w:p>
    <w:p w14:paraId="06539F2E" w14:textId="77777777" w:rsidR="00C166CD" w:rsidRDefault="00C166CD" w:rsidP="00512981">
      <w:pPr>
        <w:pStyle w:val="BodyTextIndent"/>
        <w:numPr>
          <w:ilvl w:val="0"/>
          <w:numId w:val="1"/>
        </w:numPr>
      </w:pPr>
      <w:proofErr w:type="spellStart"/>
      <w:r w:rsidRPr="00004093">
        <w:rPr>
          <w:rFonts w:eastAsia="CMR12"/>
          <w:kern w:val="0"/>
        </w:rPr>
        <w:t>Hanjalić</w:t>
      </w:r>
      <w:proofErr w:type="spellEnd"/>
      <w:r w:rsidRPr="00004093">
        <w:rPr>
          <w:rFonts w:eastAsia="CMR12"/>
          <w:kern w:val="0"/>
        </w:rPr>
        <w:t>, K., Launder, B., 2022. Modelling Turbulence in Engineering and the Environment: Second-Moment Routes to Closure. Cambridge University Press; 2nd edition</w:t>
      </w:r>
      <w:r>
        <w:rPr>
          <w:rFonts w:eastAsia="CMR12"/>
          <w:kern w:val="0"/>
        </w:rPr>
        <w:t>.</w:t>
      </w:r>
    </w:p>
    <w:p w14:paraId="510E5664" w14:textId="77777777" w:rsidR="00C166CD" w:rsidRPr="00C166CD" w:rsidRDefault="00C166CD" w:rsidP="00C166CD">
      <w:pPr>
        <w:pStyle w:val="ListParagraph"/>
        <w:numPr>
          <w:ilvl w:val="0"/>
          <w:numId w:val="1"/>
        </w:numPr>
        <w:suppressAutoHyphens w:val="0"/>
        <w:autoSpaceDE w:val="0"/>
        <w:autoSpaceDN w:val="0"/>
        <w:adjustRightInd w:val="0"/>
        <w:rPr>
          <w:rFonts w:eastAsia="CMR12"/>
          <w:kern w:val="0"/>
        </w:rPr>
      </w:pPr>
      <w:r w:rsidRPr="00C166CD">
        <w:rPr>
          <w:rFonts w:eastAsia="CMR12"/>
          <w:kern w:val="0"/>
        </w:rPr>
        <w:t xml:space="preserve">Ince, N., Launder, B., 1989. On the computation of buoyancy-driven turbulent flows in rectangular enclosures. International Journal of Heat </w:t>
      </w:r>
      <w:proofErr w:type="spellStart"/>
      <w:r w:rsidRPr="00C166CD">
        <w:rPr>
          <w:rFonts w:eastAsia="CMR12"/>
          <w:kern w:val="0"/>
        </w:rPr>
        <w:t>andFluid</w:t>
      </w:r>
      <w:proofErr w:type="spellEnd"/>
      <w:r w:rsidRPr="00C166CD">
        <w:rPr>
          <w:rFonts w:eastAsia="CMR12"/>
          <w:kern w:val="0"/>
        </w:rPr>
        <w:t xml:space="preserve"> Flow 10, 110-117.</w:t>
      </w:r>
    </w:p>
    <w:p w14:paraId="2E151A63" w14:textId="77777777" w:rsidR="00C166CD" w:rsidRPr="00C166CD" w:rsidRDefault="00C166CD" w:rsidP="00C166CD">
      <w:pPr>
        <w:pStyle w:val="ListParagraph"/>
        <w:numPr>
          <w:ilvl w:val="0"/>
          <w:numId w:val="1"/>
        </w:numPr>
        <w:suppressAutoHyphens w:val="0"/>
        <w:autoSpaceDE w:val="0"/>
        <w:autoSpaceDN w:val="0"/>
        <w:adjustRightInd w:val="0"/>
        <w:rPr>
          <w:rFonts w:eastAsia="CMR12"/>
          <w:kern w:val="0"/>
        </w:rPr>
      </w:pPr>
      <w:r w:rsidRPr="00C166CD">
        <w:rPr>
          <w:rFonts w:eastAsia="CMR12"/>
          <w:kern w:val="0"/>
        </w:rPr>
        <w:t xml:space="preserve">Jameel, S.M.S., </w:t>
      </w:r>
      <w:proofErr w:type="spellStart"/>
      <w:r w:rsidRPr="00C166CD">
        <w:rPr>
          <w:rFonts w:eastAsia="CMR12"/>
          <w:kern w:val="0"/>
        </w:rPr>
        <w:t>Manceau</w:t>
      </w:r>
      <w:proofErr w:type="spellEnd"/>
      <w:r w:rsidRPr="00C166CD">
        <w:rPr>
          <w:rFonts w:eastAsia="CMR12"/>
          <w:kern w:val="0"/>
        </w:rPr>
        <w:t xml:space="preserve">, R., Herbert, V., 2019. Sensitization of </w:t>
      </w:r>
      <w:proofErr w:type="spellStart"/>
      <w:r w:rsidRPr="00C166CD">
        <w:rPr>
          <w:rFonts w:eastAsia="CMR12"/>
          <w:kern w:val="0"/>
        </w:rPr>
        <w:t>eddyviscosity</w:t>
      </w:r>
      <w:proofErr w:type="spellEnd"/>
      <w:r w:rsidRPr="00C166CD">
        <w:rPr>
          <w:rFonts w:eastAsia="CMR12"/>
          <w:kern w:val="0"/>
        </w:rPr>
        <w:t xml:space="preserve"> models to buoyancy effects for predicting natural convection flows, in: HEFAT 2019 - 14th International Conference on Heat Transfer, Fluid Mechanics and Thermodynamics, </w:t>
      </w:r>
      <w:proofErr w:type="spellStart"/>
      <w:r w:rsidRPr="00C166CD">
        <w:rPr>
          <w:rFonts w:eastAsia="CMR12"/>
          <w:kern w:val="0"/>
        </w:rPr>
        <w:t>Wicklow</w:t>
      </w:r>
      <w:proofErr w:type="spellEnd"/>
      <w:r w:rsidRPr="00C166CD">
        <w:rPr>
          <w:rFonts w:eastAsia="CMR12"/>
          <w:kern w:val="0"/>
        </w:rPr>
        <w:t xml:space="preserve">, Ireland. URL: </w:t>
      </w:r>
      <w:hyperlink r:id="rId21" w:history="1">
        <w:r w:rsidRPr="00C166CD">
          <w:rPr>
            <w:rStyle w:val="Hyperlink"/>
            <w:rFonts w:eastAsia="CMTT12"/>
            <w:kern w:val="0"/>
          </w:rPr>
          <w:t>https://hal.science/hal-02129153</w:t>
        </w:r>
      </w:hyperlink>
      <w:r w:rsidRPr="00C166CD">
        <w:rPr>
          <w:rFonts w:eastAsia="CMR12"/>
          <w:kern w:val="0"/>
        </w:rPr>
        <w:t>.</w:t>
      </w:r>
    </w:p>
    <w:p w14:paraId="7AA21C8E" w14:textId="59C4548E" w:rsidR="00C166CD" w:rsidRPr="00C166CD" w:rsidRDefault="00C166CD" w:rsidP="00C166CD">
      <w:pPr>
        <w:pStyle w:val="ListParagraph"/>
        <w:numPr>
          <w:ilvl w:val="0"/>
          <w:numId w:val="1"/>
        </w:numPr>
        <w:suppressAutoHyphens w:val="0"/>
        <w:autoSpaceDE w:val="0"/>
        <w:autoSpaceDN w:val="0"/>
        <w:adjustRightInd w:val="0"/>
        <w:rPr>
          <w:rFonts w:eastAsia="CMR12"/>
          <w:kern w:val="0"/>
        </w:rPr>
      </w:pPr>
      <w:proofErr w:type="spellStart"/>
      <w:r w:rsidRPr="00C166CD">
        <w:rPr>
          <w:rFonts w:eastAsia="CMR12"/>
          <w:kern w:val="0"/>
        </w:rPr>
        <w:t>Kenjereš</w:t>
      </w:r>
      <w:proofErr w:type="spellEnd"/>
      <w:r w:rsidRPr="00C166CD">
        <w:rPr>
          <w:rFonts w:eastAsia="CMR12"/>
          <w:kern w:val="0"/>
        </w:rPr>
        <w:t xml:space="preserve">, S., </w:t>
      </w:r>
      <w:proofErr w:type="spellStart"/>
      <w:r w:rsidRPr="00C166CD">
        <w:rPr>
          <w:rFonts w:eastAsia="CMR12"/>
          <w:kern w:val="0"/>
        </w:rPr>
        <w:t>Gunarjo</w:t>
      </w:r>
      <w:proofErr w:type="spellEnd"/>
      <w:r w:rsidRPr="00C166CD">
        <w:rPr>
          <w:rFonts w:eastAsia="CMR12"/>
          <w:kern w:val="0"/>
        </w:rPr>
        <w:t xml:space="preserve">, S., </w:t>
      </w:r>
      <w:proofErr w:type="spellStart"/>
      <w:r w:rsidRPr="00C166CD">
        <w:rPr>
          <w:rFonts w:eastAsia="CMR12"/>
          <w:kern w:val="0"/>
        </w:rPr>
        <w:t>Hanjali</w:t>
      </w:r>
      <w:proofErr w:type="spellEnd"/>
      <w:r w:rsidR="0028150E">
        <w:rPr>
          <w:rFonts w:eastAsia="CMR12"/>
          <w:kern w:val="0"/>
          <w:lang w:val="bs-Latn-BA"/>
        </w:rPr>
        <w:t>ć</w:t>
      </w:r>
      <w:r w:rsidRPr="00C166CD">
        <w:rPr>
          <w:rFonts w:eastAsia="CMR12"/>
          <w:kern w:val="0"/>
        </w:rPr>
        <w:t>, K., 2005. Contribution to elliptic relaxation modelling of turbulent natural and mixed convection. International Journal of Heat and Fluid Flow 26, 569–586. CHT’04.</w:t>
      </w:r>
    </w:p>
    <w:p w14:paraId="382E7690" w14:textId="1109433D" w:rsidR="00C166CD" w:rsidRPr="00C166CD" w:rsidRDefault="00C166CD" w:rsidP="00C166CD">
      <w:pPr>
        <w:pStyle w:val="ListParagraph"/>
        <w:numPr>
          <w:ilvl w:val="0"/>
          <w:numId w:val="1"/>
        </w:numPr>
        <w:suppressAutoHyphens w:val="0"/>
        <w:autoSpaceDE w:val="0"/>
        <w:autoSpaceDN w:val="0"/>
        <w:adjustRightInd w:val="0"/>
        <w:rPr>
          <w:rFonts w:eastAsia="CMR12"/>
          <w:kern w:val="0"/>
        </w:rPr>
      </w:pPr>
      <w:proofErr w:type="spellStart"/>
      <w:r w:rsidRPr="00C166CD">
        <w:rPr>
          <w:rFonts w:eastAsia="CMR12"/>
          <w:kern w:val="0"/>
        </w:rPr>
        <w:t>Kenjereš</w:t>
      </w:r>
      <w:proofErr w:type="spellEnd"/>
      <w:r w:rsidRPr="00C166CD">
        <w:rPr>
          <w:rFonts w:eastAsia="CMR12"/>
          <w:kern w:val="0"/>
        </w:rPr>
        <w:t xml:space="preserve">, S., </w:t>
      </w:r>
      <w:proofErr w:type="spellStart"/>
      <w:r w:rsidRPr="00C166CD">
        <w:rPr>
          <w:rFonts w:eastAsia="CMR12"/>
          <w:kern w:val="0"/>
        </w:rPr>
        <w:t>Hanjali</w:t>
      </w:r>
      <w:r w:rsidR="0028150E">
        <w:rPr>
          <w:rFonts w:eastAsia="CMR12"/>
          <w:kern w:val="0"/>
        </w:rPr>
        <w:t>ć</w:t>
      </w:r>
      <w:proofErr w:type="spellEnd"/>
      <w:r w:rsidRPr="00C166CD">
        <w:rPr>
          <w:rFonts w:eastAsia="CMR12"/>
          <w:kern w:val="0"/>
        </w:rPr>
        <w:t>, K., 2006. LES, T-RANS and hybrid simulations of thermal convection at high Ra numbers. International Journal of Heat and Fluid Flow 27, 800 – 810.</w:t>
      </w:r>
    </w:p>
    <w:p w14:paraId="69873944" w14:textId="77777777" w:rsidR="00C166CD" w:rsidRPr="00C166CD" w:rsidRDefault="00C166CD" w:rsidP="00C166CD">
      <w:pPr>
        <w:pStyle w:val="ListParagraph"/>
        <w:numPr>
          <w:ilvl w:val="0"/>
          <w:numId w:val="1"/>
        </w:numPr>
        <w:suppressAutoHyphens w:val="0"/>
        <w:autoSpaceDE w:val="0"/>
        <w:autoSpaceDN w:val="0"/>
        <w:adjustRightInd w:val="0"/>
        <w:rPr>
          <w:rFonts w:eastAsia="CMR12"/>
          <w:kern w:val="0"/>
        </w:rPr>
      </w:pPr>
      <w:proofErr w:type="spellStart"/>
      <w:r w:rsidRPr="00C166CD">
        <w:rPr>
          <w:rFonts w:eastAsia="CMR12"/>
          <w:kern w:val="0"/>
        </w:rPr>
        <w:t>Manceau</w:t>
      </w:r>
      <w:proofErr w:type="spellEnd"/>
      <w:r w:rsidRPr="00C166CD">
        <w:rPr>
          <w:rFonts w:eastAsia="CMR12"/>
          <w:kern w:val="0"/>
        </w:rPr>
        <w:t xml:space="preserve">, R., 2023. Comparison of turbulence models for the case of a differentially heated square cavity, in: 17th ERCOFTAC SIG15/MONACO2025 workshop: Turbulent natural convection flows in differentially heated cavities Pau, France. URL: </w:t>
      </w:r>
      <w:hyperlink r:id="rId22" w:history="1">
        <w:r w:rsidRPr="00C166CD">
          <w:rPr>
            <w:rStyle w:val="Hyperlink"/>
            <w:rFonts w:eastAsia="CMTT12"/>
            <w:kern w:val="0"/>
          </w:rPr>
          <w:t>https://inria.hal.science/hal-03970025</w:t>
        </w:r>
      </w:hyperlink>
      <w:r w:rsidRPr="00C166CD">
        <w:rPr>
          <w:rFonts w:eastAsia="CMR12"/>
          <w:kern w:val="0"/>
        </w:rPr>
        <w:t>.</w:t>
      </w:r>
    </w:p>
    <w:p w14:paraId="03ACE66F" w14:textId="77777777" w:rsidR="00C26044" w:rsidRPr="00C26044" w:rsidRDefault="00C26044" w:rsidP="00C26044">
      <w:pPr>
        <w:pStyle w:val="ListParagraph"/>
        <w:numPr>
          <w:ilvl w:val="0"/>
          <w:numId w:val="1"/>
        </w:numPr>
        <w:suppressAutoHyphens w:val="0"/>
        <w:autoSpaceDE w:val="0"/>
        <w:autoSpaceDN w:val="0"/>
        <w:adjustRightInd w:val="0"/>
        <w:rPr>
          <w:rFonts w:eastAsia="CMR12"/>
          <w:kern w:val="0"/>
        </w:rPr>
      </w:pPr>
      <w:proofErr w:type="spellStart"/>
      <w:r w:rsidRPr="00C26044">
        <w:rPr>
          <w:rFonts w:eastAsia="CMR12"/>
          <w:kern w:val="0"/>
        </w:rPr>
        <w:t>Sebilleau</w:t>
      </w:r>
      <w:proofErr w:type="spellEnd"/>
      <w:r w:rsidRPr="00C26044">
        <w:rPr>
          <w:rFonts w:eastAsia="CMR12"/>
          <w:kern w:val="0"/>
        </w:rPr>
        <w:t xml:space="preserve">, F., Issa, R., </w:t>
      </w:r>
      <w:proofErr w:type="spellStart"/>
      <w:r w:rsidRPr="00C26044">
        <w:rPr>
          <w:rFonts w:eastAsia="CMR12"/>
          <w:kern w:val="0"/>
        </w:rPr>
        <w:t>Lardeau</w:t>
      </w:r>
      <w:proofErr w:type="spellEnd"/>
      <w:r w:rsidRPr="00C26044">
        <w:rPr>
          <w:rFonts w:eastAsia="CMR12"/>
          <w:kern w:val="0"/>
        </w:rPr>
        <w:t>, S., Walker, S.P., 2018. Direct numerical simulation of an air-filled differentially heated square cavity with Rayleigh numbers up to 10</w:t>
      </w:r>
      <w:r w:rsidRPr="00C26044">
        <w:rPr>
          <w:rFonts w:eastAsia="CMR8"/>
          <w:kern w:val="0"/>
        </w:rPr>
        <w:t>11</w:t>
      </w:r>
      <w:r w:rsidRPr="00C26044">
        <w:rPr>
          <w:rFonts w:eastAsia="CMR12"/>
          <w:kern w:val="0"/>
        </w:rPr>
        <w:t>. International Journal of Heat and Mass Transfer 123, 297–319.</w:t>
      </w:r>
    </w:p>
    <w:p w14:paraId="1B10E60D" w14:textId="77777777" w:rsidR="00004093" w:rsidRPr="00C26044" w:rsidRDefault="00004093" w:rsidP="00C26044">
      <w:pPr>
        <w:pStyle w:val="BodyTextIndent"/>
        <w:ind w:left="360" w:firstLine="0"/>
        <w:rPr>
          <w:rFonts w:eastAsia="CMR12"/>
          <w:kern w:val="0"/>
        </w:rPr>
      </w:pPr>
    </w:p>
    <w:p w14:paraId="72563D43" w14:textId="77777777" w:rsidR="00004093" w:rsidRPr="00004093" w:rsidRDefault="00004093" w:rsidP="00004093">
      <w:pPr>
        <w:suppressAutoHyphens w:val="0"/>
        <w:autoSpaceDE w:val="0"/>
        <w:autoSpaceDN w:val="0"/>
        <w:adjustRightInd w:val="0"/>
        <w:rPr>
          <w:rFonts w:eastAsia="CMR12"/>
          <w:kern w:val="0"/>
        </w:rPr>
      </w:pPr>
    </w:p>
    <w:p w14:paraId="71792A8C" w14:textId="77777777" w:rsidR="00004093" w:rsidRPr="00004093" w:rsidRDefault="00004093" w:rsidP="00004093">
      <w:pPr>
        <w:suppressAutoHyphens w:val="0"/>
        <w:autoSpaceDE w:val="0"/>
        <w:autoSpaceDN w:val="0"/>
        <w:adjustRightInd w:val="0"/>
        <w:rPr>
          <w:rFonts w:eastAsia="CMR12"/>
          <w:kern w:val="0"/>
        </w:rPr>
      </w:pPr>
    </w:p>
    <w:p w14:paraId="50623CC3" w14:textId="77777777" w:rsidR="00004093" w:rsidRDefault="00004093" w:rsidP="00004093">
      <w:pPr>
        <w:suppressAutoHyphens w:val="0"/>
        <w:autoSpaceDE w:val="0"/>
        <w:autoSpaceDN w:val="0"/>
        <w:adjustRightInd w:val="0"/>
        <w:rPr>
          <w:rFonts w:eastAsia="CMR12"/>
          <w:kern w:val="0"/>
        </w:rPr>
      </w:pPr>
    </w:p>
    <w:p w14:paraId="63C1E113" w14:textId="77777777" w:rsidR="00004093" w:rsidRPr="00004093" w:rsidRDefault="00004093" w:rsidP="00004093">
      <w:pPr>
        <w:suppressAutoHyphens w:val="0"/>
        <w:autoSpaceDE w:val="0"/>
        <w:autoSpaceDN w:val="0"/>
        <w:adjustRightInd w:val="0"/>
        <w:rPr>
          <w:rFonts w:eastAsia="CMR12"/>
          <w:kern w:val="0"/>
        </w:rPr>
      </w:pPr>
    </w:p>
    <w:p w14:paraId="1FE486BF" w14:textId="77777777" w:rsidR="00004093" w:rsidRPr="00004093" w:rsidRDefault="00004093" w:rsidP="00004093">
      <w:pPr>
        <w:suppressAutoHyphens w:val="0"/>
        <w:autoSpaceDE w:val="0"/>
        <w:autoSpaceDN w:val="0"/>
        <w:adjustRightInd w:val="0"/>
        <w:rPr>
          <w:rFonts w:eastAsia="CMR12"/>
          <w:kern w:val="0"/>
        </w:rPr>
      </w:pPr>
    </w:p>
    <w:p w14:paraId="1D1215FF" w14:textId="77777777" w:rsidR="00004093" w:rsidRPr="00004093" w:rsidRDefault="00004093" w:rsidP="00004093">
      <w:pPr>
        <w:suppressAutoHyphens w:val="0"/>
        <w:autoSpaceDE w:val="0"/>
        <w:autoSpaceDN w:val="0"/>
        <w:adjustRightInd w:val="0"/>
        <w:rPr>
          <w:rFonts w:eastAsia="CMR12"/>
          <w:kern w:val="0"/>
        </w:rPr>
      </w:pPr>
    </w:p>
    <w:p w14:paraId="59E28B7C" w14:textId="77777777" w:rsidR="00004093" w:rsidRPr="00004093" w:rsidRDefault="00004093" w:rsidP="00004093">
      <w:pPr>
        <w:suppressAutoHyphens w:val="0"/>
        <w:autoSpaceDE w:val="0"/>
        <w:autoSpaceDN w:val="0"/>
        <w:adjustRightInd w:val="0"/>
        <w:rPr>
          <w:rFonts w:eastAsia="CMR12"/>
          <w:kern w:val="0"/>
        </w:rPr>
      </w:pPr>
    </w:p>
    <w:p w14:paraId="630E088F" w14:textId="77777777" w:rsidR="00004093" w:rsidRPr="00004093" w:rsidRDefault="00004093" w:rsidP="00004093">
      <w:pPr>
        <w:suppressAutoHyphens w:val="0"/>
        <w:autoSpaceDE w:val="0"/>
        <w:autoSpaceDN w:val="0"/>
        <w:adjustRightInd w:val="0"/>
        <w:rPr>
          <w:rFonts w:eastAsia="CMR12"/>
          <w:kern w:val="0"/>
        </w:rPr>
      </w:pPr>
    </w:p>
    <w:sectPr w:rsidR="00004093" w:rsidRPr="00004093" w:rsidSect="00D964A7">
      <w:footerReference w:type="default" r:id="rId23"/>
      <w:type w:val="continuous"/>
      <w:pgSz w:w="12240" w:h="15840"/>
      <w:pgMar w:top="1440" w:right="1080" w:bottom="1440" w:left="1080" w:header="432" w:footer="720" w:gutter="0"/>
      <w:cols w:num="2" w:space="540" w:equalWidth="0">
        <w:col w:w="4770" w:space="540"/>
        <w:col w:w="477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8395C" w14:textId="77777777" w:rsidR="008743BC" w:rsidRDefault="008743BC">
      <w:r>
        <w:separator/>
      </w:r>
    </w:p>
  </w:endnote>
  <w:endnote w:type="continuationSeparator" w:id="0">
    <w:p w14:paraId="7BB5C9AA" w14:textId="77777777" w:rsidR="008743BC" w:rsidRDefault="0087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MR12">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MBX12">
    <w:altName w:val="MS PMincho"/>
    <w:panose1 w:val="00000000000000000000"/>
    <w:charset w:val="80"/>
    <w:family w:val="auto"/>
    <w:notTrueType/>
    <w:pitch w:val="default"/>
    <w:sig w:usb0="00000000" w:usb1="08070000" w:usb2="00000010" w:usb3="00000000" w:csb0="00020000" w:csb1="00000000"/>
  </w:font>
  <w:font w:name="CMMI12">
    <w:altName w:val="Arial Unicode MS"/>
    <w:panose1 w:val="00000000000000000000"/>
    <w:charset w:val="81"/>
    <w:family w:val="auto"/>
    <w:notTrueType/>
    <w:pitch w:val="default"/>
    <w:sig w:usb0="00000001" w:usb1="09060000" w:usb2="00000010" w:usb3="00000000" w:csb0="00080000" w:csb1="00000000"/>
  </w:font>
  <w:font w:name="CMSY10">
    <w:altName w:val="MS PMincho"/>
    <w:panose1 w:val="00000000000000000000"/>
    <w:charset w:val="80"/>
    <w:family w:val="auto"/>
    <w:notTrueType/>
    <w:pitch w:val="default"/>
    <w:sig w:usb0="00000001" w:usb1="08070000" w:usb2="00000010" w:usb3="00000000" w:csb0="00020000" w:csb1="00000000"/>
  </w:font>
  <w:font w:name="CMR8">
    <w:altName w:val="MS PMincho"/>
    <w:panose1 w:val="00000000000000000000"/>
    <w:charset w:val="80"/>
    <w:family w:val="auto"/>
    <w:notTrueType/>
    <w:pitch w:val="default"/>
    <w:sig w:usb0="00000001" w:usb1="08070000" w:usb2="00000010" w:usb3="00000000" w:csb0="00020000" w:csb1="00000000"/>
  </w:font>
  <w:font w:name="CMMI8">
    <w:altName w:val="Arial Unicode MS"/>
    <w:panose1 w:val="00000000000000000000"/>
    <w:charset w:val="81"/>
    <w:family w:val="auto"/>
    <w:notTrueType/>
    <w:pitch w:val="default"/>
    <w:sig w:usb0="00000001" w:usb1="09060000" w:usb2="00000010" w:usb3="00000000" w:csb0="00080000" w:csb1="00000000"/>
  </w:font>
  <w:font w:name="CMTT12">
    <w:altName w:val="MS P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106444"/>
      <w:docPartObj>
        <w:docPartGallery w:val="Page Numbers (Bottom of Page)"/>
        <w:docPartUnique/>
      </w:docPartObj>
    </w:sdtPr>
    <w:sdtEndPr>
      <w:rPr>
        <w:noProof/>
      </w:rPr>
    </w:sdtEndPr>
    <w:sdtContent>
      <w:p w14:paraId="23A9FB52" w14:textId="61919FDC" w:rsidR="00446AC3" w:rsidRDefault="00446AC3">
        <w:pPr>
          <w:pStyle w:val="Footer"/>
          <w:jc w:val="right"/>
        </w:pPr>
        <w:r>
          <w:fldChar w:fldCharType="begin"/>
        </w:r>
        <w:r>
          <w:instrText xml:space="preserve"> PAGE   \* MERGEFORMAT </w:instrText>
        </w:r>
        <w:r>
          <w:fldChar w:fldCharType="separate"/>
        </w:r>
        <w:r w:rsidR="005631E4">
          <w:rPr>
            <w:noProof/>
          </w:rPr>
          <w:t>1</w:t>
        </w:r>
        <w:r>
          <w:rPr>
            <w:noProof/>
          </w:rPr>
          <w:fldChar w:fldCharType="end"/>
        </w:r>
      </w:p>
    </w:sdtContent>
  </w:sdt>
  <w:p w14:paraId="4B1B2DD7" w14:textId="77777777" w:rsidR="00446AC3" w:rsidRDefault="00446AC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B31F8" w14:textId="77777777" w:rsidR="00446AC3" w:rsidRDefault="00446AC3">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F978D" w14:textId="77777777" w:rsidR="008743BC" w:rsidRDefault="008743BC">
      <w:r>
        <w:separator/>
      </w:r>
    </w:p>
  </w:footnote>
  <w:footnote w:type="continuationSeparator" w:id="0">
    <w:p w14:paraId="12F2973A" w14:textId="77777777" w:rsidR="008743BC" w:rsidRDefault="00874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6C04" w14:textId="77777777" w:rsidR="00446AC3" w:rsidRDefault="00446AC3" w:rsidP="00310711">
    <w:pPr>
      <w:ind w:right="112"/>
      <w:rPr>
        <w:rFonts w:ascii="Calibri" w:hAnsi="Calibri" w:cs="Calibri"/>
        <w:spacing w:val="-4"/>
        <w:sz w:val="18"/>
        <w:szCs w:val="22"/>
      </w:rPr>
    </w:pPr>
    <w:r>
      <w:rPr>
        <w:rFonts w:ascii="Calibri" w:hAnsi="Calibri" w:cs="Calibri"/>
        <w:noProof/>
        <w:spacing w:val="-4"/>
        <w:sz w:val="18"/>
        <w:szCs w:val="22"/>
        <w:lang w:val="de-CH" w:eastAsia="de-CH"/>
      </w:rPr>
      <w:drawing>
        <wp:anchor distT="0" distB="0" distL="114300" distR="114300" simplePos="0" relativeHeight="251658240" behindDoc="0" locked="0" layoutInCell="1" allowOverlap="1" wp14:anchorId="012E30EE" wp14:editId="6417BE5A">
          <wp:simplePos x="0" y="0"/>
          <wp:positionH relativeFrom="column">
            <wp:posOffset>0</wp:posOffset>
          </wp:positionH>
          <wp:positionV relativeFrom="paragraph">
            <wp:posOffset>0</wp:posOffset>
          </wp:positionV>
          <wp:extent cx="2956560" cy="53803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56560" cy="538037"/>
                  </a:xfrm>
                  <a:prstGeom prst="rect">
                    <a:avLst/>
                  </a:prstGeom>
                </pic:spPr>
              </pic:pic>
            </a:graphicData>
          </a:graphic>
        </wp:anchor>
      </w:drawing>
    </w:r>
    <w:r>
      <w:rPr>
        <w:rFonts w:ascii="Calibri" w:hAnsi="Calibri" w:cs="Calibri"/>
        <w:spacing w:val="-4"/>
        <w:sz w:val="18"/>
        <w:szCs w:val="22"/>
      </w:rPr>
      <w:t xml:space="preserve">                           </w:t>
    </w:r>
  </w:p>
  <w:p w14:paraId="6BF27C0A" w14:textId="77777777" w:rsidR="00446AC3" w:rsidRPr="000B12D5" w:rsidRDefault="00446AC3" w:rsidP="00310711">
    <w:pPr>
      <w:ind w:left="4320" w:right="112"/>
      <w:jc w:val="right"/>
      <w:rPr>
        <w:rFonts w:asciiTheme="majorBidi" w:hAnsiTheme="majorBidi" w:cstheme="majorBidi"/>
        <w:spacing w:val="-3"/>
        <w:sz w:val="18"/>
        <w:szCs w:val="22"/>
      </w:rPr>
    </w:pPr>
    <w:r>
      <w:rPr>
        <w:rFonts w:ascii="Calibri" w:hAnsi="Calibri" w:cs="Calibri"/>
        <w:spacing w:val="-4"/>
        <w:sz w:val="18"/>
        <w:szCs w:val="22"/>
      </w:rPr>
      <w:t xml:space="preserve">            </w:t>
    </w:r>
    <w:r w:rsidRPr="000B12D5">
      <w:rPr>
        <w:rFonts w:asciiTheme="majorBidi" w:hAnsiTheme="majorBidi" w:cstheme="majorBidi"/>
        <w:spacing w:val="-4"/>
        <w:sz w:val="18"/>
        <w:szCs w:val="22"/>
      </w:rPr>
      <w:t xml:space="preserve">Proceedings of </w:t>
    </w:r>
    <w:r w:rsidRPr="000B12D5">
      <w:rPr>
        <w:rFonts w:asciiTheme="majorBidi" w:hAnsiTheme="majorBidi" w:cstheme="majorBidi"/>
        <w:spacing w:val="-3"/>
        <w:sz w:val="18"/>
        <w:szCs w:val="22"/>
      </w:rPr>
      <w:t>SCOPE</w:t>
    </w:r>
  </w:p>
  <w:p w14:paraId="508D7A60" w14:textId="77777777" w:rsidR="00446AC3" w:rsidRPr="000B12D5" w:rsidRDefault="00446AC3" w:rsidP="00310711">
    <w:pPr>
      <w:ind w:right="112"/>
      <w:jc w:val="right"/>
      <w:rPr>
        <w:rFonts w:asciiTheme="majorBidi" w:hAnsiTheme="majorBidi" w:cstheme="majorBidi"/>
        <w:sz w:val="18"/>
        <w:szCs w:val="22"/>
      </w:rPr>
    </w:pPr>
    <w:r w:rsidRPr="000B12D5">
      <w:rPr>
        <w:rFonts w:asciiTheme="majorBidi" w:hAnsiTheme="majorBidi" w:cstheme="majorBidi"/>
        <w:spacing w:val="-3"/>
        <w:sz w:val="18"/>
        <w:szCs w:val="22"/>
      </w:rPr>
      <w:t xml:space="preserve">                                                                    13-15</w:t>
    </w:r>
    <w:r w:rsidRPr="000B12D5">
      <w:rPr>
        <w:rFonts w:asciiTheme="majorBidi" w:hAnsiTheme="majorBidi" w:cstheme="majorBidi"/>
        <w:spacing w:val="-9"/>
        <w:sz w:val="18"/>
        <w:szCs w:val="22"/>
      </w:rPr>
      <w:t xml:space="preserve"> Nov.</w:t>
    </w:r>
    <w:r w:rsidRPr="000B12D5">
      <w:rPr>
        <w:rFonts w:asciiTheme="majorBidi" w:hAnsiTheme="majorBidi" w:cstheme="majorBidi"/>
        <w:spacing w:val="-6"/>
        <w:sz w:val="18"/>
        <w:szCs w:val="22"/>
      </w:rPr>
      <w:t xml:space="preserve"> </w:t>
    </w:r>
    <w:r w:rsidRPr="000B12D5">
      <w:rPr>
        <w:rFonts w:asciiTheme="majorBidi" w:hAnsiTheme="majorBidi" w:cstheme="majorBidi"/>
        <w:spacing w:val="-3"/>
        <w:sz w:val="18"/>
        <w:szCs w:val="22"/>
      </w:rPr>
      <w:t>2023</w:t>
    </w:r>
    <w:r w:rsidRPr="000B12D5">
      <w:rPr>
        <w:rFonts w:asciiTheme="majorBidi" w:hAnsiTheme="majorBidi" w:cstheme="majorBidi"/>
        <w:spacing w:val="-6"/>
        <w:sz w:val="18"/>
        <w:szCs w:val="22"/>
      </w:rPr>
      <w:t xml:space="preserve"> </w:t>
    </w:r>
    <w:r w:rsidRPr="000B12D5">
      <w:rPr>
        <w:rFonts w:asciiTheme="majorBidi" w:hAnsiTheme="majorBidi" w:cstheme="majorBidi"/>
        <w:spacing w:val="-3"/>
        <w:sz w:val="18"/>
        <w:szCs w:val="22"/>
      </w:rPr>
      <w:t>–</w:t>
    </w:r>
    <w:r w:rsidRPr="000B12D5">
      <w:rPr>
        <w:rFonts w:asciiTheme="majorBidi" w:hAnsiTheme="majorBidi" w:cstheme="majorBidi"/>
        <w:spacing w:val="-13"/>
        <w:sz w:val="18"/>
        <w:szCs w:val="22"/>
      </w:rPr>
      <w:t xml:space="preserve"> </w:t>
    </w:r>
    <w:r w:rsidRPr="000B12D5">
      <w:rPr>
        <w:rFonts w:asciiTheme="majorBidi" w:hAnsiTheme="majorBidi" w:cstheme="majorBidi"/>
        <w:sz w:val="18"/>
        <w:szCs w:val="22"/>
      </w:rPr>
      <w:t>KFUPM</w:t>
    </w:r>
  </w:p>
  <w:p w14:paraId="5E9CA0B2" w14:textId="31B0F3A3" w:rsidR="00446AC3" w:rsidRPr="000B12D5" w:rsidRDefault="00446AC3" w:rsidP="00310711">
    <w:pPr>
      <w:ind w:right="112"/>
      <w:jc w:val="right"/>
      <w:rPr>
        <w:rFonts w:asciiTheme="majorBidi" w:hAnsiTheme="majorBidi" w:cstheme="majorBidi"/>
        <w:sz w:val="18"/>
        <w:szCs w:val="22"/>
      </w:rPr>
    </w:pPr>
    <w:r w:rsidRPr="000B12D5">
      <w:rPr>
        <w:rFonts w:asciiTheme="majorBidi" w:hAnsiTheme="majorBidi" w:cstheme="majorBidi"/>
        <w:sz w:val="18"/>
        <w:szCs w:val="22"/>
      </w:rPr>
      <w:t xml:space="preserve">Paper </w:t>
    </w:r>
    <w:r w:rsidR="00DE405F">
      <w:rPr>
        <w:rFonts w:asciiTheme="majorBidi" w:hAnsiTheme="majorBidi" w:cstheme="majorBidi"/>
        <w:sz w:val="18"/>
        <w:szCs w:val="22"/>
      </w:rPr>
      <w:t>23188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BF58A8"/>
    <w:multiLevelType w:val="hybridMultilevel"/>
    <w:tmpl w:val="E6945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6B3F0E"/>
    <w:multiLevelType w:val="hybridMultilevel"/>
    <w:tmpl w:val="2188D4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NewFlag" w:val="Yes"/>
    <w:docVar w:name="CreateASMEToolbarFlag" w:val="-1"/>
    <w:docVar w:name="MarkTerritory" w:val="D:\ASME\proposal\AuthKit\version2\irvine7.doc by Howard Kaikow with template C:\msoffice\Templates\ASME.dot on 02/29/96 at 11:01"/>
    <w:docVar w:name="MarkTerritoryLocal" w:val="Document2 by Howard Kaikow with template C:\msoffice\Templates\ASME.dot on 02/29/96 at 10:39"/>
    <w:docVar w:name="SetStylesFlag" w:val="-1"/>
  </w:docVars>
  <w:rsids>
    <w:rsidRoot w:val="00913B5D"/>
    <w:rsid w:val="00004093"/>
    <w:rsid w:val="00010BB0"/>
    <w:rsid w:val="00024C59"/>
    <w:rsid w:val="00024F19"/>
    <w:rsid w:val="00026943"/>
    <w:rsid w:val="00030C7E"/>
    <w:rsid w:val="000522D9"/>
    <w:rsid w:val="00052CFC"/>
    <w:rsid w:val="00054B15"/>
    <w:rsid w:val="00062E1D"/>
    <w:rsid w:val="00064E2D"/>
    <w:rsid w:val="00065AB0"/>
    <w:rsid w:val="000728D3"/>
    <w:rsid w:val="00075719"/>
    <w:rsid w:val="000846E7"/>
    <w:rsid w:val="00087050"/>
    <w:rsid w:val="000879E7"/>
    <w:rsid w:val="00097602"/>
    <w:rsid w:val="000A76AB"/>
    <w:rsid w:val="000B12D5"/>
    <w:rsid w:val="000E2428"/>
    <w:rsid w:val="000E48EE"/>
    <w:rsid w:val="000E612E"/>
    <w:rsid w:val="000E75FE"/>
    <w:rsid w:val="000F0D1C"/>
    <w:rsid w:val="000F676B"/>
    <w:rsid w:val="000F73D2"/>
    <w:rsid w:val="000F7491"/>
    <w:rsid w:val="0010076D"/>
    <w:rsid w:val="00100A34"/>
    <w:rsid w:val="00100D5D"/>
    <w:rsid w:val="00101E60"/>
    <w:rsid w:val="00102F79"/>
    <w:rsid w:val="00106338"/>
    <w:rsid w:val="001126F9"/>
    <w:rsid w:val="00116EA7"/>
    <w:rsid w:val="001339F4"/>
    <w:rsid w:val="00135BC3"/>
    <w:rsid w:val="00136502"/>
    <w:rsid w:val="00137961"/>
    <w:rsid w:val="00147DDC"/>
    <w:rsid w:val="0015418B"/>
    <w:rsid w:val="00161A7B"/>
    <w:rsid w:val="00162337"/>
    <w:rsid w:val="00183860"/>
    <w:rsid w:val="00190BC4"/>
    <w:rsid w:val="00193C84"/>
    <w:rsid w:val="001A1703"/>
    <w:rsid w:val="001A1AAA"/>
    <w:rsid w:val="001A23BA"/>
    <w:rsid w:val="001A7F8D"/>
    <w:rsid w:val="001B15F7"/>
    <w:rsid w:val="001B3BA4"/>
    <w:rsid w:val="001C1C7F"/>
    <w:rsid w:val="001D3CB0"/>
    <w:rsid w:val="001D7470"/>
    <w:rsid w:val="001E3EB5"/>
    <w:rsid w:val="001F04AA"/>
    <w:rsid w:val="001F09F6"/>
    <w:rsid w:val="001F452F"/>
    <w:rsid w:val="001F4CDD"/>
    <w:rsid w:val="00203077"/>
    <w:rsid w:val="00210B58"/>
    <w:rsid w:val="00240349"/>
    <w:rsid w:val="0024392D"/>
    <w:rsid w:val="00244994"/>
    <w:rsid w:val="00247AE9"/>
    <w:rsid w:val="00251BF7"/>
    <w:rsid w:val="00256CB3"/>
    <w:rsid w:val="002618E1"/>
    <w:rsid w:val="0026712E"/>
    <w:rsid w:val="002726E2"/>
    <w:rsid w:val="00273BB7"/>
    <w:rsid w:val="0028150E"/>
    <w:rsid w:val="002858F7"/>
    <w:rsid w:val="00287879"/>
    <w:rsid w:val="00291E20"/>
    <w:rsid w:val="002A4D97"/>
    <w:rsid w:val="002B5A23"/>
    <w:rsid w:val="002C3254"/>
    <w:rsid w:val="002F00C7"/>
    <w:rsid w:val="002F06E3"/>
    <w:rsid w:val="002F5583"/>
    <w:rsid w:val="00300569"/>
    <w:rsid w:val="00310711"/>
    <w:rsid w:val="00311215"/>
    <w:rsid w:val="00311A89"/>
    <w:rsid w:val="00313CCF"/>
    <w:rsid w:val="00344E84"/>
    <w:rsid w:val="00354B51"/>
    <w:rsid w:val="003857DC"/>
    <w:rsid w:val="0038582A"/>
    <w:rsid w:val="00385F97"/>
    <w:rsid w:val="003A000E"/>
    <w:rsid w:val="003A03B9"/>
    <w:rsid w:val="003B34FD"/>
    <w:rsid w:val="003E5438"/>
    <w:rsid w:val="003E6901"/>
    <w:rsid w:val="003E6CA8"/>
    <w:rsid w:val="003F3427"/>
    <w:rsid w:val="00446AC3"/>
    <w:rsid w:val="004633B1"/>
    <w:rsid w:val="00470C86"/>
    <w:rsid w:val="00474D60"/>
    <w:rsid w:val="004824C9"/>
    <w:rsid w:val="004914F2"/>
    <w:rsid w:val="00493061"/>
    <w:rsid w:val="004A583A"/>
    <w:rsid w:val="004B01AA"/>
    <w:rsid w:val="004B328D"/>
    <w:rsid w:val="004B6525"/>
    <w:rsid w:val="004B7898"/>
    <w:rsid w:val="004D2795"/>
    <w:rsid w:val="004E02AD"/>
    <w:rsid w:val="004E660B"/>
    <w:rsid w:val="00500F6A"/>
    <w:rsid w:val="00512981"/>
    <w:rsid w:val="00514AC8"/>
    <w:rsid w:val="00526438"/>
    <w:rsid w:val="00530E7D"/>
    <w:rsid w:val="00534A22"/>
    <w:rsid w:val="00534E90"/>
    <w:rsid w:val="00534EB5"/>
    <w:rsid w:val="00547F17"/>
    <w:rsid w:val="00550866"/>
    <w:rsid w:val="005540CA"/>
    <w:rsid w:val="0056221A"/>
    <w:rsid w:val="005631E4"/>
    <w:rsid w:val="00566EBB"/>
    <w:rsid w:val="00571E11"/>
    <w:rsid w:val="00580FF1"/>
    <w:rsid w:val="005814A4"/>
    <w:rsid w:val="00592613"/>
    <w:rsid w:val="005958BB"/>
    <w:rsid w:val="00597468"/>
    <w:rsid w:val="005B399B"/>
    <w:rsid w:val="005D37E8"/>
    <w:rsid w:val="005D52F6"/>
    <w:rsid w:val="005F44D1"/>
    <w:rsid w:val="005F48F8"/>
    <w:rsid w:val="00607B25"/>
    <w:rsid w:val="00614E56"/>
    <w:rsid w:val="00626278"/>
    <w:rsid w:val="00632F08"/>
    <w:rsid w:val="00662D87"/>
    <w:rsid w:val="00672F52"/>
    <w:rsid w:val="00675373"/>
    <w:rsid w:val="00682481"/>
    <w:rsid w:val="00682FCD"/>
    <w:rsid w:val="006948D8"/>
    <w:rsid w:val="00694CDB"/>
    <w:rsid w:val="006A2BFA"/>
    <w:rsid w:val="006B292F"/>
    <w:rsid w:val="006D59B7"/>
    <w:rsid w:val="006D62F7"/>
    <w:rsid w:val="006E41C0"/>
    <w:rsid w:val="006E4FE1"/>
    <w:rsid w:val="007034FC"/>
    <w:rsid w:val="007635E9"/>
    <w:rsid w:val="00781B6A"/>
    <w:rsid w:val="00787D7C"/>
    <w:rsid w:val="00797B4D"/>
    <w:rsid w:val="007B0A22"/>
    <w:rsid w:val="007B3E23"/>
    <w:rsid w:val="007C412A"/>
    <w:rsid w:val="007C66C2"/>
    <w:rsid w:val="007D19C1"/>
    <w:rsid w:val="007D3B13"/>
    <w:rsid w:val="007D469A"/>
    <w:rsid w:val="007F07D6"/>
    <w:rsid w:val="007F6E97"/>
    <w:rsid w:val="00812C5A"/>
    <w:rsid w:val="008142CB"/>
    <w:rsid w:val="00816733"/>
    <w:rsid w:val="00816BC3"/>
    <w:rsid w:val="00830458"/>
    <w:rsid w:val="00840DF0"/>
    <w:rsid w:val="008410D0"/>
    <w:rsid w:val="00844B5E"/>
    <w:rsid w:val="00852655"/>
    <w:rsid w:val="00852ED9"/>
    <w:rsid w:val="008619BB"/>
    <w:rsid w:val="00867316"/>
    <w:rsid w:val="008732A0"/>
    <w:rsid w:val="008743BC"/>
    <w:rsid w:val="00876D51"/>
    <w:rsid w:val="00884977"/>
    <w:rsid w:val="00890B80"/>
    <w:rsid w:val="00891C89"/>
    <w:rsid w:val="00895225"/>
    <w:rsid w:val="008A27C6"/>
    <w:rsid w:val="008A714B"/>
    <w:rsid w:val="008B06E7"/>
    <w:rsid w:val="008C42F3"/>
    <w:rsid w:val="008C6C74"/>
    <w:rsid w:val="009005BA"/>
    <w:rsid w:val="00902BB9"/>
    <w:rsid w:val="0091215F"/>
    <w:rsid w:val="00912FC9"/>
    <w:rsid w:val="00913B5D"/>
    <w:rsid w:val="00923194"/>
    <w:rsid w:val="00923944"/>
    <w:rsid w:val="00961716"/>
    <w:rsid w:val="00964834"/>
    <w:rsid w:val="00971149"/>
    <w:rsid w:val="00971271"/>
    <w:rsid w:val="009A33A5"/>
    <w:rsid w:val="009B071A"/>
    <w:rsid w:val="009B3882"/>
    <w:rsid w:val="009C67FA"/>
    <w:rsid w:val="009E6107"/>
    <w:rsid w:val="009F3E4D"/>
    <w:rsid w:val="00A03C8F"/>
    <w:rsid w:val="00A0476B"/>
    <w:rsid w:val="00A10A59"/>
    <w:rsid w:val="00A3523F"/>
    <w:rsid w:val="00A36092"/>
    <w:rsid w:val="00A374C2"/>
    <w:rsid w:val="00A4098B"/>
    <w:rsid w:val="00A46A57"/>
    <w:rsid w:val="00A54BC9"/>
    <w:rsid w:val="00A61C39"/>
    <w:rsid w:val="00A62F17"/>
    <w:rsid w:val="00A643C1"/>
    <w:rsid w:val="00A73779"/>
    <w:rsid w:val="00A927EE"/>
    <w:rsid w:val="00AA0A23"/>
    <w:rsid w:val="00AA6905"/>
    <w:rsid w:val="00AA7601"/>
    <w:rsid w:val="00AB041E"/>
    <w:rsid w:val="00AB3C04"/>
    <w:rsid w:val="00AB5494"/>
    <w:rsid w:val="00AB599E"/>
    <w:rsid w:val="00AC58AF"/>
    <w:rsid w:val="00AD2AA1"/>
    <w:rsid w:val="00AD3A5E"/>
    <w:rsid w:val="00AD67F4"/>
    <w:rsid w:val="00AD688C"/>
    <w:rsid w:val="00AE1FD3"/>
    <w:rsid w:val="00AE2B8F"/>
    <w:rsid w:val="00AE3DED"/>
    <w:rsid w:val="00AF63F5"/>
    <w:rsid w:val="00AF754C"/>
    <w:rsid w:val="00B029D3"/>
    <w:rsid w:val="00B11C09"/>
    <w:rsid w:val="00B16446"/>
    <w:rsid w:val="00B22151"/>
    <w:rsid w:val="00B230D0"/>
    <w:rsid w:val="00B45803"/>
    <w:rsid w:val="00B509A9"/>
    <w:rsid w:val="00B52D44"/>
    <w:rsid w:val="00B6052B"/>
    <w:rsid w:val="00B60826"/>
    <w:rsid w:val="00B62F32"/>
    <w:rsid w:val="00B66B12"/>
    <w:rsid w:val="00B762A1"/>
    <w:rsid w:val="00B80F33"/>
    <w:rsid w:val="00B83808"/>
    <w:rsid w:val="00B90C92"/>
    <w:rsid w:val="00BA1365"/>
    <w:rsid w:val="00BA38DF"/>
    <w:rsid w:val="00BB0463"/>
    <w:rsid w:val="00BB1F99"/>
    <w:rsid w:val="00BB3255"/>
    <w:rsid w:val="00BB7497"/>
    <w:rsid w:val="00BC3540"/>
    <w:rsid w:val="00BC5D1A"/>
    <w:rsid w:val="00C038B8"/>
    <w:rsid w:val="00C04584"/>
    <w:rsid w:val="00C047AE"/>
    <w:rsid w:val="00C06EF1"/>
    <w:rsid w:val="00C13B01"/>
    <w:rsid w:val="00C16186"/>
    <w:rsid w:val="00C166CD"/>
    <w:rsid w:val="00C24D77"/>
    <w:rsid w:val="00C26044"/>
    <w:rsid w:val="00C26700"/>
    <w:rsid w:val="00C322DD"/>
    <w:rsid w:val="00C47690"/>
    <w:rsid w:val="00C53EC7"/>
    <w:rsid w:val="00C6456E"/>
    <w:rsid w:val="00C72677"/>
    <w:rsid w:val="00C74F6F"/>
    <w:rsid w:val="00C80869"/>
    <w:rsid w:val="00C809A5"/>
    <w:rsid w:val="00C8782A"/>
    <w:rsid w:val="00C96BE6"/>
    <w:rsid w:val="00CC2FDA"/>
    <w:rsid w:val="00CD18F8"/>
    <w:rsid w:val="00CF6FEC"/>
    <w:rsid w:val="00D015D4"/>
    <w:rsid w:val="00D210E5"/>
    <w:rsid w:val="00D27B68"/>
    <w:rsid w:val="00D42FB3"/>
    <w:rsid w:val="00D47F69"/>
    <w:rsid w:val="00D532A8"/>
    <w:rsid w:val="00D532C6"/>
    <w:rsid w:val="00D617DD"/>
    <w:rsid w:val="00D62A49"/>
    <w:rsid w:val="00D70258"/>
    <w:rsid w:val="00D771C3"/>
    <w:rsid w:val="00D7728A"/>
    <w:rsid w:val="00D77F91"/>
    <w:rsid w:val="00D85CDB"/>
    <w:rsid w:val="00D91075"/>
    <w:rsid w:val="00D964A7"/>
    <w:rsid w:val="00DA0D76"/>
    <w:rsid w:val="00DC1BE2"/>
    <w:rsid w:val="00DC44AB"/>
    <w:rsid w:val="00DC5D3E"/>
    <w:rsid w:val="00DE2928"/>
    <w:rsid w:val="00DE405F"/>
    <w:rsid w:val="00DE5D45"/>
    <w:rsid w:val="00DF14C0"/>
    <w:rsid w:val="00E040C2"/>
    <w:rsid w:val="00E065A9"/>
    <w:rsid w:val="00E076AF"/>
    <w:rsid w:val="00E137EE"/>
    <w:rsid w:val="00E35339"/>
    <w:rsid w:val="00E3678D"/>
    <w:rsid w:val="00E37DA7"/>
    <w:rsid w:val="00E53F9D"/>
    <w:rsid w:val="00E72B98"/>
    <w:rsid w:val="00E74277"/>
    <w:rsid w:val="00E75B56"/>
    <w:rsid w:val="00E87866"/>
    <w:rsid w:val="00E93F48"/>
    <w:rsid w:val="00EB5647"/>
    <w:rsid w:val="00ED69C5"/>
    <w:rsid w:val="00EF7ABA"/>
    <w:rsid w:val="00F00070"/>
    <w:rsid w:val="00F00400"/>
    <w:rsid w:val="00F212F3"/>
    <w:rsid w:val="00F235C0"/>
    <w:rsid w:val="00F34F6E"/>
    <w:rsid w:val="00F35A0F"/>
    <w:rsid w:val="00F35C35"/>
    <w:rsid w:val="00F40C7B"/>
    <w:rsid w:val="00F44E31"/>
    <w:rsid w:val="00F4585C"/>
    <w:rsid w:val="00F45EB3"/>
    <w:rsid w:val="00F54D69"/>
    <w:rsid w:val="00F917CA"/>
    <w:rsid w:val="00FC497F"/>
    <w:rsid w:val="00FD035A"/>
    <w:rsid w:val="00FE0BF4"/>
    <w:rsid w:val="00FE247B"/>
    <w:rsid w:val="00FF09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697085"/>
  <w15:docId w15:val="{F7202376-B905-4A88-8B10-CC3AAD92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4A7"/>
    <w:pPr>
      <w:suppressAutoHyphens/>
      <w:jc w:val="both"/>
    </w:pPr>
    <w:rPr>
      <w:kern w:val="14"/>
    </w:rPr>
  </w:style>
  <w:style w:type="paragraph" w:styleId="Heading1">
    <w:name w:val="heading 1"/>
    <w:basedOn w:val="Normal"/>
    <w:next w:val="Normal"/>
    <w:qFormat/>
    <w:rsid w:val="00D964A7"/>
    <w:pPr>
      <w:keepNext/>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ClauseTitle">
    <w:name w:val="Abstract Clause Title"/>
    <w:basedOn w:val="Normal"/>
    <w:next w:val="BodyTextIndent"/>
    <w:rsid w:val="00D964A7"/>
    <w:pPr>
      <w:keepNext/>
    </w:pPr>
    <w:rPr>
      <w:rFonts w:ascii="Arial" w:hAnsi="Arial"/>
      <w:b/>
      <w:caps/>
    </w:rPr>
  </w:style>
  <w:style w:type="paragraph" w:styleId="BodyTextIndent">
    <w:name w:val="Body Text Indent"/>
    <w:basedOn w:val="Normal"/>
    <w:semiHidden/>
    <w:rsid w:val="00D964A7"/>
    <w:pPr>
      <w:ind w:firstLine="360"/>
    </w:pPr>
  </w:style>
  <w:style w:type="paragraph" w:customStyle="1" w:styleId="AcknowledgmentsClauseTitle">
    <w:name w:val="Acknowledgments Clause Title"/>
    <w:basedOn w:val="Normal"/>
    <w:next w:val="BodyTextIndent"/>
    <w:rsid w:val="00D964A7"/>
    <w:pPr>
      <w:keepNext/>
      <w:spacing w:before="240"/>
    </w:pPr>
    <w:rPr>
      <w:rFonts w:ascii="Arial" w:hAnsi="Arial"/>
      <w:b/>
      <w:caps/>
    </w:rPr>
  </w:style>
  <w:style w:type="paragraph" w:customStyle="1" w:styleId="Affiliation">
    <w:name w:val="Affiliation"/>
    <w:basedOn w:val="Normal"/>
    <w:rsid w:val="00D964A7"/>
    <w:pPr>
      <w:jc w:val="center"/>
    </w:pPr>
    <w:rPr>
      <w:rFonts w:ascii="Arial" w:hAnsi="Arial"/>
    </w:rPr>
  </w:style>
  <w:style w:type="paragraph" w:customStyle="1" w:styleId="Author">
    <w:name w:val="Author"/>
    <w:basedOn w:val="Normal"/>
    <w:next w:val="Affiliation"/>
    <w:rsid w:val="00D964A7"/>
    <w:pPr>
      <w:keepNext/>
      <w:jc w:val="center"/>
    </w:pPr>
    <w:rPr>
      <w:rFonts w:ascii="Arial" w:hAnsi="Arial"/>
      <w:b/>
    </w:rPr>
  </w:style>
  <w:style w:type="paragraph" w:customStyle="1" w:styleId="DocumentNumber">
    <w:name w:val="Document Number"/>
    <w:basedOn w:val="Normal"/>
    <w:next w:val="BodyTextIndent"/>
    <w:rsid w:val="00D964A7"/>
    <w:pPr>
      <w:spacing w:before="900"/>
      <w:jc w:val="right"/>
    </w:pPr>
    <w:rPr>
      <w:rFonts w:ascii="Arial" w:hAnsi="Arial"/>
      <w:b/>
      <w:sz w:val="36"/>
    </w:rPr>
  </w:style>
  <w:style w:type="paragraph" w:customStyle="1" w:styleId="EquationNumber">
    <w:name w:val="Equation Number"/>
    <w:basedOn w:val="Normal"/>
    <w:next w:val="BodyTextIndent"/>
    <w:rsid w:val="00D964A7"/>
    <w:pPr>
      <w:jc w:val="right"/>
    </w:pPr>
  </w:style>
  <w:style w:type="paragraph" w:customStyle="1" w:styleId="FigureCaption">
    <w:name w:val="Figure Caption"/>
    <w:basedOn w:val="Normal"/>
    <w:next w:val="BodyTextIndent"/>
    <w:rsid w:val="00D964A7"/>
    <w:pPr>
      <w:jc w:val="center"/>
    </w:pPr>
    <w:rPr>
      <w:rFonts w:ascii="Arial" w:hAnsi="Arial"/>
      <w:b/>
    </w:rPr>
  </w:style>
  <w:style w:type="paragraph" w:styleId="Footer">
    <w:name w:val="footer"/>
    <w:basedOn w:val="Normal"/>
    <w:next w:val="Header"/>
    <w:link w:val="FooterChar"/>
    <w:uiPriority w:val="99"/>
    <w:rsid w:val="00D964A7"/>
    <w:pPr>
      <w:tabs>
        <w:tab w:val="center" w:pos="5760"/>
        <w:tab w:val="right" w:pos="10800"/>
      </w:tabs>
    </w:pPr>
  </w:style>
  <w:style w:type="paragraph" w:styleId="Header">
    <w:name w:val="header"/>
    <w:basedOn w:val="Normal"/>
    <w:next w:val="Footer"/>
    <w:semiHidden/>
    <w:rsid w:val="00D964A7"/>
  </w:style>
  <w:style w:type="paragraph" w:styleId="FootnoteText">
    <w:name w:val="footnote text"/>
    <w:basedOn w:val="Normal"/>
    <w:semiHidden/>
    <w:rsid w:val="00D964A7"/>
    <w:pPr>
      <w:ind w:firstLine="360"/>
    </w:pPr>
    <w:rPr>
      <w:sz w:val="16"/>
    </w:rPr>
  </w:style>
  <w:style w:type="paragraph" w:customStyle="1" w:styleId="NomenclatureClauseTitle">
    <w:name w:val="Nomenclature Clause Title"/>
    <w:basedOn w:val="Normal"/>
    <w:next w:val="BodyTextIndent"/>
    <w:rsid w:val="00D964A7"/>
    <w:pPr>
      <w:keepNext/>
      <w:spacing w:before="240"/>
    </w:pPr>
    <w:rPr>
      <w:rFonts w:ascii="Arial" w:hAnsi="Arial"/>
      <w:b/>
      <w:caps/>
    </w:rPr>
  </w:style>
  <w:style w:type="paragraph" w:customStyle="1" w:styleId="ReferencesClauseTitle">
    <w:name w:val="References Clause Title"/>
    <w:basedOn w:val="Normal"/>
    <w:next w:val="BodyTextIndent"/>
    <w:rsid w:val="00D964A7"/>
    <w:pPr>
      <w:keepNext/>
      <w:spacing w:before="240"/>
    </w:pPr>
    <w:rPr>
      <w:rFonts w:ascii="Arial" w:hAnsi="Arial"/>
      <w:b/>
      <w:caps/>
    </w:rPr>
  </w:style>
  <w:style w:type="paragraph" w:customStyle="1" w:styleId="TableCaption">
    <w:name w:val="Table Caption"/>
    <w:basedOn w:val="Normal"/>
    <w:next w:val="BodyTextIndent"/>
    <w:rsid w:val="00D964A7"/>
    <w:pPr>
      <w:jc w:val="center"/>
    </w:pPr>
    <w:rPr>
      <w:rFonts w:ascii="Arial" w:hAnsi="Arial"/>
      <w:b/>
    </w:rPr>
  </w:style>
  <w:style w:type="paragraph" w:customStyle="1" w:styleId="TextHeading1">
    <w:name w:val="Text Heading 1"/>
    <w:basedOn w:val="Normal"/>
    <w:next w:val="BodyTextIndent"/>
    <w:rsid w:val="00D964A7"/>
    <w:pPr>
      <w:keepNext/>
      <w:spacing w:before="240"/>
    </w:pPr>
    <w:rPr>
      <w:rFonts w:ascii="Arial" w:hAnsi="Arial"/>
      <w:b/>
      <w:caps/>
    </w:rPr>
  </w:style>
  <w:style w:type="paragraph" w:customStyle="1" w:styleId="TextHeading2">
    <w:name w:val="Text Heading 2"/>
    <w:basedOn w:val="Normal"/>
    <w:next w:val="BodyTextIndent"/>
    <w:rsid w:val="00D964A7"/>
    <w:pPr>
      <w:keepNext/>
      <w:spacing w:before="240"/>
    </w:pPr>
    <w:rPr>
      <w:rFonts w:ascii="Arial" w:hAnsi="Arial"/>
      <w:b/>
      <w:u w:val="single"/>
    </w:rPr>
  </w:style>
  <w:style w:type="paragraph" w:customStyle="1" w:styleId="TextHeading3">
    <w:name w:val="Text Heading 3"/>
    <w:basedOn w:val="Normal"/>
    <w:next w:val="BodyTextIndent"/>
    <w:rsid w:val="00D964A7"/>
    <w:pPr>
      <w:spacing w:before="240"/>
      <w:ind w:left="360"/>
    </w:pPr>
    <w:rPr>
      <w:rFonts w:ascii="Arial" w:hAnsi="Arial"/>
      <w:b/>
      <w:u w:val="single"/>
    </w:rPr>
  </w:style>
  <w:style w:type="paragraph" w:styleId="Title">
    <w:name w:val="Title"/>
    <w:basedOn w:val="Normal"/>
    <w:qFormat/>
    <w:rsid w:val="00D964A7"/>
    <w:pPr>
      <w:spacing w:before="760"/>
      <w:jc w:val="center"/>
    </w:pPr>
    <w:rPr>
      <w:rFonts w:ascii="Arial" w:hAnsi="Arial"/>
      <w:b/>
      <w:caps/>
      <w:sz w:val="24"/>
    </w:rPr>
  </w:style>
  <w:style w:type="paragraph" w:styleId="Caption">
    <w:name w:val="caption"/>
    <w:basedOn w:val="Normal"/>
    <w:next w:val="Normal"/>
    <w:qFormat/>
    <w:rsid w:val="00D964A7"/>
    <w:pPr>
      <w:spacing w:before="120" w:after="120"/>
    </w:pPr>
    <w:rPr>
      <w:b/>
    </w:rPr>
  </w:style>
  <w:style w:type="paragraph" w:styleId="BalloonText">
    <w:name w:val="Balloon Text"/>
    <w:basedOn w:val="Normal"/>
    <w:link w:val="BalloonTextChar"/>
    <w:uiPriority w:val="99"/>
    <w:semiHidden/>
    <w:unhideWhenUsed/>
    <w:rsid w:val="00C322DD"/>
    <w:rPr>
      <w:rFonts w:ascii="Tahoma" w:hAnsi="Tahoma" w:cs="Tahoma"/>
      <w:sz w:val="16"/>
      <w:szCs w:val="16"/>
    </w:rPr>
  </w:style>
  <w:style w:type="character" w:customStyle="1" w:styleId="BalloonTextChar">
    <w:name w:val="Balloon Text Char"/>
    <w:basedOn w:val="DefaultParagraphFont"/>
    <w:link w:val="BalloonText"/>
    <w:uiPriority w:val="99"/>
    <w:semiHidden/>
    <w:rsid w:val="00C322DD"/>
    <w:rPr>
      <w:rFonts w:ascii="Tahoma" w:hAnsi="Tahoma" w:cs="Tahoma"/>
      <w:kern w:val="14"/>
      <w:sz w:val="16"/>
      <w:szCs w:val="16"/>
    </w:rPr>
  </w:style>
  <w:style w:type="character" w:styleId="CommentReference">
    <w:name w:val="annotation reference"/>
    <w:basedOn w:val="DefaultParagraphFont"/>
    <w:uiPriority w:val="99"/>
    <w:semiHidden/>
    <w:unhideWhenUsed/>
    <w:rsid w:val="00D532C6"/>
    <w:rPr>
      <w:sz w:val="16"/>
      <w:szCs w:val="16"/>
    </w:rPr>
  </w:style>
  <w:style w:type="paragraph" w:styleId="CommentText">
    <w:name w:val="annotation text"/>
    <w:basedOn w:val="Normal"/>
    <w:link w:val="CommentTextChar"/>
    <w:uiPriority w:val="99"/>
    <w:unhideWhenUsed/>
    <w:rsid w:val="00D532C6"/>
  </w:style>
  <w:style w:type="character" w:customStyle="1" w:styleId="CommentTextChar">
    <w:name w:val="Comment Text Char"/>
    <w:basedOn w:val="DefaultParagraphFont"/>
    <w:link w:val="CommentText"/>
    <w:uiPriority w:val="99"/>
    <w:rsid w:val="00D532C6"/>
    <w:rPr>
      <w:kern w:val="14"/>
    </w:rPr>
  </w:style>
  <w:style w:type="paragraph" w:styleId="CommentSubject">
    <w:name w:val="annotation subject"/>
    <w:basedOn w:val="CommentText"/>
    <w:next w:val="CommentText"/>
    <w:link w:val="CommentSubjectChar"/>
    <w:uiPriority w:val="99"/>
    <w:semiHidden/>
    <w:unhideWhenUsed/>
    <w:rsid w:val="00D532C6"/>
    <w:rPr>
      <w:b/>
      <w:bCs/>
    </w:rPr>
  </w:style>
  <w:style w:type="character" w:customStyle="1" w:styleId="CommentSubjectChar">
    <w:name w:val="Comment Subject Char"/>
    <w:basedOn w:val="CommentTextChar"/>
    <w:link w:val="CommentSubject"/>
    <w:uiPriority w:val="99"/>
    <w:semiHidden/>
    <w:rsid w:val="00D532C6"/>
    <w:rPr>
      <w:b/>
      <w:bCs/>
      <w:kern w:val="14"/>
    </w:rPr>
  </w:style>
  <w:style w:type="paragraph" w:styleId="Revision">
    <w:name w:val="Revision"/>
    <w:hidden/>
    <w:uiPriority w:val="99"/>
    <w:semiHidden/>
    <w:rsid w:val="00F212F3"/>
    <w:rPr>
      <w:kern w:val="14"/>
    </w:rPr>
  </w:style>
  <w:style w:type="character" w:customStyle="1" w:styleId="FooterChar">
    <w:name w:val="Footer Char"/>
    <w:basedOn w:val="DefaultParagraphFont"/>
    <w:link w:val="Footer"/>
    <w:uiPriority w:val="99"/>
    <w:rsid w:val="00136502"/>
    <w:rPr>
      <w:kern w:val="14"/>
    </w:rPr>
  </w:style>
  <w:style w:type="character" w:styleId="PlaceholderText">
    <w:name w:val="Placeholder Text"/>
    <w:basedOn w:val="DefaultParagraphFont"/>
    <w:uiPriority w:val="99"/>
    <w:semiHidden/>
    <w:rsid w:val="007034FC"/>
    <w:rPr>
      <w:color w:val="808080"/>
    </w:rPr>
  </w:style>
  <w:style w:type="table" w:styleId="TableGrid">
    <w:name w:val="Table Grid"/>
    <w:basedOn w:val="TableNormal"/>
    <w:uiPriority w:val="59"/>
    <w:rsid w:val="002F0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8F8"/>
    <w:pPr>
      <w:ind w:left="720"/>
      <w:contextualSpacing/>
    </w:pPr>
  </w:style>
  <w:style w:type="character" w:styleId="Hyperlink">
    <w:name w:val="Hyperlink"/>
    <w:basedOn w:val="DefaultParagraphFont"/>
    <w:uiPriority w:val="99"/>
    <w:unhideWhenUsed/>
    <w:rsid w:val="00B62F32"/>
    <w:rPr>
      <w:color w:val="0000FF" w:themeColor="hyperlink"/>
      <w:u w:val="single"/>
    </w:rPr>
  </w:style>
  <w:style w:type="character" w:styleId="UnresolvedMention">
    <w:name w:val="Unresolved Mention"/>
    <w:basedOn w:val="DefaultParagraphFont"/>
    <w:uiPriority w:val="99"/>
    <w:semiHidden/>
    <w:unhideWhenUsed/>
    <w:rsid w:val="00D21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51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hal.science/hal-02129153"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hyperlink" Target="mailto:mhadziabdic@ius.edu.ba" TargetMode="External"/><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inria.hal.science/hal-03970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14C98925BF85344080E7DD80A13A1C82" ma:contentTypeVersion="16" ma:contentTypeDescription="새 문서를 만듭니다." ma:contentTypeScope="" ma:versionID="c5da32ffbb99c4243afbd5b38aee955f">
  <xsd:schema xmlns:xsd="http://www.w3.org/2001/XMLSchema" xmlns:xs="http://www.w3.org/2001/XMLSchema" xmlns:p="http://schemas.microsoft.com/office/2006/metadata/properties" xmlns:ns2="cfd664a4-0d16-41cc-93e1-02e5e4175d64" xmlns:ns3="81f186f9-12fc-49c4-b34b-83e22dad0ebe" targetNamespace="http://schemas.microsoft.com/office/2006/metadata/properties" ma:root="true" ma:fieldsID="8685ac0444cac5e99ad72570dbc781fe" ns2:_="" ns3:_="">
    <xsd:import namespace="cfd664a4-0d16-41cc-93e1-02e5e4175d64"/>
    <xsd:import namespace="81f186f9-12fc-49c4-b34b-83e22dad0e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664a4-0d16-41cc-93e1-02e5e4175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이미지 태그" ma:readOnly="false" ma:fieldId="{5cf76f15-5ced-4ddc-b409-7134ff3c332f}" ma:taxonomyMulti="true" ma:sspId="3f7807d1-82c6-4e7e-ad3b-0b540edf00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f186f9-12fc-49c4-b34b-83e22dad0eb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d674065-6215-43bd-8a85-8245d8ca2b72}" ma:internalName="TaxCatchAll" ma:showField="CatchAllData" ma:web="81f186f9-12fc-49c4-b34b-83e22dad0eb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f186f9-12fc-49c4-b34b-83e22dad0ebe" xsi:nil="true"/>
    <lcf76f155ced4ddcb4097134ff3c332f xmlns="cfd664a4-0d16-41cc-93e1-02e5e4175d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CA3108-526D-46CF-BA32-4A4896B40C9D}">
  <ds:schemaRefs>
    <ds:schemaRef ds:uri="http://schemas.microsoft.com/sharepoint/v3/contenttype/forms"/>
  </ds:schemaRefs>
</ds:datastoreItem>
</file>

<file path=customXml/itemProps2.xml><?xml version="1.0" encoding="utf-8"?>
<ds:datastoreItem xmlns:ds="http://schemas.openxmlformats.org/officeDocument/2006/customXml" ds:itemID="{AF6B6017-6F2D-4E72-A0F5-C0C9A2431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664a4-0d16-41cc-93e1-02e5e4175d64"/>
    <ds:schemaRef ds:uri="81f186f9-12fc-49c4-b34b-83e22dad0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071EF-FB57-4F86-AA94-86CB751E8246}">
  <ds:schemaRefs>
    <ds:schemaRef ds:uri="http://schemas.microsoft.com/office/2006/metadata/properties"/>
    <ds:schemaRef ds:uri="http://schemas.microsoft.com/office/infopath/2007/PartnerControls"/>
    <ds:schemaRef ds:uri="81f186f9-12fc-49c4-b34b-83e22dad0ebe"/>
    <ds:schemaRef ds:uri="cfd664a4-0d16-41cc-93e1-02e5e4175d64"/>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3438</Words>
  <Characters>19599</Characters>
  <Application>Microsoft Office Word</Application>
  <DocSecurity>0</DocSecurity>
  <Lines>163</Lines>
  <Paragraphs>45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Put Paper Title Here</vt:lpstr>
      <vt:lpstr>Put Paper Title Here</vt:lpstr>
    </vt:vector>
  </TitlesOfParts>
  <Company/>
  <LinksUpToDate>false</LinksUpToDate>
  <CharactersWithSpaces>22992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creator>INSPI</dc:creator>
  <cp:lastModifiedBy>Afaque Shams</cp:lastModifiedBy>
  <cp:revision>5</cp:revision>
  <cp:lastPrinted>2023-05-12T08:24:00Z</cp:lastPrinted>
  <dcterms:created xsi:type="dcterms:W3CDTF">2023-06-01T18:44:00Z</dcterms:created>
  <dcterms:modified xsi:type="dcterms:W3CDTF">2023-09-09T12:38:00Z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0x01010014C98925BF85344080E7DD80A13A1C82</vt:lpwstr>
  </property>
</Properties>
</file>