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45116" w14:textId="77777777" w:rsidR="00DE2928" w:rsidRPr="00A03C8F" w:rsidRDefault="00DE2928" w:rsidP="00A03C8F">
      <w:pPr>
        <w:suppressAutoHyphens w:val="0"/>
        <w:spacing w:before="120"/>
        <w:contextualSpacing/>
        <w:jc w:val="center"/>
        <w:rPr>
          <w:rFonts w:eastAsia="Times New Roman"/>
          <w:b/>
          <w:spacing w:val="-10"/>
          <w:kern w:val="28"/>
          <w:sz w:val="32"/>
          <w:szCs w:val="56"/>
          <w:lang w:val="en-GB"/>
        </w:rPr>
      </w:pPr>
    </w:p>
    <w:p w14:paraId="2A509C9D" w14:textId="77777777" w:rsidR="00E96292" w:rsidRPr="00E96292" w:rsidRDefault="00E96292" w:rsidP="00E96292">
      <w:pPr>
        <w:suppressAutoHyphens w:val="0"/>
        <w:spacing w:before="120"/>
        <w:contextualSpacing/>
        <w:jc w:val="center"/>
        <w:rPr>
          <w:rFonts w:eastAsia="Times New Roman"/>
          <w:b/>
          <w:spacing w:val="-10"/>
          <w:kern w:val="28"/>
          <w:sz w:val="32"/>
          <w:szCs w:val="56"/>
          <w:lang w:val="en-GB"/>
        </w:rPr>
      </w:pPr>
      <w:r w:rsidRPr="00E96292">
        <w:rPr>
          <w:rFonts w:eastAsia="Times New Roman"/>
          <w:b/>
          <w:spacing w:val="-10"/>
          <w:kern w:val="28"/>
          <w:sz w:val="32"/>
          <w:szCs w:val="56"/>
          <w:lang w:val="en-GB"/>
        </w:rPr>
        <w:t xml:space="preserve">Development of Fusion technologies at ENEA </w:t>
      </w:r>
    </w:p>
    <w:p w14:paraId="197CB27B" w14:textId="18B99A5E" w:rsidR="00A03C8F" w:rsidRPr="001A46C1" w:rsidRDefault="00E96292" w:rsidP="00A03C8F">
      <w:pPr>
        <w:suppressAutoHyphens w:val="0"/>
        <w:spacing w:before="120"/>
        <w:contextualSpacing/>
        <w:jc w:val="center"/>
        <w:rPr>
          <w:rFonts w:eastAsia="Times New Roman"/>
          <w:b/>
          <w:spacing w:val="-10"/>
          <w:kern w:val="28"/>
          <w:sz w:val="32"/>
          <w:szCs w:val="56"/>
          <w:lang w:val="it-IT"/>
        </w:rPr>
      </w:pPr>
      <w:r w:rsidRPr="00EF1E22">
        <w:rPr>
          <w:rFonts w:eastAsia="Times New Roman"/>
          <w:b/>
          <w:spacing w:val="-10"/>
          <w:kern w:val="28"/>
          <w:sz w:val="32"/>
          <w:szCs w:val="56"/>
          <w:lang w:val="it-IT"/>
        </w:rPr>
        <w:t xml:space="preserve">Brasimone </w:t>
      </w:r>
      <w:proofErr w:type="spellStart"/>
      <w:r w:rsidRPr="00EF1E22">
        <w:rPr>
          <w:rFonts w:eastAsia="Times New Roman"/>
          <w:b/>
          <w:spacing w:val="-10"/>
          <w:kern w:val="28"/>
          <w:sz w:val="32"/>
          <w:szCs w:val="56"/>
          <w:lang w:val="it-IT"/>
        </w:rPr>
        <w:t>Research</w:t>
      </w:r>
      <w:proofErr w:type="spellEnd"/>
      <w:r w:rsidRPr="00EF1E22">
        <w:rPr>
          <w:rFonts w:eastAsia="Times New Roman"/>
          <w:b/>
          <w:spacing w:val="-10"/>
          <w:kern w:val="28"/>
          <w:sz w:val="32"/>
          <w:szCs w:val="56"/>
          <w:lang w:val="it-IT"/>
        </w:rPr>
        <w:t xml:space="preserve"> Centre</w:t>
      </w:r>
    </w:p>
    <w:p w14:paraId="5B6C62CE" w14:textId="77777777" w:rsidR="00781B6A" w:rsidRPr="00EF1E22" w:rsidRDefault="00781B6A">
      <w:pPr>
        <w:pStyle w:val="Affiliation"/>
        <w:jc w:val="both"/>
        <w:rPr>
          <w:rFonts w:ascii="Times New Roman" w:hAnsi="Times New Roman"/>
          <w:lang w:val="it-IT"/>
        </w:rPr>
      </w:pPr>
      <w:bookmarkStart w:id="0" w:name="PutAuthorsHere"/>
    </w:p>
    <w:p w14:paraId="68174F00" w14:textId="77777777" w:rsidR="00781B6A" w:rsidRPr="00EF1E22" w:rsidRDefault="00781B6A">
      <w:pPr>
        <w:pStyle w:val="Affiliation"/>
        <w:jc w:val="both"/>
        <w:rPr>
          <w:rFonts w:ascii="Times New Roman" w:hAnsi="Times New Roman"/>
          <w:lang w:val="it-IT"/>
        </w:rPr>
      </w:pPr>
    </w:p>
    <w:p w14:paraId="613EAEDB" w14:textId="3355BE77" w:rsidR="00781B6A" w:rsidRPr="00E96292" w:rsidRDefault="00E96292">
      <w:pPr>
        <w:pStyle w:val="Affiliation"/>
        <w:rPr>
          <w:rFonts w:ascii="Times New Roman" w:hAnsi="Times New Roman"/>
          <w:lang w:val="it-IT"/>
        </w:rPr>
      </w:pPr>
      <w:r w:rsidRPr="00E96292">
        <w:rPr>
          <w:rFonts w:ascii="Times New Roman" w:hAnsi="Times New Roman"/>
          <w:lang w:val="it-IT"/>
        </w:rPr>
        <w:t xml:space="preserve">Daniele Martelli, Alessandro Del Nevo, Massimo Angiolini, Agostini Pietro, Mariano Tarantino, Marco Utili, </w:t>
      </w:r>
      <w:r w:rsidRPr="00293A9A">
        <w:rPr>
          <w:rFonts w:ascii="Times New Roman" w:hAnsi="Times New Roman"/>
          <w:lang w:val="it-IT"/>
        </w:rPr>
        <w:t>Marica Eboli,</w:t>
      </w:r>
      <w:r w:rsidRPr="00E96292">
        <w:rPr>
          <w:rFonts w:ascii="Times New Roman" w:hAnsi="Times New Roman"/>
          <w:lang w:val="it-IT"/>
        </w:rPr>
        <w:t xml:space="preserve"> Pietro Arena, Alessandro Venturini, Francesca Papa, Ciro Alberghi, Serena. Bassini, Sebastiano Cataldo, Paolo Favuzza, Amelia Tincani, Davide Bernardi, Francesco S. Nitti, Chiara Ciantelli, Carlo Cristalli, Marco Lamberti.</w:t>
      </w:r>
    </w:p>
    <w:p w14:paraId="3CC6EB10" w14:textId="5C32F1AD" w:rsidR="00781B6A" w:rsidRDefault="00E96292">
      <w:pPr>
        <w:pStyle w:val="Titolo1"/>
      </w:pPr>
      <w:r w:rsidRPr="00E96292">
        <w:t>ENEA, Fusion and Technology for Nuclear Safety and Security Department, Italy</w:t>
      </w:r>
    </w:p>
    <w:p w14:paraId="3634A70B" w14:textId="15EA1041" w:rsidR="00781B6A" w:rsidRPr="00EF1E22" w:rsidRDefault="00E96292" w:rsidP="00002B7A">
      <w:pPr>
        <w:spacing w:after="120"/>
        <w:jc w:val="center"/>
        <w:rPr>
          <w:i/>
          <w:iCs/>
          <w:lang w:val="en-GB"/>
        </w:rPr>
      </w:pPr>
      <w:proofErr w:type="spellStart"/>
      <w:r w:rsidRPr="00EF1E22">
        <w:rPr>
          <w:i/>
          <w:iCs/>
          <w:lang w:val="en-GB"/>
        </w:rPr>
        <w:t>Località</w:t>
      </w:r>
      <w:proofErr w:type="spellEnd"/>
      <w:r w:rsidRPr="00EF1E22">
        <w:rPr>
          <w:i/>
          <w:iCs/>
          <w:lang w:val="en-GB"/>
        </w:rPr>
        <w:t xml:space="preserve"> Brasimone, 40032 </w:t>
      </w:r>
      <w:proofErr w:type="spellStart"/>
      <w:r w:rsidRPr="00EF1E22">
        <w:rPr>
          <w:i/>
          <w:iCs/>
          <w:lang w:val="en-GB"/>
        </w:rPr>
        <w:t>Camugnano</w:t>
      </w:r>
      <w:proofErr w:type="spellEnd"/>
      <w:r w:rsidRPr="00EF1E22">
        <w:rPr>
          <w:i/>
          <w:iCs/>
          <w:lang w:val="en-GB"/>
        </w:rPr>
        <w:t xml:space="preserve"> (Bologna)</w:t>
      </w:r>
    </w:p>
    <w:p w14:paraId="1EADBCC0" w14:textId="23F2EE4D" w:rsidR="00781B6A" w:rsidRPr="00EF1E22" w:rsidRDefault="00E96292">
      <w:pPr>
        <w:jc w:val="center"/>
        <w:rPr>
          <w:i/>
          <w:iCs/>
          <w:lang w:val="en-GB"/>
        </w:rPr>
      </w:pPr>
      <w:r w:rsidRPr="00EF1E22">
        <w:rPr>
          <w:i/>
          <w:iCs/>
          <w:lang w:val="en-GB"/>
        </w:rPr>
        <w:t xml:space="preserve">*Corresponding </w:t>
      </w:r>
      <w:proofErr w:type="spellStart"/>
      <w:proofErr w:type="gramStart"/>
      <w:r w:rsidRPr="00EF1E22">
        <w:rPr>
          <w:i/>
          <w:iCs/>
          <w:lang w:val="en-GB"/>
        </w:rPr>
        <w:t>author:daniele.martelli@enea.it</w:t>
      </w:r>
      <w:proofErr w:type="spellEnd"/>
      <w:proofErr w:type="gramEnd"/>
    </w:p>
    <w:p w14:paraId="0A2EE393" w14:textId="77777777" w:rsidR="00781B6A" w:rsidRPr="00EF1E22" w:rsidRDefault="00781B6A">
      <w:pPr>
        <w:rPr>
          <w:lang w:val="en-GB"/>
        </w:rPr>
      </w:pPr>
    </w:p>
    <w:p w14:paraId="2F0FFA2B" w14:textId="0AF27D56" w:rsidR="00E96292" w:rsidRPr="00E96292" w:rsidRDefault="00781B6A" w:rsidP="00525E79">
      <w:pPr>
        <w:pStyle w:val="Author"/>
        <w:ind w:left="284" w:right="15"/>
        <w:jc w:val="both"/>
        <w:rPr>
          <w:rFonts w:ascii="Times New Roman" w:hAnsi="Times New Roman"/>
          <w:b w:val="0"/>
          <w:bCs/>
          <w:i/>
          <w:iCs/>
          <w:sz w:val="22"/>
          <w:szCs w:val="22"/>
        </w:rPr>
      </w:pPr>
      <w:r w:rsidRPr="00BB7497">
        <w:rPr>
          <w:rFonts w:ascii="Times New Roman" w:hAnsi="Times New Roman"/>
          <w:bCs/>
          <w:sz w:val="22"/>
          <w:szCs w:val="22"/>
        </w:rPr>
        <w:t xml:space="preserve">Abstract – </w:t>
      </w:r>
      <w:r w:rsidR="00E96292" w:rsidRPr="00E96292">
        <w:rPr>
          <w:rFonts w:ascii="Times New Roman" w:hAnsi="Times New Roman"/>
          <w:b w:val="0"/>
          <w:bCs/>
          <w:i/>
          <w:iCs/>
          <w:sz w:val="22"/>
          <w:szCs w:val="22"/>
        </w:rPr>
        <w:t xml:space="preserve">In the European fusion project, the ENEA </w:t>
      </w:r>
      <w:r w:rsidR="00B910BA">
        <w:rPr>
          <w:rFonts w:ascii="Times New Roman" w:hAnsi="Times New Roman"/>
          <w:b w:val="0"/>
          <w:bCs/>
          <w:i/>
          <w:iCs/>
          <w:sz w:val="22"/>
          <w:szCs w:val="22"/>
        </w:rPr>
        <w:t>Department</w:t>
      </w:r>
      <w:r w:rsidR="00E96292" w:rsidRPr="00E96292">
        <w:rPr>
          <w:rFonts w:ascii="Times New Roman" w:hAnsi="Times New Roman"/>
          <w:b w:val="0"/>
          <w:bCs/>
          <w:i/>
          <w:iCs/>
          <w:sz w:val="22"/>
          <w:szCs w:val="22"/>
        </w:rPr>
        <w:t xml:space="preserve"> of Fusion and for Nuclear Safety </w:t>
      </w:r>
      <w:r w:rsidR="00B910BA" w:rsidRPr="00E96292">
        <w:rPr>
          <w:rFonts w:ascii="Times New Roman" w:hAnsi="Times New Roman"/>
          <w:b w:val="0"/>
          <w:bCs/>
          <w:i/>
          <w:iCs/>
          <w:sz w:val="22"/>
          <w:szCs w:val="22"/>
        </w:rPr>
        <w:t xml:space="preserve">technology </w:t>
      </w:r>
      <w:bookmarkStart w:id="1" w:name="OLE_LINK2"/>
      <w:r w:rsidR="00E96292" w:rsidRPr="00E96292">
        <w:rPr>
          <w:rFonts w:ascii="Times New Roman" w:hAnsi="Times New Roman"/>
          <w:b w:val="0"/>
          <w:bCs/>
          <w:i/>
          <w:iCs/>
          <w:sz w:val="22"/>
          <w:szCs w:val="22"/>
        </w:rPr>
        <w:t xml:space="preserve">coordinates the Italian </w:t>
      </w:r>
      <w:r w:rsidR="00B910BA">
        <w:rPr>
          <w:rFonts w:ascii="Times New Roman" w:hAnsi="Times New Roman"/>
          <w:b w:val="0"/>
          <w:bCs/>
          <w:i/>
          <w:iCs/>
          <w:sz w:val="22"/>
          <w:szCs w:val="22"/>
        </w:rPr>
        <w:t xml:space="preserve">fusion </w:t>
      </w:r>
      <w:r w:rsidR="00E96292" w:rsidRPr="00E96292">
        <w:rPr>
          <w:rFonts w:ascii="Times New Roman" w:hAnsi="Times New Roman"/>
          <w:b w:val="0"/>
          <w:bCs/>
          <w:i/>
          <w:iCs/>
          <w:sz w:val="22"/>
          <w:szCs w:val="22"/>
        </w:rPr>
        <w:t>program supported by third parties (universities, Italian research institutes and industries)</w:t>
      </w:r>
      <w:bookmarkEnd w:id="1"/>
      <w:r w:rsidR="00E96292" w:rsidRPr="00E96292">
        <w:rPr>
          <w:rFonts w:ascii="Times New Roman" w:hAnsi="Times New Roman"/>
          <w:b w:val="0"/>
          <w:bCs/>
          <w:i/>
          <w:iCs/>
          <w:sz w:val="22"/>
          <w:szCs w:val="22"/>
        </w:rPr>
        <w:t>.</w:t>
      </w:r>
      <w:r w:rsidR="004A5B90">
        <w:rPr>
          <w:rFonts w:ascii="Times New Roman" w:hAnsi="Times New Roman"/>
          <w:b w:val="0"/>
          <w:bCs/>
          <w:i/>
          <w:iCs/>
          <w:sz w:val="22"/>
          <w:szCs w:val="22"/>
        </w:rPr>
        <w:t xml:space="preserve"> </w:t>
      </w:r>
      <w:r w:rsidR="00E96292" w:rsidRPr="00E96292">
        <w:rPr>
          <w:rFonts w:ascii="Times New Roman" w:hAnsi="Times New Roman"/>
          <w:b w:val="0"/>
          <w:bCs/>
          <w:i/>
          <w:iCs/>
          <w:sz w:val="22"/>
          <w:szCs w:val="22"/>
        </w:rPr>
        <w:t>In particular, the ENEA Experimental Engineering Division with headquarter in the Brasimone RC, designs, develops and characterizes technologies and materials related to the Water</w:t>
      </w:r>
      <w:r w:rsidR="00DE6A0D">
        <w:rPr>
          <w:rFonts w:ascii="Times New Roman" w:hAnsi="Times New Roman"/>
          <w:b w:val="0"/>
          <w:bCs/>
          <w:i/>
          <w:iCs/>
          <w:sz w:val="22"/>
          <w:szCs w:val="22"/>
        </w:rPr>
        <w:t>-</w:t>
      </w:r>
      <w:r w:rsidR="00E96292" w:rsidRPr="00E96292">
        <w:rPr>
          <w:rFonts w:ascii="Times New Roman" w:hAnsi="Times New Roman"/>
          <w:b w:val="0"/>
          <w:bCs/>
          <w:i/>
          <w:iCs/>
          <w:sz w:val="22"/>
          <w:szCs w:val="22"/>
        </w:rPr>
        <w:t>Cooled Lithium Lead (WCLL) Breeding Blanket (BB) and the connected ancillary systems.</w:t>
      </w:r>
      <w:r w:rsidR="00E96292">
        <w:rPr>
          <w:rFonts w:ascii="Times New Roman" w:hAnsi="Times New Roman"/>
          <w:b w:val="0"/>
          <w:bCs/>
          <w:i/>
          <w:iCs/>
          <w:sz w:val="22"/>
          <w:szCs w:val="22"/>
        </w:rPr>
        <w:t xml:space="preserve"> </w:t>
      </w:r>
      <w:r w:rsidR="00E96292" w:rsidRPr="00E96292">
        <w:rPr>
          <w:rFonts w:ascii="Times New Roman" w:hAnsi="Times New Roman"/>
          <w:b w:val="0"/>
          <w:bCs/>
          <w:i/>
          <w:iCs/>
          <w:sz w:val="22"/>
          <w:szCs w:val="22"/>
        </w:rPr>
        <w:t xml:space="preserve">The WCLL is a BB concept featured by pressurized water as the coolant and Lithium-Lead Eutectic (LLE) enriched at 90 % in 6Li as the breeder, neutron multiplier and tritium carrier. </w:t>
      </w:r>
    </w:p>
    <w:p w14:paraId="179AA99E" w14:textId="2ACE76CF" w:rsidR="00E96292" w:rsidRPr="00E96292" w:rsidRDefault="00E96292" w:rsidP="00525E79">
      <w:pPr>
        <w:pStyle w:val="Author"/>
        <w:ind w:left="284" w:right="15"/>
        <w:jc w:val="both"/>
        <w:rPr>
          <w:rFonts w:ascii="Times New Roman" w:hAnsi="Times New Roman"/>
          <w:b w:val="0"/>
          <w:bCs/>
          <w:i/>
          <w:iCs/>
          <w:sz w:val="22"/>
          <w:szCs w:val="22"/>
        </w:rPr>
      </w:pPr>
      <w:r w:rsidRPr="00E96292">
        <w:rPr>
          <w:rFonts w:ascii="Times New Roman" w:hAnsi="Times New Roman"/>
          <w:b w:val="0"/>
          <w:bCs/>
          <w:i/>
          <w:iCs/>
          <w:sz w:val="22"/>
          <w:szCs w:val="22"/>
        </w:rPr>
        <w:t>ENEA research team is involved in the design of a multipurpose experimental infrastructure conceived to investigate and qualify water and LLE technologies for the DEMO BB and balance of plant systems.</w:t>
      </w:r>
      <w:r w:rsidR="00DE6A0D">
        <w:rPr>
          <w:rFonts w:ascii="Times New Roman" w:hAnsi="Times New Roman"/>
          <w:b w:val="0"/>
          <w:bCs/>
          <w:i/>
          <w:iCs/>
          <w:sz w:val="22"/>
          <w:szCs w:val="22"/>
        </w:rPr>
        <w:t xml:space="preserve"> </w:t>
      </w:r>
      <w:r w:rsidRPr="00E96292">
        <w:rPr>
          <w:rFonts w:ascii="Times New Roman" w:hAnsi="Times New Roman"/>
          <w:b w:val="0"/>
          <w:bCs/>
          <w:i/>
          <w:iCs/>
          <w:sz w:val="22"/>
          <w:szCs w:val="22"/>
        </w:rPr>
        <w:t>The proper design of the WCLL-BB is related to the capability of tritium extraction in the BB to be rerouted as fuel in the plasma chamber to achieve the self-sustainability goal. To successfully meet this task, experimental activities are carried out to characterize different T-extraction technologies (</w:t>
      </w:r>
      <w:proofErr w:type="gramStart"/>
      <w:r w:rsidRPr="00E96292">
        <w:rPr>
          <w:rFonts w:ascii="Times New Roman" w:hAnsi="Times New Roman"/>
          <w:b w:val="0"/>
          <w:bCs/>
          <w:i/>
          <w:iCs/>
          <w:sz w:val="22"/>
          <w:szCs w:val="22"/>
        </w:rPr>
        <w:t>e.g.</w:t>
      </w:r>
      <w:proofErr w:type="gramEnd"/>
      <w:r w:rsidRPr="00E96292">
        <w:rPr>
          <w:rFonts w:ascii="Times New Roman" w:hAnsi="Times New Roman"/>
          <w:b w:val="0"/>
          <w:bCs/>
          <w:i/>
          <w:iCs/>
          <w:sz w:val="22"/>
          <w:szCs w:val="22"/>
        </w:rPr>
        <w:t xml:space="preserve"> Gas-Liquid Contactor-GLC and Permeator Against Vacuum-PAV systems). In th</w:t>
      </w:r>
      <w:r w:rsidR="00DE6A0D">
        <w:rPr>
          <w:rFonts w:ascii="Times New Roman" w:hAnsi="Times New Roman"/>
          <w:b w:val="0"/>
          <w:bCs/>
          <w:i/>
          <w:iCs/>
          <w:sz w:val="22"/>
          <w:szCs w:val="22"/>
        </w:rPr>
        <w:t>ese</w:t>
      </w:r>
      <w:r w:rsidRPr="00E96292">
        <w:rPr>
          <w:rFonts w:ascii="Times New Roman" w:hAnsi="Times New Roman"/>
          <w:b w:val="0"/>
          <w:bCs/>
          <w:i/>
          <w:iCs/>
          <w:sz w:val="22"/>
          <w:szCs w:val="22"/>
        </w:rPr>
        <w:t xml:space="preserve"> tests, hydrogen</w:t>
      </w:r>
      <w:r w:rsidR="00EF1E22">
        <w:rPr>
          <w:rFonts w:ascii="Times New Roman" w:hAnsi="Times New Roman"/>
          <w:b w:val="0"/>
          <w:bCs/>
          <w:i/>
          <w:iCs/>
          <w:sz w:val="22"/>
          <w:szCs w:val="22"/>
        </w:rPr>
        <w:t xml:space="preserve"> and deuterium</w:t>
      </w:r>
      <w:r w:rsidRPr="00E96292">
        <w:rPr>
          <w:rFonts w:ascii="Times New Roman" w:hAnsi="Times New Roman"/>
          <w:b w:val="0"/>
          <w:bCs/>
          <w:i/>
          <w:iCs/>
          <w:sz w:val="22"/>
          <w:szCs w:val="22"/>
        </w:rPr>
        <w:t xml:space="preserve"> </w:t>
      </w:r>
      <w:r w:rsidR="00EF1E22">
        <w:rPr>
          <w:rFonts w:ascii="Times New Roman" w:hAnsi="Times New Roman"/>
          <w:b w:val="0"/>
          <w:bCs/>
          <w:i/>
          <w:iCs/>
          <w:sz w:val="22"/>
          <w:szCs w:val="22"/>
        </w:rPr>
        <w:t xml:space="preserve">are </w:t>
      </w:r>
      <w:r w:rsidRPr="00E96292">
        <w:rPr>
          <w:rFonts w:ascii="Times New Roman" w:hAnsi="Times New Roman"/>
          <w:b w:val="0"/>
          <w:bCs/>
          <w:i/>
          <w:iCs/>
          <w:sz w:val="22"/>
          <w:szCs w:val="22"/>
        </w:rPr>
        <w:t>used in the experiments as “cold surrogate” of T for safety issue.</w:t>
      </w:r>
      <w:r w:rsidR="004A5B90">
        <w:rPr>
          <w:rFonts w:ascii="Times New Roman" w:hAnsi="Times New Roman"/>
          <w:b w:val="0"/>
          <w:bCs/>
          <w:i/>
          <w:iCs/>
          <w:sz w:val="22"/>
          <w:szCs w:val="22"/>
        </w:rPr>
        <w:t xml:space="preserve"> </w:t>
      </w:r>
      <w:r w:rsidRPr="00E96292">
        <w:rPr>
          <w:rFonts w:ascii="Times New Roman" w:hAnsi="Times New Roman"/>
          <w:b w:val="0"/>
          <w:bCs/>
          <w:i/>
          <w:iCs/>
          <w:sz w:val="22"/>
          <w:szCs w:val="22"/>
        </w:rPr>
        <w:t xml:space="preserve">Special attention is dedicated to the development, optimization and characterization of structural and functional materials having low activation, chemical compatibility, enough ductility, and creep resistance at higher temperatures and </w:t>
      </w:r>
      <w:proofErr w:type="spellStart"/>
      <w:r w:rsidRPr="00E96292">
        <w:rPr>
          <w:rFonts w:ascii="Times New Roman" w:hAnsi="Times New Roman"/>
          <w:b w:val="0"/>
          <w:bCs/>
          <w:i/>
          <w:iCs/>
          <w:sz w:val="22"/>
          <w:szCs w:val="22"/>
        </w:rPr>
        <w:t>dpas</w:t>
      </w:r>
      <w:proofErr w:type="spellEnd"/>
      <w:r w:rsidRPr="00E96292">
        <w:rPr>
          <w:rFonts w:ascii="Times New Roman" w:hAnsi="Times New Roman"/>
          <w:b w:val="0"/>
          <w:bCs/>
          <w:i/>
          <w:iCs/>
          <w:sz w:val="22"/>
          <w:szCs w:val="22"/>
        </w:rPr>
        <w:t xml:space="preserve">. Moreover, the protective coatings represent an important R&amp;D area to enhance materials functionality. </w:t>
      </w:r>
    </w:p>
    <w:p w14:paraId="43DD3F5E" w14:textId="66BBC0EF" w:rsidR="00781B6A" w:rsidRDefault="00E96292" w:rsidP="00525E79">
      <w:pPr>
        <w:pStyle w:val="Author"/>
        <w:ind w:left="284" w:right="15"/>
        <w:jc w:val="both"/>
        <w:rPr>
          <w:rFonts w:ascii="Times New Roman" w:hAnsi="Times New Roman"/>
          <w:b w:val="0"/>
          <w:bCs/>
          <w:i/>
          <w:iCs/>
          <w:sz w:val="22"/>
          <w:szCs w:val="22"/>
        </w:rPr>
      </w:pPr>
      <w:r w:rsidRPr="00E96292">
        <w:rPr>
          <w:rFonts w:ascii="Times New Roman" w:hAnsi="Times New Roman"/>
          <w:b w:val="0"/>
          <w:bCs/>
          <w:i/>
          <w:iCs/>
          <w:sz w:val="22"/>
          <w:szCs w:val="22"/>
        </w:rPr>
        <w:t xml:space="preserve">Other relevant research tasks are dedicated to the development of reliable instruments to control key operative parameters, such as flow rate (development of a novel thermal flow meter), </w:t>
      </w:r>
      <w:r w:rsidR="00EF1E22">
        <w:rPr>
          <w:rFonts w:ascii="Times New Roman" w:hAnsi="Times New Roman"/>
          <w:b w:val="0"/>
          <w:bCs/>
          <w:i/>
          <w:iCs/>
          <w:sz w:val="22"/>
          <w:szCs w:val="22"/>
        </w:rPr>
        <w:t>Q</w:t>
      </w:r>
      <w:r w:rsidR="00F9589D">
        <w:rPr>
          <w:rFonts w:ascii="Times New Roman" w:hAnsi="Times New Roman"/>
          <w:b w:val="0"/>
          <w:bCs/>
          <w:i/>
          <w:iCs/>
          <w:sz w:val="22"/>
          <w:szCs w:val="22"/>
        </w:rPr>
        <w:t xml:space="preserve"> (hydrogen isotopes)</w:t>
      </w:r>
      <w:r w:rsidRPr="00E96292">
        <w:rPr>
          <w:rFonts w:ascii="Times New Roman" w:hAnsi="Times New Roman"/>
          <w:b w:val="0"/>
          <w:bCs/>
          <w:i/>
          <w:iCs/>
          <w:sz w:val="22"/>
          <w:szCs w:val="22"/>
        </w:rPr>
        <w:t xml:space="preserve"> concentration in </w:t>
      </w:r>
      <w:proofErr w:type="spellStart"/>
      <w:r w:rsidR="00EF1E22">
        <w:rPr>
          <w:rFonts w:ascii="Times New Roman" w:hAnsi="Times New Roman"/>
          <w:b w:val="0"/>
          <w:bCs/>
          <w:i/>
          <w:iCs/>
          <w:sz w:val="22"/>
          <w:szCs w:val="22"/>
        </w:rPr>
        <w:t>PbLi</w:t>
      </w:r>
      <w:proofErr w:type="spellEnd"/>
      <w:r w:rsidRPr="00E96292">
        <w:rPr>
          <w:rFonts w:ascii="Times New Roman" w:hAnsi="Times New Roman"/>
          <w:b w:val="0"/>
          <w:bCs/>
          <w:i/>
          <w:iCs/>
          <w:sz w:val="22"/>
          <w:szCs w:val="22"/>
        </w:rPr>
        <w:t xml:space="preserve"> (development of Hydrogen Permeation Sensor) and to the characterization of physical properties such as the tritium solubility and diffusivity in </w:t>
      </w:r>
      <w:proofErr w:type="spellStart"/>
      <w:r w:rsidR="00582720">
        <w:rPr>
          <w:rFonts w:ascii="Times New Roman" w:hAnsi="Times New Roman"/>
          <w:b w:val="0"/>
          <w:bCs/>
          <w:i/>
          <w:iCs/>
          <w:sz w:val="22"/>
          <w:szCs w:val="22"/>
        </w:rPr>
        <w:t>PbLi</w:t>
      </w:r>
      <w:proofErr w:type="spellEnd"/>
      <w:r w:rsidRPr="00E96292">
        <w:rPr>
          <w:rFonts w:ascii="Times New Roman" w:hAnsi="Times New Roman"/>
          <w:b w:val="0"/>
          <w:bCs/>
          <w:i/>
          <w:iCs/>
          <w:sz w:val="22"/>
          <w:szCs w:val="22"/>
        </w:rPr>
        <w:t>.</w:t>
      </w:r>
    </w:p>
    <w:p w14:paraId="0ED2895C" w14:textId="77777777" w:rsidR="00514AC8" w:rsidRPr="00BB7497" w:rsidRDefault="00514AC8" w:rsidP="00514AC8">
      <w:pPr>
        <w:pStyle w:val="Affiliation"/>
        <w:jc w:val="left"/>
        <w:rPr>
          <w:rFonts w:ascii="Times New Roman" w:hAnsi="Times New Roman"/>
          <w:b/>
          <w:bCs/>
          <w:sz w:val="22"/>
          <w:szCs w:val="22"/>
        </w:rPr>
      </w:pPr>
    </w:p>
    <w:p w14:paraId="11B06446" w14:textId="55ED088B" w:rsidR="00514AC8" w:rsidRPr="00BB7497" w:rsidRDefault="00514AC8" w:rsidP="00514AC8">
      <w:pPr>
        <w:pStyle w:val="Affiliation"/>
        <w:ind w:firstLine="1080"/>
        <w:jc w:val="left"/>
        <w:rPr>
          <w:sz w:val="22"/>
          <w:szCs w:val="22"/>
        </w:rPr>
      </w:pPr>
      <w:r w:rsidRPr="00BB7497">
        <w:rPr>
          <w:rFonts w:ascii="Times New Roman" w:hAnsi="Times New Roman"/>
          <w:b/>
          <w:bCs/>
          <w:sz w:val="22"/>
          <w:szCs w:val="22"/>
        </w:rPr>
        <w:t xml:space="preserve">Keywords: </w:t>
      </w:r>
      <w:r w:rsidR="00DE6A0D">
        <w:rPr>
          <w:rFonts w:ascii="Times New Roman" w:hAnsi="Times New Roman"/>
          <w:sz w:val="22"/>
          <w:szCs w:val="22"/>
        </w:rPr>
        <w:t>WCLL, TBM, ENEA, DEMO, FUSION, Breeding Blanket</w:t>
      </w:r>
    </w:p>
    <w:p w14:paraId="11B547DB" w14:textId="77777777" w:rsidR="00781B6A" w:rsidRDefault="00781B6A">
      <w:pPr>
        <w:pStyle w:val="Affiliation"/>
      </w:pPr>
    </w:p>
    <w:bookmarkEnd w:id="0"/>
    <w:p w14:paraId="7292617D" w14:textId="77777777" w:rsidR="00781B6A" w:rsidRPr="00BB7497" w:rsidRDefault="00781B6A">
      <w:pPr>
        <w:pStyle w:val="Intestazione"/>
        <w:rPr>
          <w:sz w:val="22"/>
          <w:szCs w:val="22"/>
        </w:rPr>
        <w:sectPr w:rsidR="00781B6A" w:rsidRPr="00BB7497">
          <w:headerReference w:type="default" r:id="rId11"/>
          <w:footerReference w:type="default" r:id="rId12"/>
          <w:type w:val="continuous"/>
          <w:pgSz w:w="12240" w:h="15840"/>
          <w:pgMar w:top="1440" w:right="1080" w:bottom="1440" w:left="1080" w:header="432" w:footer="720" w:gutter="0"/>
          <w:cols w:space="720"/>
        </w:sectPr>
      </w:pPr>
    </w:p>
    <w:p w14:paraId="74B2FCCE" w14:textId="7E3F3D05" w:rsidR="00781B6A" w:rsidRPr="00BB7497" w:rsidRDefault="00781B6A" w:rsidP="00C34B50">
      <w:pPr>
        <w:pStyle w:val="AbstractClauseTitle"/>
        <w:jc w:val="left"/>
        <w:rPr>
          <w:rFonts w:ascii="Times New Roman" w:hAnsi="Times New Roman"/>
          <w:sz w:val="22"/>
          <w:szCs w:val="22"/>
        </w:rPr>
      </w:pPr>
      <w:r w:rsidRPr="00BB7497">
        <w:rPr>
          <w:rFonts w:ascii="Times New Roman" w:hAnsi="Times New Roman"/>
          <w:sz w:val="22"/>
          <w:szCs w:val="22"/>
        </w:rPr>
        <w:t xml:space="preserve">I. </w:t>
      </w:r>
      <w:r w:rsidR="00E93F48" w:rsidRPr="00BB7497">
        <w:rPr>
          <w:rFonts w:ascii="Times New Roman" w:hAnsi="Times New Roman"/>
          <w:caps w:val="0"/>
          <w:sz w:val="22"/>
          <w:szCs w:val="22"/>
        </w:rPr>
        <w:t>Introduction</w:t>
      </w:r>
    </w:p>
    <w:p w14:paraId="4572B2F7" w14:textId="12180359" w:rsidR="00781B6A" w:rsidRPr="00BB7497" w:rsidRDefault="00134732" w:rsidP="00BB7497">
      <w:pPr>
        <w:pStyle w:val="Rientrocorpodeltesto"/>
        <w:rPr>
          <w:sz w:val="22"/>
          <w:szCs w:val="22"/>
        </w:rPr>
      </w:pPr>
      <w:r>
        <w:rPr>
          <w:sz w:val="22"/>
          <w:szCs w:val="22"/>
        </w:rPr>
        <w:t xml:space="preserve">The Experimental Engineering </w:t>
      </w:r>
      <w:r w:rsidR="003C0666">
        <w:rPr>
          <w:sz w:val="22"/>
          <w:szCs w:val="22"/>
        </w:rPr>
        <w:t>division</w:t>
      </w:r>
      <w:r w:rsidR="00B910BA">
        <w:rPr>
          <w:sz w:val="22"/>
          <w:szCs w:val="22"/>
        </w:rPr>
        <w:t xml:space="preserve"> (FSN-ING)</w:t>
      </w:r>
      <w:r w:rsidR="003C0666">
        <w:rPr>
          <w:sz w:val="22"/>
          <w:szCs w:val="22"/>
        </w:rPr>
        <w:t xml:space="preserve"> of the </w:t>
      </w:r>
      <w:r w:rsidRPr="00134732">
        <w:rPr>
          <w:sz w:val="22"/>
          <w:szCs w:val="22"/>
        </w:rPr>
        <w:t xml:space="preserve">ENEA </w:t>
      </w:r>
      <w:r w:rsidR="003C0666">
        <w:rPr>
          <w:sz w:val="22"/>
          <w:szCs w:val="22"/>
        </w:rPr>
        <w:t>d</w:t>
      </w:r>
      <w:r w:rsidR="003C0666" w:rsidRPr="00134732">
        <w:rPr>
          <w:sz w:val="22"/>
          <w:szCs w:val="22"/>
        </w:rPr>
        <w:t>epartment</w:t>
      </w:r>
      <w:r w:rsidR="003C0666">
        <w:rPr>
          <w:sz w:val="22"/>
          <w:szCs w:val="22"/>
        </w:rPr>
        <w:t xml:space="preserve"> </w:t>
      </w:r>
      <w:r w:rsidRPr="00134732">
        <w:rPr>
          <w:sz w:val="22"/>
          <w:szCs w:val="22"/>
        </w:rPr>
        <w:t xml:space="preserve">of Fusion and Nuclear Safety </w:t>
      </w:r>
      <w:r w:rsidR="003C0666">
        <w:rPr>
          <w:sz w:val="22"/>
          <w:szCs w:val="22"/>
        </w:rPr>
        <w:t>Technology</w:t>
      </w:r>
      <w:r w:rsidRPr="00134732">
        <w:rPr>
          <w:sz w:val="22"/>
          <w:szCs w:val="22"/>
        </w:rPr>
        <w:t xml:space="preserve"> </w:t>
      </w:r>
      <w:r w:rsidR="00B910BA" w:rsidRPr="00B910BA">
        <w:rPr>
          <w:sz w:val="22"/>
          <w:szCs w:val="22"/>
        </w:rPr>
        <w:t xml:space="preserve">coordinates the Italian </w:t>
      </w:r>
      <w:r w:rsidR="00B910BA">
        <w:rPr>
          <w:sz w:val="22"/>
          <w:szCs w:val="22"/>
        </w:rPr>
        <w:t xml:space="preserve">fusion </w:t>
      </w:r>
      <w:r w:rsidR="00B910BA" w:rsidRPr="00B910BA">
        <w:rPr>
          <w:sz w:val="22"/>
          <w:szCs w:val="22"/>
        </w:rPr>
        <w:t xml:space="preserve">program </w:t>
      </w:r>
      <w:r w:rsidR="00582720">
        <w:rPr>
          <w:sz w:val="22"/>
          <w:szCs w:val="22"/>
        </w:rPr>
        <w:t>for the development experimental and numerical setup.</w:t>
      </w:r>
    </w:p>
    <w:p w14:paraId="5C4893C8" w14:textId="39FE7440" w:rsidR="00781B6A" w:rsidRDefault="00582720" w:rsidP="00B625E3">
      <w:pPr>
        <w:pStyle w:val="Rientrocorpodeltesto"/>
        <w:spacing w:after="120"/>
        <w:ind w:firstLine="357"/>
        <w:rPr>
          <w:sz w:val="22"/>
          <w:szCs w:val="22"/>
        </w:rPr>
      </w:pPr>
      <w:r>
        <w:rPr>
          <w:sz w:val="22"/>
          <w:szCs w:val="22"/>
        </w:rPr>
        <w:t xml:space="preserve">The research activities are mainly devoted </w:t>
      </w:r>
      <w:r w:rsidR="00DC067A">
        <w:rPr>
          <w:sz w:val="22"/>
          <w:szCs w:val="22"/>
        </w:rPr>
        <w:t>to:</w:t>
      </w:r>
      <w:r>
        <w:rPr>
          <w:sz w:val="22"/>
          <w:szCs w:val="22"/>
        </w:rPr>
        <w:t xml:space="preserve"> </w:t>
      </w:r>
      <w:proofErr w:type="spellStart"/>
      <w:r>
        <w:rPr>
          <w:sz w:val="22"/>
          <w:szCs w:val="22"/>
        </w:rPr>
        <w:t>i</w:t>
      </w:r>
      <w:proofErr w:type="spellEnd"/>
      <w:r>
        <w:rPr>
          <w:sz w:val="22"/>
          <w:szCs w:val="22"/>
        </w:rPr>
        <w:t>) design of the Water Cooled Lithium-Lead Breeding Blanket (WCLL-BB)</w:t>
      </w:r>
      <w:r w:rsidR="00DC067A">
        <w:rPr>
          <w:sz w:val="22"/>
          <w:szCs w:val="22"/>
        </w:rPr>
        <w:t xml:space="preserve"> and </w:t>
      </w:r>
      <w:bookmarkStart w:id="2" w:name="OLE_LINK5"/>
      <w:proofErr w:type="spellStart"/>
      <w:r w:rsidR="00DC067A">
        <w:rPr>
          <w:sz w:val="22"/>
          <w:szCs w:val="22"/>
        </w:rPr>
        <w:t>PbLi</w:t>
      </w:r>
      <w:proofErr w:type="spellEnd"/>
      <w:r w:rsidR="00DC067A">
        <w:rPr>
          <w:sz w:val="22"/>
          <w:szCs w:val="22"/>
        </w:rPr>
        <w:t>/H</w:t>
      </w:r>
      <w:r w:rsidR="00DC067A" w:rsidRPr="00DC067A">
        <w:rPr>
          <w:sz w:val="22"/>
          <w:szCs w:val="22"/>
          <w:vertAlign w:val="subscript"/>
        </w:rPr>
        <w:t>2</w:t>
      </w:r>
      <w:r w:rsidR="00DC067A">
        <w:rPr>
          <w:sz w:val="22"/>
          <w:szCs w:val="22"/>
        </w:rPr>
        <w:t xml:space="preserve"> </w:t>
      </w:r>
      <w:bookmarkEnd w:id="2"/>
      <w:r w:rsidR="00DC067A">
        <w:rPr>
          <w:sz w:val="22"/>
          <w:szCs w:val="22"/>
        </w:rPr>
        <w:t>interaction</w:t>
      </w:r>
      <w:r w:rsidR="00EE4C25">
        <w:rPr>
          <w:sz w:val="22"/>
          <w:szCs w:val="22"/>
        </w:rPr>
        <w:t>;</w:t>
      </w:r>
      <w:r>
        <w:rPr>
          <w:sz w:val="22"/>
          <w:szCs w:val="22"/>
        </w:rPr>
        <w:t xml:space="preserve"> ii) development of tritium extraction technologies from lead-lithium </w:t>
      </w:r>
      <w:r w:rsidR="00EE4C25">
        <w:rPr>
          <w:sz w:val="22"/>
          <w:szCs w:val="22"/>
        </w:rPr>
        <w:t>(</w:t>
      </w:r>
      <w:proofErr w:type="spellStart"/>
      <w:r>
        <w:rPr>
          <w:sz w:val="22"/>
          <w:szCs w:val="22"/>
        </w:rPr>
        <w:t>PbLi</w:t>
      </w:r>
      <w:proofErr w:type="spellEnd"/>
      <w:r w:rsidR="00EE4C25">
        <w:rPr>
          <w:sz w:val="22"/>
          <w:szCs w:val="22"/>
        </w:rPr>
        <w:t xml:space="preserve">); iii) </w:t>
      </w:r>
      <w:r w:rsidR="00EE4C25" w:rsidRPr="00EE4C25">
        <w:rPr>
          <w:sz w:val="22"/>
          <w:szCs w:val="22"/>
        </w:rPr>
        <w:t>experimental testing of the European DEMO Divertor mock-ups</w:t>
      </w:r>
      <w:r w:rsidR="00EE4C25">
        <w:rPr>
          <w:sz w:val="22"/>
          <w:szCs w:val="22"/>
        </w:rPr>
        <w:t xml:space="preserve">; </w:t>
      </w:r>
      <w:r w:rsidR="00293A9A">
        <w:rPr>
          <w:sz w:val="22"/>
          <w:szCs w:val="22"/>
        </w:rPr>
        <w:t>i</w:t>
      </w:r>
      <w:r w:rsidR="00EE4C25">
        <w:rPr>
          <w:sz w:val="22"/>
          <w:szCs w:val="22"/>
        </w:rPr>
        <w:t xml:space="preserve">v) </w:t>
      </w:r>
      <w:r w:rsidR="00EE4C25" w:rsidRPr="00EE4C25">
        <w:rPr>
          <w:sz w:val="22"/>
          <w:szCs w:val="22"/>
        </w:rPr>
        <w:t xml:space="preserve">screening on </w:t>
      </w:r>
      <w:r w:rsidR="00DC067A">
        <w:rPr>
          <w:sz w:val="22"/>
          <w:szCs w:val="22"/>
        </w:rPr>
        <w:t xml:space="preserve">corrosion and on </w:t>
      </w:r>
      <w:r w:rsidR="00EE4C25" w:rsidRPr="00EE4C25">
        <w:rPr>
          <w:sz w:val="22"/>
          <w:szCs w:val="22"/>
        </w:rPr>
        <w:t xml:space="preserve">the mechanical properties of the </w:t>
      </w:r>
      <w:r w:rsidR="00EE4C25" w:rsidRPr="00EE4C25">
        <w:rPr>
          <w:sz w:val="22"/>
          <w:szCs w:val="22"/>
        </w:rPr>
        <w:t xml:space="preserve">Reduced Activation Ferritic Martensitic </w:t>
      </w:r>
      <w:r w:rsidR="00EE4C25">
        <w:rPr>
          <w:sz w:val="22"/>
          <w:szCs w:val="22"/>
        </w:rPr>
        <w:t>(</w:t>
      </w:r>
      <w:r w:rsidR="00EE4C25" w:rsidRPr="00EE4C25">
        <w:rPr>
          <w:sz w:val="22"/>
          <w:szCs w:val="22"/>
        </w:rPr>
        <w:t>RAFM</w:t>
      </w:r>
      <w:r w:rsidR="00EE4C25">
        <w:rPr>
          <w:sz w:val="22"/>
          <w:szCs w:val="22"/>
        </w:rPr>
        <w:t>)</w:t>
      </w:r>
      <w:r w:rsidR="00EE4C25" w:rsidRPr="00EE4C25">
        <w:rPr>
          <w:sz w:val="22"/>
          <w:szCs w:val="22"/>
        </w:rPr>
        <w:t xml:space="preserve"> alloys</w:t>
      </w:r>
      <w:r w:rsidR="00293A9A">
        <w:rPr>
          <w:sz w:val="22"/>
          <w:szCs w:val="22"/>
        </w:rPr>
        <w:t>; iv) development of alumina-based as tritium barrier and anti-corrosion coatings</w:t>
      </w:r>
      <w:r w:rsidR="00FB1A95">
        <w:rPr>
          <w:sz w:val="22"/>
          <w:szCs w:val="22"/>
        </w:rPr>
        <w:t xml:space="preserve"> and v) </w:t>
      </w:r>
      <w:r w:rsidR="001A46C1">
        <w:rPr>
          <w:sz w:val="22"/>
          <w:szCs w:val="22"/>
        </w:rPr>
        <w:t>e</w:t>
      </w:r>
      <w:r w:rsidR="00FB1A95" w:rsidRPr="00FB1A95">
        <w:rPr>
          <w:sz w:val="22"/>
          <w:szCs w:val="22"/>
        </w:rPr>
        <w:t xml:space="preserve">rosion/corrosion </w:t>
      </w:r>
      <w:r w:rsidR="00FB1A95">
        <w:rPr>
          <w:sz w:val="22"/>
          <w:szCs w:val="22"/>
        </w:rPr>
        <w:t xml:space="preserve">investigation </w:t>
      </w:r>
      <w:r w:rsidR="00FB1A95" w:rsidRPr="00FB1A95">
        <w:rPr>
          <w:sz w:val="22"/>
          <w:szCs w:val="22"/>
        </w:rPr>
        <w:t>in pure lithium flowing conditions</w:t>
      </w:r>
    </w:p>
    <w:p w14:paraId="675A48A1" w14:textId="6C39C31D" w:rsidR="00781B6A" w:rsidRPr="00DC067A" w:rsidRDefault="00781B6A" w:rsidP="00C34B50">
      <w:pPr>
        <w:pStyle w:val="AbstractClauseTitle"/>
        <w:jc w:val="left"/>
        <w:rPr>
          <w:rFonts w:ascii="Times New Roman" w:hAnsi="Times New Roman"/>
          <w:sz w:val="22"/>
          <w:szCs w:val="22"/>
        </w:rPr>
      </w:pPr>
      <w:r w:rsidRPr="00BB7497">
        <w:rPr>
          <w:rFonts w:ascii="Times New Roman" w:hAnsi="Times New Roman"/>
          <w:sz w:val="22"/>
          <w:szCs w:val="22"/>
        </w:rPr>
        <w:t xml:space="preserve">II. </w:t>
      </w:r>
      <w:r w:rsidR="00DC067A">
        <w:rPr>
          <w:rFonts w:ascii="Times New Roman" w:hAnsi="Times New Roman"/>
          <w:caps w:val="0"/>
          <w:sz w:val="22"/>
          <w:szCs w:val="22"/>
        </w:rPr>
        <w:t xml:space="preserve">WCLL Design and </w:t>
      </w:r>
      <w:r w:rsidR="00DC067A">
        <w:rPr>
          <w:sz w:val="22"/>
          <w:szCs w:val="22"/>
        </w:rPr>
        <w:t>PbLi/H</w:t>
      </w:r>
      <w:r w:rsidR="00DC067A" w:rsidRPr="00DC067A">
        <w:rPr>
          <w:sz w:val="22"/>
          <w:szCs w:val="22"/>
          <w:vertAlign w:val="subscript"/>
        </w:rPr>
        <w:t>2</w:t>
      </w:r>
      <w:r w:rsidR="00DC067A">
        <w:rPr>
          <w:sz w:val="22"/>
          <w:szCs w:val="22"/>
        </w:rPr>
        <w:t xml:space="preserve"> </w:t>
      </w:r>
      <w:r w:rsidR="00DC067A">
        <w:rPr>
          <w:caps w:val="0"/>
          <w:sz w:val="22"/>
          <w:szCs w:val="22"/>
        </w:rPr>
        <w:t>interaction</w:t>
      </w:r>
    </w:p>
    <w:p w14:paraId="4CE6DAAD" w14:textId="6F79DDC1" w:rsidR="00DC067A" w:rsidRPr="00DC067A" w:rsidRDefault="00DC067A" w:rsidP="00DC067A">
      <w:pPr>
        <w:pStyle w:val="Rientrocorpodeltesto"/>
        <w:rPr>
          <w:sz w:val="22"/>
          <w:szCs w:val="22"/>
        </w:rPr>
      </w:pPr>
      <w:r w:rsidRPr="00DC067A">
        <w:rPr>
          <w:sz w:val="22"/>
          <w:szCs w:val="22"/>
        </w:rPr>
        <w:t xml:space="preserve">In the framework of the </w:t>
      </w:r>
      <w:proofErr w:type="spellStart"/>
      <w:r w:rsidRPr="00DC067A">
        <w:rPr>
          <w:sz w:val="22"/>
          <w:szCs w:val="22"/>
        </w:rPr>
        <w:t>EUROfusion</w:t>
      </w:r>
      <w:proofErr w:type="spellEnd"/>
      <w:r w:rsidRPr="00DC067A">
        <w:rPr>
          <w:sz w:val="22"/>
          <w:szCs w:val="22"/>
        </w:rPr>
        <w:t xml:space="preserve"> activities on the Breeding Blanket, </w:t>
      </w:r>
      <w:r>
        <w:rPr>
          <w:sz w:val="22"/>
          <w:szCs w:val="22"/>
        </w:rPr>
        <w:t xml:space="preserve">the </w:t>
      </w:r>
      <w:r w:rsidRPr="00DC067A">
        <w:rPr>
          <w:sz w:val="22"/>
          <w:szCs w:val="22"/>
        </w:rPr>
        <w:t>ENEA Brasimone R.C. is responsible of the design of WCLL</w:t>
      </w:r>
      <w:r>
        <w:rPr>
          <w:sz w:val="22"/>
          <w:szCs w:val="22"/>
        </w:rPr>
        <w:t>-</w:t>
      </w:r>
      <w:r w:rsidRPr="00DC067A">
        <w:rPr>
          <w:sz w:val="22"/>
          <w:szCs w:val="22"/>
        </w:rPr>
        <w:t xml:space="preserve">BB concept. This means that FSN-ING division coordinates the work carried out by its own researchers, its Affiliated Entities (universities and industrial partners) and other </w:t>
      </w:r>
      <w:r w:rsidRPr="00DC067A">
        <w:rPr>
          <w:sz w:val="22"/>
          <w:szCs w:val="22"/>
        </w:rPr>
        <w:lastRenderedPageBreak/>
        <w:t>foreign research institutions involved in the WCLL BB design.</w:t>
      </w:r>
    </w:p>
    <w:p w14:paraId="4F5FFB62" w14:textId="07F7D661" w:rsidR="00DC067A" w:rsidRPr="00DC067A" w:rsidRDefault="00DC067A" w:rsidP="00DC067A">
      <w:pPr>
        <w:pStyle w:val="Rientrocorpodeltesto"/>
        <w:rPr>
          <w:sz w:val="22"/>
          <w:szCs w:val="22"/>
        </w:rPr>
      </w:pPr>
      <w:r w:rsidRPr="00DC067A">
        <w:rPr>
          <w:sz w:val="22"/>
          <w:szCs w:val="22"/>
        </w:rPr>
        <w:t xml:space="preserve">The WCLL BB is one of the two concepts currently candidate to become the driver blanket of the EU-DEMO fusion reactor [1]-[3]. This BB concept envisages the adoption of water at PWR conditions (15.5 MPa of pressure and temperatures between 295°C and 328°C) as coolant, whereas the eutectic </w:t>
      </w:r>
      <w:proofErr w:type="spellStart"/>
      <w:r w:rsidRPr="00DC067A">
        <w:rPr>
          <w:sz w:val="22"/>
          <w:szCs w:val="22"/>
        </w:rPr>
        <w:t>PbLi</w:t>
      </w:r>
      <w:proofErr w:type="spellEnd"/>
      <w:r w:rsidRPr="00DC067A">
        <w:rPr>
          <w:sz w:val="22"/>
          <w:szCs w:val="22"/>
        </w:rPr>
        <w:t xml:space="preserve"> alloy as neutron multiplier, tritium breeding and carrier medium. The tritium produced by nuclear reactions occurring between lithium and neutrons is recovered by means of a dedicated system, the Tritium Extraction and Removal system (TER) [4]. This system is also in charge of circulating the liquid </w:t>
      </w:r>
      <w:proofErr w:type="spellStart"/>
      <w:r w:rsidRPr="00DC067A">
        <w:rPr>
          <w:sz w:val="22"/>
          <w:szCs w:val="22"/>
        </w:rPr>
        <w:t>PbLi</w:t>
      </w:r>
      <w:proofErr w:type="spellEnd"/>
      <w:r w:rsidRPr="00DC067A">
        <w:rPr>
          <w:sz w:val="22"/>
          <w:szCs w:val="22"/>
        </w:rPr>
        <w:t xml:space="preserve"> towards and from the BB. The structural material of both systems is the RAFM stainless steel EUROFER.</w:t>
      </w:r>
    </w:p>
    <w:p w14:paraId="303BC4F4" w14:textId="1C041CB0" w:rsidR="00DC067A" w:rsidRPr="00DC067A" w:rsidRDefault="00DC067A" w:rsidP="00DC067A">
      <w:pPr>
        <w:pStyle w:val="Rientrocorpodeltesto"/>
        <w:rPr>
          <w:sz w:val="22"/>
          <w:szCs w:val="22"/>
        </w:rPr>
      </w:pPr>
      <w:r w:rsidRPr="00DC067A">
        <w:rPr>
          <w:sz w:val="22"/>
          <w:szCs w:val="22"/>
        </w:rPr>
        <w:t xml:space="preserve">Both </w:t>
      </w:r>
      <w:proofErr w:type="spellStart"/>
      <w:r w:rsidRPr="00DC067A">
        <w:rPr>
          <w:sz w:val="22"/>
          <w:szCs w:val="22"/>
        </w:rPr>
        <w:t>PbLi</w:t>
      </w:r>
      <w:proofErr w:type="spellEnd"/>
      <w:r w:rsidRPr="00DC067A">
        <w:rPr>
          <w:sz w:val="22"/>
          <w:szCs w:val="22"/>
        </w:rPr>
        <w:t xml:space="preserve"> and cooling water are routed to each segment by means of feeding pipes entering the Vacuum Vessel from the lower (</w:t>
      </w:r>
      <w:proofErr w:type="spellStart"/>
      <w:r w:rsidRPr="00DC067A">
        <w:rPr>
          <w:sz w:val="22"/>
          <w:szCs w:val="22"/>
        </w:rPr>
        <w:t>PbLi</w:t>
      </w:r>
      <w:proofErr w:type="spellEnd"/>
      <w:r w:rsidRPr="00DC067A">
        <w:rPr>
          <w:sz w:val="22"/>
          <w:szCs w:val="22"/>
        </w:rPr>
        <w:t xml:space="preserve"> inlet) and upper ports (</w:t>
      </w:r>
      <w:proofErr w:type="spellStart"/>
      <w:r w:rsidRPr="00DC067A">
        <w:rPr>
          <w:sz w:val="22"/>
          <w:szCs w:val="22"/>
        </w:rPr>
        <w:t>PbLi</w:t>
      </w:r>
      <w:proofErr w:type="spellEnd"/>
      <w:r w:rsidRPr="00DC067A">
        <w:rPr>
          <w:sz w:val="22"/>
          <w:szCs w:val="22"/>
        </w:rPr>
        <w:t xml:space="preserve"> outlet, water inlet and outlet). </w:t>
      </w:r>
      <w:r>
        <w:rPr>
          <w:sz w:val="22"/>
          <w:szCs w:val="22"/>
        </w:rPr>
        <w:t>T</w:t>
      </w:r>
      <w:r w:rsidRPr="00DC067A">
        <w:rPr>
          <w:sz w:val="22"/>
          <w:szCs w:val="22"/>
        </w:rPr>
        <w:t>wo independent cooling systems are foreseen for the BB, one devoted to cool the First Wall (FW) and another aimed at removing the thermal power deposited within the Breeding Zone (BZ).</w:t>
      </w:r>
    </w:p>
    <w:p w14:paraId="7FFFA31F" w14:textId="4E11ED44" w:rsidR="00DC067A" w:rsidRPr="00DC067A" w:rsidRDefault="00DC067A" w:rsidP="00DC067A">
      <w:pPr>
        <w:pStyle w:val="Rientrocorpodeltesto"/>
        <w:rPr>
          <w:sz w:val="22"/>
          <w:szCs w:val="22"/>
        </w:rPr>
      </w:pPr>
      <w:r w:rsidRPr="00DC067A">
        <w:rPr>
          <w:sz w:val="22"/>
          <w:szCs w:val="22"/>
        </w:rPr>
        <w:t>The EU-DEMO BB is articulated in 16 toroidal sectors, each of one composed of three outboard and two inboard segments [1]. With reference to the WCLL BB, the internal structure of each sector envisages the reproduction along the poloidal direction of an elementary structure called elementary cell or “slice” [2][3]. Each slice (</w:t>
      </w:r>
      <w:r w:rsidR="009B41AA" w:rsidRPr="00006180">
        <w:rPr>
          <w:sz w:val="22"/>
          <w:szCs w:val="22"/>
        </w:rPr>
        <w:fldChar w:fldCharType="begin"/>
      </w:r>
      <w:r w:rsidR="009B41AA" w:rsidRPr="00006180">
        <w:rPr>
          <w:sz w:val="22"/>
          <w:szCs w:val="22"/>
        </w:rPr>
        <w:instrText xml:space="preserve"> REF _Ref139448398 \h  \* MERGEFORMAT </w:instrText>
      </w:r>
      <w:r w:rsidR="009B41AA" w:rsidRPr="00006180">
        <w:rPr>
          <w:sz w:val="22"/>
          <w:szCs w:val="22"/>
        </w:rPr>
      </w:r>
      <w:r w:rsidR="009B41AA" w:rsidRPr="00006180">
        <w:rPr>
          <w:sz w:val="22"/>
          <w:szCs w:val="22"/>
        </w:rPr>
        <w:fldChar w:fldCharType="separate"/>
      </w:r>
      <w:r w:rsidR="009B41AA" w:rsidRPr="00006180">
        <w:rPr>
          <w:i/>
          <w:iCs/>
          <w:sz w:val="22"/>
          <w:szCs w:val="22"/>
        </w:rPr>
        <w:t>Fig. 1</w:t>
      </w:r>
      <w:r w:rsidR="009B41AA" w:rsidRPr="00006180">
        <w:rPr>
          <w:sz w:val="22"/>
          <w:szCs w:val="22"/>
        </w:rPr>
        <w:fldChar w:fldCharType="end"/>
      </w:r>
      <w:r w:rsidRPr="00006180">
        <w:rPr>
          <w:sz w:val="22"/>
          <w:szCs w:val="22"/>
        </w:rPr>
        <w:t>)</w:t>
      </w:r>
      <w:r w:rsidRPr="00DC067A">
        <w:rPr>
          <w:sz w:val="22"/>
          <w:szCs w:val="22"/>
        </w:rPr>
        <w:t xml:space="preserve"> consists of a box envisaging a C-shaped FW cooled by means of square channels and coated with a 2mm tungsten </w:t>
      </w:r>
      <w:proofErr w:type="spellStart"/>
      <w:r w:rsidRPr="00DC067A">
        <w:rPr>
          <w:sz w:val="22"/>
          <w:szCs w:val="22"/>
        </w:rPr>
        <w:t>armour</w:t>
      </w:r>
      <w:proofErr w:type="spellEnd"/>
      <w:r w:rsidRPr="00DC067A">
        <w:rPr>
          <w:sz w:val="22"/>
          <w:szCs w:val="22"/>
        </w:rPr>
        <w:t xml:space="preserve">, radial-toroidal stiffening plates to separate the different slices and stiffen the segment, a manifold system for the distribution and recollection of </w:t>
      </w:r>
      <w:proofErr w:type="spellStart"/>
      <w:r w:rsidRPr="00DC067A">
        <w:rPr>
          <w:sz w:val="22"/>
          <w:szCs w:val="22"/>
        </w:rPr>
        <w:t>PbLi</w:t>
      </w:r>
      <w:proofErr w:type="spellEnd"/>
      <w:r w:rsidRPr="00DC067A">
        <w:rPr>
          <w:sz w:val="22"/>
          <w:szCs w:val="22"/>
        </w:rPr>
        <w:t xml:space="preserve"> and water, as well as a 100</w:t>
      </w:r>
      <w:r w:rsidR="009B41AA">
        <w:rPr>
          <w:sz w:val="22"/>
          <w:szCs w:val="22"/>
        </w:rPr>
        <w:t xml:space="preserve"> </w:t>
      </w:r>
      <w:r w:rsidRPr="00DC067A">
        <w:rPr>
          <w:sz w:val="22"/>
          <w:szCs w:val="22"/>
        </w:rPr>
        <w:t xml:space="preserve">mm thick Back-Supporting Structure (BSS) to sustain dead and Electro-Magnetic (EM). The BZ is cooled by means of bundles of Double Walled Tubes (DWTs). </w:t>
      </w:r>
    </w:p>
    <w:p w14:paraId="0D21DE57" w14:textId="74060892" w:rsidR="00DC067A" w:rsidRPr="00DC067A" w:rsidRDefault="00DC067A" w:rsidP="00DC067A">
      <w:pPr>
        <w:pStyle w:val="Rientrocorpodeltesto"/>
        <w:rPr>
          <w:sz w:val="22"/>
          <w:szCs w:val="22"/>
        </w:rPr>
      </w:pPr>
      <w:r w:rsidRPr="00DC067A">
        <w:rPr>
          <w:sz w:val="22"/>
          <w:szCs w:val="22"/>
        </w:rPr>
        <w:t xml:space="preserve">Thanks to these design choices </w:t>
      </w:r>
      <w:r w:rsidR="00F35AF5">
        <w:rPr>
          <w:sz w:val="22"/>
          <w:szCs w:val="22"/>
        </w:rPr>
        <w:t xml:space="preserve">it </w:t>
      </w:r>
      <w:r w:rsidRPr="00DC067A">
        <w:rPr>
          <w:sz w:val="22"/>
          <w:szCs w:val="22"/>
        </w:rPr>
        <w:t xml:space="preserve">is possible to ensure at the same time: </w:t>
      </w:r>
    </w:p>
    <w:p w14:paraId="0B18714A" w14:textId="77777777" w:rsidR="00F35AF5" w:rsidRDefault="00DC067A" w:rsidP="00F35AF5">
      <w:pPr>
        <w:pStyle w:val="Rientrocorpodeltesto"/>
        <w:numPr>
          <w:ilvl w:val="0"/>
          <w:numId w:val="3"/>
        </w:numPr>
        <w:ind w:left="284" w:hanging="284"/>
        <w:rPr>
          <w:sz w:val="22"/>
          <w:szCs w:val="22"/>
        </w:rPr>
      </w:pPr>
      <w:r w:rsidRPr="00DC067A">
        <w:rPr>
          <w:sz w:val="22"/>
          <w:szCs w:val="22"/>
        </w:rPr>
        <w:t xml:space="preserve">the integration of both </w:t>
      </w:r>
      <w:proofErr w:type="spellStart"/>
      <w:r w:rsidRPr="00DC067A">
        <w:rPr>
          <w:sz w:val="22"/>
          <w:szCs w:val="22"/>
        </w:rPr>
        <w:t>PbLi</w:t>
      </w:r>
      <w:proofErr w:type="spellEnd"/>
      <w:r w:rsidRPr="00DC067A">
        <w:rPr>
          <w:sz w:val="22"/>
          <w:szCs w:val="22"/>
        </w:rPr>
        <w:t xml:space="preserve"> and water manifold in the blanket segment, enhancing the compactness in radial </w:t>
      </w:r>
      <w:proofErr w:type="gramStart"/>
      <w:r w:rsidRPr="00DC067A">
        <w:rPr>
          <w:sz w:val="22"/>
          <w:szCs w:val="22"/>
        </w:rPr>
        <w:t>direction;</w:t>
      </w:r>
      <w:proofErr w:type="gramEnd"/>
    </w:p>
    <w:p w14:paraId="1A516427" w14:textId="77777777" w:rsidR="00F35AF5" w:rsidRDefault="00DC067A" w:rsidP="00F35AF5">
      <w:pPr>
        <w:pStyle w:val="Rientrocorpodeltesto"/>
        <w:numPr>
          <w:ilvl w:val="0"/>
          <w:numId w:val="3"/>
        </w:numPr>
        <w:ind w:left="284" w:hanging="284"/>
        <w:rPr>
          <w:sz w:val="22"/>
          <w:szCs w:val="22"/>
        </w:rPr>
      </w:pPr>
      <w:r w:rsidRPr="00F35AF5">
        <w:rPr>
          <w:sz w:val="22"/>
          <w:szCs w:val="22"/>
        </w:rPr>
        <w:t xml:space="preserve">a good structural </w:t>
      </w:r>
      <w:proofErr w:type="spellStart"/>
      <w:r w:rsidRPr="00F35AF5">
        <w:rPr>
          <w:sz w:val="22"/>
          <w:szCs w:val="22"/>
        </w:rPr>
        <w:t>behaviour</w:t>
      </w:r>
      <w:proofErr w:type="spellEnd"/>
      <w:r w:rsidRPr="00F35AF5">
        <w:rPr>
          <w:sz w:val="22"/>
          <w:szCs w:val="22"/>
        </w:rPr>
        <w:t xml:space="preserve"> thanks to the symmetrical thermal field and the segment robustness against EM loads arising from plasma </w:t>
      </w:r>
      <w:proofErr w:type="gramStart"/>
      <w:r w:rsidRPr="00F35AF5">
        <w:rPr>
          <w:sz w:val="22"/>
          <w:szCs w:val="22"/>
        </w:rPr>
        <w:t>instabilities;</w:t>
      </w:r>
      <w:proofErr w:type="gramEnd"/>
    </w:p>
    <w:p w14:paraId="28891A1D" w14:textId="77777777" w:rsidR="00F35AF5" w:rsidRDefault="00DC067A" w:rsidP="001F7051">
      <w:pPr>
        <w:pStyle w:val="Rientrocorpodeltesto"/>
        <w:numPr>
          <w:ilvl w:val="0"/>
          <w:numId w:val="3"/>
        </w:numPr>
        <w:ind w:left="284" w:hanging="284"/>
        <w:rPr>
          <w:sz w:val="22"/>
          <w:szCs w:val="22"/>
        </w:rPr>
      </w:pPr>
      <w:r w:rsidRPr="00F35AF5">
        <w:rPr>
          <w:sz w:val="22"/>
          <w:szCs w:val="22"/>
        </w:rPr>
        <w:t xml:space="preserve">the optimization of the nuclear performances, such as the maximization of the Tritium Breeding Ratio </w:t>
      </w:r>
      <w:r w:rsidRPr="00F35AF5">
        <w:rPr>
          <w:sz w:val="22"/>
          <w:szCs w:val="22"/>
        </w:rPr>
        <w:t xml:space="preserve">(TBR) and shielding performances, as a consequence of the continuity of the structures and the elimination of particle </w:t>
      </w:r>
      <w:proofErr w:type="gramStart"/>
      <w:r w:rsidRPr="00F35AF5">
        <w:rPr>
          <w:sz w:val="22"/>
          <w:szCs w:val="22"/>
        </w:rPr>
        <w:t>streaming;</w:t>
      </w:r>
      <w:proofErr w:type="gramEnd"/>
    </w:p>
    <w:p w14:paraId="10C23514" w14:textId="07D8F058" w:rsidR="00DC067A" w:rsidRPr="00F35AF5" w:rsidRDefault="00DC067A" w:rsidP="00F35AF5">
      <w:pPr>
        <w:pStyle w:val="Rientrocorpodeltesto"/>
        <w:numPr>
          <w:ilvl w:val="0"/>
          <w:numId w:val="3"/>
        </w:numPr>
        <w:spacing w:after="240"/>
        <w:ind w:left="284" w:hanging="284"/>
        <w:rPr>
          <w:sz w:val="22"/>
          <w:szCs w:val="22"/>
        </w:rPr>
      </w:pPr>
      <w:r w:rsidRPr="00F35AF5">
        <w:rPr>
          <w:sz w:val="22"/>
          <w:szCs w:val="22"/>
        </w:rPr>
        <w:t xml:space="preserve">the facilitation of the </w:t>
      </w:r>
      <w:proofErr w:type="spellStart"/>
      <w:r w:rsidRPr="00F35AF5">
        <w:rPr>
          <w:sz w:val="22"/>
          <w:szCs w:val="22"/>
        </w:rPr>
        <w:t>PbLi</w:t>
      </w:r>
      <w:proofErr w:type="spellEnd"/>
      <w:r w:rsidRPr="00F35AF5">
        <w:rPr>
          <w:sz w:val="22"/>
          <w:szCs w:val="22"/>
        </w:rPr>
        <w:t xml:space="preserve"> fill and drain procedures, as well as the removal of helium bubbles formed in the BZ and not dissolved in the </w:t>
      </w:r>
      <w:proofErr w:type="spellStart"/>
      <w:r w:rsidRPr="00F35AF5">
        <w:rPr>
          <w:sz w:val="22"/>
          <w:szCs w:val="22"/>
        </w:rPr>
        <w:t>PbLi</w:t>
      </w:r>
      <w:proofErr w:type="spellEnd"/>
      <w:r w:rsidRPr="00F35AF5">
        <w:rPr>
          <w:sz w:val="22"/>
          <w:szCs w:val="22"/>
        </w:rPr>
        <w:t>.</w:t>
      </w:r>
    </w:p>
    <w:p w14:paraId="057AFBD6" w14:textId="5954C4BD" w:rsidR="00DC067A" w:rsidRPr="00DC067A" w:rsidRDefault="009B41AA" w:rsidP="00C34B50">
      <w:pPr>
        <w:pStyle w:val="Rientrocorpodeltesto"/>
        <w:jc w:val="center"/>
        <w:rPr>
          <w:sz w:val="22"/>
          <w:szCs w:val="22"/>
        </w:rPr>
      </w:pPr>
      <w:r w:rsidRPr="005D46FD">
        <w:rPr>
          <w:noProof/>
        </w:rPr>
        <w:drawing>
          <wp:inline distT="0" distB="0" distL="0" distR="0" wp14:anchorId="240C7C4D" wp14:editId="399E74CA">
            <wp:extent cx="2094201" cy="1796659"/>
            <wp:effectExtent l="0" t="0" r="0" b="0"/>
            <wp:docPr id="18777996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7446" cy="1799443"/>
                    </a:xfrm>
                    <a:prstGeom prst="rect">
                      <a:avLst/>
                    </a:prstGeom>
                    <a:noFill/>
                    <a:ln>
                      <a:noFill/>
                    </a:ln>
                  </pic:spPr>
                </pic:pic>
              </a:graphicData>
            </a:graphic>
          </wp:inline>
        </w:drawing>
      </w:r>
    </w:p>
    <w:p w14:paraId="5A1C03BA" w14:textId="3A572E97" w:rsidR="00DC067A" w:rsidRPr="009B41AA" w:rsidRDefault="009B41AA" w:rsidP="009B41AA">
      <w:pPr>
        <w:pStyle w:val="Didascalia"/>
        <w:rPr>
          <w:b w:val="0"/>
          <w:bCs/>
          <w:i/>
          <w:iCs/>
        </w:rPr>
      </w:pPr>
      <w:bookmarkStart w:id="3" w:name="_Ref139448398"/>
      <w:r w:rsidRPr="009B41AA">
        <w:rPr>
          <w:b w:val="0"/>
          <w:bCs/>
          <w:i/>
          <w:iCs/>
        </w:rPr>
        <w:t xml:space="preserve">Fig. </w:t>
      </w:r>
      <w:r w:rsidRPr="009B41AA">
        <w:rPr>
          <w:b w:val="0"/>
          <w:bCs/>
          <w:i/>
          <w:iCs/>
        </w:rPr>
        <w:fldChar w:fldCharType="begin"/>
      </w:r>
      <w:r w:rsidRPr="009B41AA">
        <w:rPr>
          <w:b w:val="0"/>
          <w:bCs/>
          <w:i/>
          <w:iCs/>
        </w:rPr>
        <w:instrText xml:space="preserve"> SEQ FIG. \* ARABIC </w:instrText>
      </w:r>
      <w:r w:rsidRPr="009B41AA">
        <w:rPr>
          <w:b w:val="0"/>
          <w:bCs/>
          <w:i/>
          <w:iCs/>
        </w:rPr>
        <w:fldChar w:fldCharType="separate"/>
      </w:r>
      <w:r w:rsidRPr="009B41AA">
        <w:rPr>
          <w:b w:val="0"/>
          <w:bCs/>
          <w:i/>
          <w:iCs/>
        </w:rPr>
        <w:t>1</w:t>
      </w:r>
      <w:r w:rsidRPr="009B41AA">
        <w:rPr>
          <w:b w:val="0"/>
          <w:bCs/>
          <w:i/>
          <w:iCs/>
        </w:rPr>
        <w:fldChar w:fldCharType="end"/>
      </w:r>
      <w:bookmarkEnd w:id="3"/>
      <w:r w:rsidR="00DC067A" w:rsidRPr="009B41AA">
        <w:rPr>
          <w:b w:val="0"/>
          <w:bCs/>
          <w:i/>
          <w:iCs/>
        </w:rPr>
        <w:t>: View of a WCLL BB segment and an equatorial slice.</w:t>
      </w:r>
    </w:p>
    <w:p w14:paraId="7FAA7516" w14:textId="71230BB9" w:rsidR="003C798C" w:rsidRDefault="00DC067A" w:rsidP="00525E79">
      <w:pPr>
        <w:pStyle w:val="Rientrocorpodeltesto"/>
        <w:rPr>
          <w:sz w:val="22"/>
          <w:szCs w:val="22"/>
        </w:rPr>
      </w:pPr>
      <w:r w:rsidRPr="00DC067A">
        <w:rPr>
          <w:sz w:val="22"/>
          <w:szCs w:val="22"/>
        </w:rPr>
        <w:t xml:space="preserve">Nevertheless, some open points need still to be addressed prior the Conceptual Design is reached. One of the most important and widely experimentally investigated at ENEA Brasimone R.C. is the interaction between </w:t>
      </w:r>
      <w:proofErr w:type="spellStart"/>
      <w:r w:rsidRPr="00DC067A">
        <w:rPr>
          <w:sz w:val="22"/>
          <w:szCs w:val="22"/>
        </w:rPr>
        <w:t>PbLi</w:t>
      </w:r>
      <w:proofErr w:type="spellEnd"/>
      <w:r w:rsidRPr="00DC067A">
        <w:rPr>
          <w:sz w:val="22"/>
          <w:szCs w:val="22"/>
        </w:rPr>
        <w:t xml:space="preserve"> and water, occurring as </w:t>
      </w:r>
      <w:r w:rsidR="00F35AF5">
        <w:rPr>
          <w:sz w:val="22"/>
          <w:szCs w:val="22"/>
        </w:rPr>
        <w:t xml:space="preserve">a </w:t>
      </w:r>
      <w:r w:rsidRPr="00DC067A">
        <w:rPr>
          <w:sz w:val="22"/>
          <w:szCs w:val="22"/>
        </w:rPr>
        <w:t xml:space="preserve">consequence of an in-box Loss </w:t>
      </w:r>
      <w:proofErr w:type="gramStart"/>
      <w:r w:rsidRPr="00DC067A">
        <w:rPr>
          <w:sz w:val="22"/>
          <w:szCs w:val="22"/>
        </w:rPr>
        <w:t>Of</w:t>
      </w:r>
      <w:proofErr w:type="gramEnd"/>
      <w:r w:rsidRPr="00DC067A">
        <w:rPr>
          <w:sz w:val="22"/>
          <w:szCs w:val="22"/>
        </w:rPr>
        <w:t xml:space="preserve"> Coolant Accident (LOCA) in the BZ of the WCLL BB. Indeed, during a postulated in-box LOCA event, one of the </w:t>
      </w:r>
      <w:r w:rsidR="000734B4" w:rsidRPr="00DC067A">
        <w:rPr>
          <w:sz w:val="22"/>
          <w:szCs w:val="22"/>
        </w:rPr>
        <w:t>high-pressure water-cooling</w:t>
      </w:r>
      <w:r w:rsidRPr="00DC067A">
        <w:rPr>
          <w:sz w:val="22"/>
          <w:szCs w:val="22"/>
        </w:rPr>
        <w:t xml:space="preserve"> pipes inside the breeding zone is supposed to break, even though the use of DWT. The interaction </w:t>
      </w:r>
      <w:proofErr w:type="spellStart"/>
      <w:r w:rsidRPr="00DC067A">
        <w:rPr>
          <w:sz w:val="22"/>
          <w:szCs w:val="22"/>
        </w:rPr>
        <w:t>PbLi</w:t>
      </w:r>
      <w:proofErr w:type="spellEnd"/>
      <w:r w:rsidR="000734B4">
        <w:rPr>
          <w:sz w:val="22"/>
          <w:szCs w:val="22"/>
        </w:rPr>
        <w:t>/H</w:t>
      </w:r>
      <w:r w:rsidR="000734B4" w:rsidRPr="000734B4">
        <w:rPr>
          <w:sz w:val="22"/>
          <w:szCs w:val="22"/>
          <w:vertAlign w:val="subscript"/>
        </w:rPr>
        <w:t>2</w:t>
      </w:r>
      <w:r w:rsidRPr="00DC067A">
        <w:rPr>
          <w:sz w:val="22"/>
          <w:szCs w:val="22"/>
        </w:rPr>
        <w:t xml:space="preserve"> causes a violent energy release, both due to the thermodynamic and the chemical interactions between the fluids. Furthermore, the exothermic reaction contributes to increase the pressure and temperature and poses a safety risk due to the production of hydrogen. The evaluation of the consequences is of primary importance for the WCLL BB design, to assure the mechanical resistance of the component itself, or in the worst case, to avoid jeopardizing the entire system, as well as the prediction of the system </w:t>
      </w:r>
      <w:proofErr w:type="spellStart"/>
      <w:r w:rsidRPr="00DC067A">
        <w:rPr>
          <w:sz w:val="22"/>
          <w:szCs w:val="22"/>
        </w:rPr>
        <w:t>behaviour</w:t>
      </w:r>
      <w:proofErr w:type="spellEnd"/>
      <w:r w:rsidRPr="00DC067A">
        <w:rPr>
          <w:sz w:val="22"/>
          <w:szCs w:val="22"/>
        </w:rPr>
        <w:t xml:space="preserve"> under accidental conditions. Therefore, in recent years, R&amp;D efforts have been focused on the strategy to face up the WCLL in-box LOCA scenario and for set-up qualified system codes for the deterministic safety analysis (DSA) [5]. In this framework, LIFUS5/Mod3 separate effect test facility was </w:t>
      </w:r>
      <w:r w:rsidR="000734B4">
        <w:rPr>
          <w:sz w:val="22"/>
          <w:szCs w:val="22"/>
        </w:rPr>
        <w:t>conceived</w:t>
      </w:r>
      <w:r w:rsidRPr="00DC067A">
        <w:rPr>
          <w:sz w:val="22"/>
          <w:szCs w:val="22"/>
        </w:rPr>
        <w:t xml:space="preserve"> to generate experimental database for phenomena investigation and code validation. Two experimental campaigns have been executed and provided reliable and repeatable data to validate the chemical reaction model implemented in </w:t>
      </w:r>
      <w:r w:rsidRPr="00DC067A">
        <w:rPr>
          <w:sz w:val="22"/>
          <w:szCs w:val="22"/>
        </w:rPr>
        <w:lastRenderedPageBreak/>
        <w:t xml:space="preserve">SIMMER code, to enlarge experimental database, to support the new STH/2D coupling calculation tool [6]. The generated data have been used for code validation following a standard methodology, based on a three-steps </w:t>
      </w:r>
      <w:proofErr w:type="gramStart"/>
      <w:r w:rsidRPr="00DC067A">
        <w:rPr>
          <w:sz w:val="22"/>
          <w:szCs w:val="22"/>
        </w:rPr>
        <w:t>approach</w:t>
      </w:r>
      <w:proofErr w:type="gramEnd"/>
      <w:r w:rsidRPr="00DC067A">
        <w:rPr>
          <w:sz w:val="22"/>
          <w:szCs w:val="22"/>
        </w:rPr>
        <w:t xml:space="preserve"> and evaluating the accuracy of the numerical predictions from qualitative and quantitatively point of view, comparing experimental and calculated time trends.</w:t>
      </w:r>
    </w:p>
    <w:p w14:paraId="5AD76E62" w14:textId="362C42C2" w:rsidR="00525E79" w:rsidRPr="00525E79" w:rsidRDefault="00525E79" w:rsidP="00525E79">
      <w:pPr>
        <w:pStyle w:val="Rientrocorpodeltesto"/>
        <w:rPr>
          <w:sz w:val="22"/>
          <w:szCs w:val="22"/>
        </w:rPr>
      </w:pPr>
      <w:r>
        <w:rPr>
          <w:sz w:val="22"/>
          <w:szCs w:val="22"/>
        </w:rPr>
        <w:t xml:space="preserve">As future step in </w:t>
      </w:r>
      <w:r w:rsidRPr="00525E79">
        <w:rPr>
          <w:sz w:val="22"/>
          <w:szCs w:val="22"/>
        </w:rPr>
        <w:t>supporting the design and validation activities of both the DEMO WCLL BB and the ITER-WCLL (TBM), the Water-thermal-</w:t>
      </w:r>
      <w:proofErr w:type="spellStart"/>
      <w:r w:rsidRPr="00525E79">
        <w:rPr>
          <w:sz w:val="22"/>
          <w:szCs w:val="22"/>
        </w:rPr>
        <w:t>HYDRAulical</w:t>
      </w:r>
      <w:proofErr w:type="spellEnd"/>
      <w:r w:rsidRPr="00525E79">
        <w:rPr>
          <w:sz w:val="22"/>
          <w:szCs w:val="22"/>
        </w:rPr>
        <w:t xml:space="preserve"> (W-HYDRA) experimental platform is currently under the design phase at the ENEA Brasimone R.C. To this purpose, W-HYDRA platform will have a strategic role since it will allow to test technologies and components at relevant BB and TBM conditions. The experimental platform envisages three main facilities sharing some areas and components</w:t>
      </w:r>
      <w:r w:rsidR="006C7ED9">
        <w:rPr>
          <w:sz w:val="22"/>
          <w:szCs w:val="22"/>
        </w:rPr>
        <w:t xml:space="preserve">: </w:t>
      </w:r>
      <w:proofErr w:type="spellStart"/>
      <w:r w:rsidR="006C7ED9">
        <w:rPr>
          <w:sz w:val="22"/>
          <w:szCs w:val="22"/>
        </w:rPr>
        <w:t>i</w:t>
      </w:r>
      <w:proofErr w:type="spellEnd"/>
      <w:r w:rsidR="006C7ED9">
        <w:rPr>
          <w:sz w:val="22"/>
          <w:szCs w:val="22"/>
        </w:rPr>
        <w:t>)</w:t>
      </w:r>
      <w:r w:rsidRPr="00525E79">
        <w:rPr>
          <w:sz w:val="22"/>
          <w:szCs w:val="22"/>
        </w:rPr>
        <w:t xml:space="preserve"> Water Loop (WL),</w:t>
      </w:r>
      <w:r w:rsidR="00727A3D">
        <w:rPr>
          <w:sz w:val="22"/>
          <w:szCs w:val="22"/>
        </w:rPr>
        <w:t xml:space="preserve"> </w:t>
      </w:r>
      <w:r w:rsidR="006C7ED9">
        <w:rPr>
          <w:sz w:val="22"/>
          <w:szCs w:val="22"/>
        </w:rPr>
        <w:t>ii)</w:t>
      </w:r>
      <w:r w:rsidRPr="00525E79">
        <w:rPr>
          <w:sz w:val="22"/>
          <w:szCs w:val="22"/>
        </w:rPr>
        <w:t xml:space="preserve"> STEAM and </w:t>
      </w:r>
      <w:r w:rsidR="006C7ED9">
        <w:rPr>
          <w:sz w:val="22"/>
          <w:szCs w:val="22"/>
        </w:rPr>
        <w:t xml:space="preserve">iii) </w:t>
      </w:r>
      <w:proofErr w:type="spellStart"/>
      <w:r w:rsidRPr="00525E79">
        <w:rPr>
          <w:sz w:val="22"/>
          <w:szCs w:val="22"/>
        </w:rPr>
        <w:t>LIthium</w:t>
      </w:r>
      <w:proofErr w:type="spellEnd"/>
      <w:r w:rsidRPr="00525E79">
        <w:rPr>
          <w:sz w:val="22"/>
          <w:szCs w:val="22"/>
        </w:rPr>
        <w:t xml:space="preserve"> </w:t>
      </w:r>
      <w:proofErr w:type="spellStart"/>
      <w:r w:rsidRPr="00525E79">
        <w:rPr>
          <w:sz w:val="22"/>
          <w:szCs w:val="22"/>
        </w:rPr>
        <w:t>FUSion</w:t>
      </w:r>
      <w:proofErr w:type="spellEnd"/>
      <w:r w:rsidRPr="00525E79">
        <w:rPr>
          <w:sz w:val="22"/>
          <w:szCs w:val="22"/>
        </w:rPr>
        <w:t xml:space="preserve"> 5 Mod 4 (LIFUS5/Mod4).</w:t>
      </w:r>
    </w:p>
    <w:p w14:paraId="15B27E65" w14:textId="77777777" w:rsidR="00525E79" w:rsidRPr="00525E79" w:rsidRDefault="00525E79" w:rsidP="00525E79">
      <w:pPr>
        <w:pStyle w:val="Rientrocorpodeltesto"/>
        <w:rPr>
          <w:sz w:val="22"/>
          <w:szCs w:val="22"/>
        </w:rPr>
      </w:pPr>
      <w:r w:rsidRPr="00525E79">
        <w:rPr>
          <w:sz w:val="22"/>
          <w:szCs w:val="22"/>
        </w:rPr>
        <w:t>The WL is a medium scale facility whose main goals are the testing of the full-scale WCLL TBM, the development and testing of medium-scale mock-ups for the WCLL BB, as well as offering the possibility to test the thermal-hydraulic and thermo-mechanic performances of components subjected to high heat fluxes (</w:t>
      </w:r>
      <w:proofErr w:type="gramStart"/>
      <w:r w:rsidRPr="00525E79">
        <w:rPr>
          <w:sz w:val="22"/>
          <w:szCs w:val="22"/>
        </w:rPr>
        <w:t>e.g.</w:t>
      </w:r>
      <w:proofErr w:type="gramEnd"/>
      <w:r w:rsidRPr="00525E79">
        <w:rPr>
          <w:sz w:val="22"/>
          <w:szCs w:val="22"/>
        </w:rPr>
        <w:t xml:space="preserve"> plasma facing components). </w:t>
      </w:r>
    </w:p>
    <w:p w14:paraId="7BA7A588" w14:textId="0E4E7C0E" w:rsidR="00525E79" w:rsidRPr="00525E79" w:rsidRDefault="00525E79" w:rsidP="00525E79">
      <w:pPr>
        <w:pStyle w:val="Rientrocorpodeltesto"/>
        <w:rPr>
          <w:sz w:val="22"/>
          <w:szCs w:val="22"/>
        </w:rPr>
      </w:pPr>
      <w:r w:rsidRPr="00525E79">
        <w:rPr>
          <w:sz w:val="22"/>
          <w:szCs w:val="22"/>
        </w:rPr>
        <w:t xml:space="preserve">The WL will represent an Integral Test Facility for the WCLL-TBM and its related </w:t>
      </w:r>
      <w:proofErr w:type="gramStart"/>
      <w:r w:rsidRPr="00525E79">
        <w:rPr>
          <w:sz w:val="22"/>
          <w:szCs w:val="22"/>
        </w:rPr>
        <w:t>Water Cooling</w:t>
      </w:r>
      <w:proofErr w:type="gramEnd"/>
      <w:r w:rsidRPr="00525E79">
        <w:rPr>
          <w:sz w:val="22"/>
          <w:szCs w:val="22"/>
        </w:rPr>
        <w:t xml:space="preserve"> System (WCS). Indeed, the WL design reproduces the WCS features in terms of functions</w:t>
      </w:r>
      <w:r w:rsidR="00727A3D">
        <w:rPr>
          <w:sz w:val="22"/>
          <w:szCs w:val="22"/>
        </w:rPr>
        <w:t>,</w:t>
      </w:r>
      <w:r w:rsidRPr="00525E79">
        <w:rPr>
          <w:sz w:val="22"/>
          <w:szCs w:val="22"/>
        </w:rPr>
        <w:t xml:space="preserve"> </w:t>
      </w:r>
      <w:proofErr w:type="gramStart"/>
      <w:r w:rsidRPr="00525E79">
        <w:rPr>
          <w:sz w:val="22"/>
          <w:szCs w:val="22"/>
        </w:rPr>
        <w:t>layout</w:t>
      </w:r>
      <w:proofErr w:type="gramEnd"/>
      <w:r w:rsidRPr="00525E79">
        <w:rPr>
          <w:sz w:val="22"/>
          <w:szCs w:val="22"/>
        </w:rPr>
        <w:t xml:space="preserve"> and components, to perform</w:t>
      </w:r>
      <w:r w:rsidR="001D2178">
        <w:rPr>
          <w:sz w:val="22"/>
          <w:szCs w:val="22"/>
        </w:rPr>
        <w:t>ing</w:t>
      </w:r>
      <w:r w:rsidRPr="00525E79">
        <w:rPr>
          <w:sz w:val="22"/>
          <w:szCs w:val="22"/>
        </w:rPr>
        <w:t xml:space="preserve"> thermo-hydraulic and structural tests on a WCLL-TBM mock-up. Moreover, since WL will be equipped with the same control logics and safety components foreseen for the ITER WCS, it will be able to perform safety related tests, such as</w:t>
      </w:r>
      <w:r w:rsidR="001D2178">
        <w:rPr>
          <w:sz w:val="22"/>
          <w:szCs w:val="22"/>
        </w:rPr>
        <w:t xml:space="preserve"> </w:t>
      </w:r>
      <w:r w:rsidRPr="00525E79">
        <w:rPr>
          <w:sz w:val="22"/>
          <w:szCs w:val="22"/>
        </w:rPr>
        <w:t xml:space="preserve">LOCA and Loss </w:t>
      </w:r>
      <w:proofErr w:type="gramStart"/>
      <w:r w:rsidRPr="00525E79">
        <w:rPr>
          <w:sz w:val="22"/>
          <w:szCs w:val="22"/>
        </w:rPr>
        <w:t>Of</w:t>
      </w:r>
      <w:proofErr w:type="gramEnd"/>
      <w:r w:rsidRPr="00525E79">
        <w:rPr>
          <w:sz w:val="22"/>
          <w:szCs w:val="22"/>
        </w:rPr>
        <w:t xml:space="preserve"> Flow Accident (LOFA) scenarios occurring to the ITER WCS circuit. This will allow the achievement of multiple goals: the verification and validation of the numerical model set-up during the pre-conceptual and conceptual design phases, the possibility of performing a training for ITER operators, the testing of sensors and other instrumentation, etc. </w:t>
      </w:r>
    </w:p>
    <w:p w14:paraId="69863F20" w14:textId="73F9E90B" w:rsidR="00525E79" w:rsidRPr="00525E79" w:rsidRDefault="00525E79" w:rsidP="00525E79">
      <w:pPr>
        <w:pStyle w:val="Rientrocorpodeltesto"/>
        <w:rPr>
          <w:sz w:val="22"/>
          <w:szCs w:val="22"/>
        </w:rPr>
      </w:pPr>
      <w:r w:rsidRPr="00525E79">
        <w:rPr>
          <w:sz w:val="22"/>
          <w:szCs w:val="22"/>
        </w:rPr>
        <w:t>On the other hand, prototypical BB mock-ups (FW, Breeding Zone, manifolds, etc.) will be tested under relevant thermo-hydraulic and thermo-mechanical conditions. This will be possible thanks to a high-flow rate branch of the loop (for the BB manifold) and the availability of a 25m³ vacuum chamber equipped with a</w:t>
      </w:r>
      <w:r w:rsidR="001D2178">
        <w:rPr>
          <w:sz w:val="22"/>
          <w:szCs w:val="22"/>
        </w:rPr>
        <w:t>n</w:t>
      </w:r>
      <w:r w:rsidRPr="00525E79">
        <w:rPr>
          <w:sz w:val="22"/>
          <w:szCs w:val="22"/>
        </w:rPr>
        <w:t xml:space="preserve"> 800kW Electron Beam gun. </w:t>
      </w:r>
    </w:p>
    <w:p w14:paraId="5E309E0B" w14:textId="77777777" w:rsidR="00525E79" w:rsidRPr="00525E79" w:rsidRDefault="00525E79" w:rsidP="00525E79">
      <w:pPr>
        <w:pStyle w:val="Rientrocorpodeltesto"/>
        <w:rPr>
          <w:sz w:val="22"/>
          <w:szCs w:val="22"/>
        </w:rPr>
      </w:pPr>
      <w:r w:rsidRPr="00525E79">
        <w:rPr>
          <w:sz w:val="22"/>
          <w:szCs w:val="22"/>
        </w:rPr>
        <w:t>As far as STEAM is concerned, it is an experimental facility capable to investigate one of the most critical components of the DEMO WCLL Balance of Plant (</w:t>
      </w:r>
      <w:proofErr w:type="spellStart"/>
      <w:r w:rsidRPr="00525E79">
        <w:rPr>
          <w:sz w:val="22"/>
          <w:szCs w:val="22"/>
        </w:rPr>
        <w:t>BoP</w:t>
      </w:r>
      <w:proofErr w:type="spellEnd"/>
      <w:r w:rsidRPr="00525E79">
        <w:rPr>
          <w:sz w:val="22"/>
          <w:szCs w:val="22"/>
        </w:rPr>
        <w:t>), the Steam Generator (SG) of the BB Primary Heat Transfer System (PHTS).</w:t>
      </w:r>
    </w:p>
    <w:p w14:paraId="0A2BE9A9" w14:textId="77777777" w:rsidR="00525E79" w:rsidRPr="00525E79" w:rsidRDefault="00525E79" w:rsidP="00525E79">
      <w:pPr>
        <w:pStyle w:val="Rientrocorpodeltesto"/>
        <w:rPr>
          <w:sz w:val="22"/>
          <w:szCs w:val="22"/>
        </w:rPr>
      </w:pPr>
      <w:r w:rsidRPr="00525E79">
        <w:rPr>
          <w:sz w:val="22"/>
          <w:szCs w:val="22"/>
        </w:rPr>
        <w:t>The objective of the water-water SG test campaign is to demonstrate the capability of this component to perform as intended during the different power phases of the DEMO period that, according to the present concept design assumption, consists of a 2-hour pulse at full power followed by 10 min of dwell at decay power. This scenario identifies three operational phases of the SG:</w:t>
      </w:r>
    </w:p>
    <w:p w14:paraId="7CC6DF57" w14:textId="7A9FEB76" w:rsidR="001D2178" w:rsidRDefault="00525E79" w:rsidP="00B939DB">
      <w:pPr>
        <w:pStyle w:val="Rientrocorpodeltesto"/>
        <w:numPr>
          <w:ilvl w:val="0"/>
          <w:numId w:val="3"/>
        </w:numPr>
        <w:ind w:left="284" w:hanging="284"/>
        <w:rPr>
          <w:sz w:val="22"/>
          <w:szCs w:val="22"/>
        </w:rPr>
      </w:pPr>
      <w:r w:rsidRPr="001D2178">
        <w:rPr>
          <w:sz w:val="22"/>
          <w:szCs w:val="22"/>
        </w:rPr>
        <w:t xml:space="preserve">a low power phase representing the DEMO dwell period. The main investigation will focus on the thermal-hydraulic stability of the component operation at low power and its performance, as well as on the effectiveness of the regulation strategy adopted. This phase will be crucial for the demonstration of the </w:t>
      </w:r>
      <w:proofErr w:type="spellStart"/>
      <w:r w:rsidRPr="001D2178">
        <w:rPr>
          <w:sz w:val="22"/>
          <w:szCs w:val="22"/>
        </w:rPr>
        <w:t>BoP</w:t>
      </w:r>
      <w:proofErr w:type="spellEnd"/>
      <w:r w:rsidRPr="001D2178">
        <w:rPr>
          <w:sz w:val="22"/>
          <w:szCs w:val="22"/>
        </w:rPr>
        <w:t xml:space="preserve"> reference concept since the SG power duty is very far from the minimum values suggested by the standard </w:t>
      </w:r>
      <w:proofErr w:type="gramStart"/>
      <w:r w:rsidRPr="001D2178">
        <w:rPr>
          <w:sz w:val="22"/>
          <w:szCs w:val="22"/>
        </w:rPr>
        <w:t>practice</w:t>
      </w:r>
      <w:r w:rsidR="001D2178">
        <w:rPr>
          <w:sz w:val="22"/>
          <w:szCs w:val="22"/>
        </w:rPr>
        <w:t>;</w:t>
      </w:r>
      <w:proofErr w:type="gramEnd"/>
    </w:p>
    <w:p w14:paraId="008493E1" w14:textId="77777777" w:rsidR="00784928" w:rsidRDefault="00525E79" w:rsidP="00EB784C">
      <w:pPr>
        <w:pStyle w:val="Rientrocorpodeltesto"/>
        <w:numPr>
          <w:ilvl w:val="0"/>
          <w:numId w:val="3"/>
        </w:numPr>
        <w:ind w:left="284" w:hanging="284"/>
        <w:rPr>
          <w:sz w:val="22"/>
          <w:szCs w:val="22"/>
        </w:rPr>
      </w:pPr>
      <w:r w:rsidRPr="001D2178">
        <w:rPr>
          <w:sz w:val="22"/>
          <w:szCs w:val="22"/>
        </w:rPr>
        <w:t xml:space="preserve">the full power phase representing the DEMO full power conditions. Even though it is expected that the SG does not experience any issues during this phase, it remains mandatory to demonstrate the adequacy of the adopted design and the reliability of the numerical simulations. Indeed, available current System Thermal-Hydraulic (SYS-TH) codes are not qualified for this type of Steam </w:t>
      </w:r>
      <w:proofErr w:type="gramStart"/>
      <w:r w:rsidRPr="001D2178">
        <w:rPr>
          <w:sz w:val="22"/>
          <w:szCs w:val="22"/>
        </w:rPr>
        <w:t>Generator</w:t>
      </w:r>
      <w:r w:rsidR="00784928">
        <w:rPr>
          <w:sz w:val="22"/>
          <w:szCs w:val="22"/>
        </w:rPr>
        <w:t>;</w:t>
      </w:r>
      <w:proofErr w:type="gramEnd"/>
    </w:p>
    <w:p w14:paraId="742DE31E" w14:textId="70EE4972" w:rsidR="00525E79" w:rsidRPr="001D2178" w:rsidRDefault="00525E79" w:rsidP="00EB784C">
      <w:pPr>
        <w:pStyle w:val="Rientrocorpodeltesto"/>
        <w:numPr>
          <w:ilvl w:val="0"/>
          <w:numId w:val="3"/>
        </w:numPr>
        <w:ind w:left="284" w:hanging="284"/>
        <w:rPr>
          <w:sz w:val="22"/>
          <w:szCs w:val="22"/>
        </w:rPr>
      </w:pPr>
      <w:r w:rsidRPr="001D2178">
        <w:rPr>
          <w:sz w:val="22"/>
          <w:szCs w:val="22"/>
        </w:rPr>
        <w:t xml:space="preserve">the transient phase, reproducing the transition from pulse to dwell operation. The </w:t>
      </w:r>
      <w:proofErr w:type="gramStart"/>
      <w:r w:rsidRPr="001D2178">
        <w:rPr>
          <w:sz w:val="22"/>
          <w:szCs w:val="22"/>
        </w:rPr>
        <w:t>main focus</w:t>
      </w:r>
      <w:proofErr w:type="gramEnd"/>
      <w:r w:rsidRPr="001D2178">
        <w:rPr>
          <w:sz w:val="22"/>
          <w:szCs w:val="22"/>
        </w:rPr>
        <w:t xml:space="preserve"> will be on the performance of the component and the suitability of the adopted control strategy. It will include also tests aiming at identifying the domain enveloping the operational TH parameters for a safe, </w:t>
      </w:r>
      <w:proofErr w:type="gramStart"/>
      <w:r w:rsidRPr="001D2178">
        <w:rPr>
          <w:sz w:val="22"/>
          <w:szCs w:val="22"/>
        </w:rPr>
        <w:t>stable</w:t>
      </w:r>
      <w:proofErr w:type="gramEnd"/>
      <w:r w:rsidRPr="001D2178">
        <w:rPr>
          <w:sz w:val="22"/>
          <w:szCs w:val="22"/>
        </w:rPr>
        <w:t xml:space="preserve"> and efficient performance of the SG. This phase will complete the demonstration of the functional feasibility of the SG of the WCLL BB </w:t>
      </w:r>
      <w:proofErr w:type="spellStart"/>
      <w:r w:rsidRPr="001D2178">
        <w:rPr>
          <w:sz w:val="22"/>
          <w:szCs w:val="22"/>
        </w:rPr>
        <w:t>BoP</w:t>
      </w:r>
      <w:proofErr w:type="spellEnd"/>
      <w:r w:rsidRPr="001D2178">
        <w:rPr>
          <w:sz w:val="22"/>
          <w:szCs w:val="22"/>
        </w:rPr>
        <w:t xml:space="preserve"> architecture with direct coupling in the DEMO pulsating scenario.</w:t>
      </w:r>
    </w:p>
    <w:p w14:paraId="1F6EF43B" w14:textId="262D3DC3" w:rsidR="00525E79" w:rsidRPr="00525E79" w:rsidRDefault="00525E79" w:rsidP="00525E79">
      <w:pPr>
        <w:pStyle w:val="Rientrocorpodeltesto"/>
        <w:rPr>
          <w:sz w:val="22"/>
          <w:szCs w:val="22"/>
        </w:rPr>
      </w:pPr>
      <w:r w:rsidRPr="00525E79">
        <w:rPr>
          <w:sz w:val="22"/>
          <w:szCs w:val="22"/>
        </w:rPr>
        <w:t xml:space="preserve">LIFUS5/Mod4 is a </w:t>
      </w:r>
      <w:proofErr w:type="spellStart"/>
      <w:r w:rsidRPr="00525E79">
        <w:rPr>
          <w:sz w:val="22"/>
          <w:szCs w:val="22"/>
        </w:rPr>
        <w:t>PbLi</w:t>
      </w:r>
      <w:proofErr w:type="spellEnd"/>
      <w:r w:rsidRPr="00525E79">
        <w:rPr>
          <w:sz w:val="22"/>
          <w:szCs w:val="22"/>
        </w:rPr>
        <w:t xml:space="preserve"> loop based on that foreseen for the ITER WCLL Test Blanket System (TBS). This facility will have an interface with the WL to perform experimental tests on the</w:t>
      </w:r>
      <w:r w:rsidR="00784928">
        <w:rPr>
          <w:sz w:val="22"/>
          <w:szCs w:val="22"/>
        </w:rPr>
        <w:t xml:space="preserve"> </w:t>
      </w:r>
      <w:proofErr w:type="spellStart"/>
      <w:r w:rsidRPr="00525E79">
        <w:rPr>
          <w:sz w:val="22"/>
          <w:szCs w:val="22"/>
        </w:rPr>
        <w:t>PbLi</w:t>
      </w:r>
      <w:proofErr w:type="spellEnd"/>
      <w:r w:rsidR="00784928">
        <w:rPr>
          <w:sz w:val="22"/>
          <w:szCs w:val="22"/>
        </w:rPr>
        <w:t>/H</w:t>
      </w:r>
      <w:r w:rsidR="00784928" w:rsidRPr="00784928">
        <w:rPr>
          <w:sz w:val="22"/>
          <w:szCs w:val="22"/>
          <w:vertAlign w:val="subscript"/>
        </w:rPr>
        <w:t>2</w:t>
      </w:r>
      <w:r w:rsidRPr="00525E79">
        <w:rPr>
          <w:sz w:val="22"/>
          <w:szCs w:val="22"/>
        </w:rPr>
        <w:t xml:space="preserve"> interaction aimed at the validation of the numerical models and tools currently adopted for its modelling.</w:t>
      </w:r>
    </w:p>
    <w:p w14:paraId="7E9C387F" w14:textId="59A470C7" w:rsidR="00525E79" w:rsidRPr="00525E79" w:rsidRDefault="00784928" w:rsidP="00525E79">
      <w:pPr>
        <w:pStyle w:val="Rientrocorpodeltesto"/>
        <w:rPr>
          <w:sz w:val="22"/>
          <w:szCs w:val="22"/>
        </w:rPr>
      </w:pPr>
      <w:r>
        <w:rPr>
          <w:sz w:val="22"/>
          <w:szCs w:val="22"/>
        </w:rPr>
        <w:t>T</w:t>
      </w:r>
      <w:r w:rsidR="00525E79" w:rsidRPr="00525E79">
        <w:rPr>
          <w:sz w:val="22"/>
          <w:szCs w:val="22"/>
        </w:rPr>
        <w:t>wo different experimental phases are foreseen</w:t>
      </w:r>
      <w:r>
        <w:rPr>
          <w:sz w:val="22"/>
          <w:szCs w:val="22"/>
        </w:rPr>
        <w:t>, i</w:t>
      </w:r>
      <w:r w:rsidR="00525E79" w:rsidRPr="00525E79">
        <w:rPr>
          <w:sz w:val="22"/>
          <w:szCs w:val="22"/>
        </w:rPr>
        <w:t xml:space="preserve">n the first one, the main objective will be the test of the response of the WCLL-TBS in case of in-box LOCA </w:t>
      </w:r>
      <w:r w:rsidR="00525E79" w:rsidRPr="00525E79">
        <w:rPr>
          <w:sz w:val="22"/>
          <w:szCs w:val="22"/>
        </w:rPr>
        <w:lastRenderedPageBreak/>
        <w:t xml:space="preserve">scenario and the measurement of relevant thermo-dynamical parameters throughout the facility. To achieve this goal, it is necessary that the facility is as much representative as possible of the operative conditions and hydraulic </w:t>
      </w:r>
      <w:proofErr w:type="spellStart"/>
      <w:r w:rsidR="00525E79" w:rsidRPr="00525E79">
        <w:rPr>
          <w:sz w:val="22"/>
          <w:szCs w:val="22"/>
        </w:rPr>
        <w:t>behaviour</w:t>
      </w:r>
      <w:proofErr w:type="spellEnd"/>
      <w:r w:rsidR="00525E79" w:rsidRPr="00525E79">
        <w:rPr>
          <w:sz w:val="22"/>
          <w:szCs w:val="22"/>
        </w:rPr>
        <w:t xml:space="preserve"> of the real system (</w:t>
      </w:r>
      <w:proofErr w:type="gramStart"/>
      <w:r w:rsidR="00525E79" w:rsidRPr="00525E79">
        <w:rPr>
          <w:sz w:val="22"/>
          <w:szCs w:val="22"/>
        </w:rPr>
        <w:t>i.e.</w:t>
      </w:r>
      <w:proofErr w:type="gramEnd"/>
      <w:r w:rsidR="00525E79" w:rsidRPr="00525E79">
        <w:rPr>
          <w:sz w:val="22"/>
          <w:szCs w:val="22"/>
        </w:rPr>
        <w:t xml:space="preserve"> the WCLL TBS </w:t>
      </w:r>
      <w:proofErr w:type="spellStart"/>
      <w:r w:rsidR="00525E79" w:rsidRPr="00525E79">
        <w:rPr>
          <w:sz w:val="22"/>
          <w:szCs w:val="22"/>
        </w:rPr>
        <w:t>PbLi</w:t>
      </w:r>
      <w:proofErr w:type="spellEnd"/>
      <w:r w:rsidR="00525E79" w:rsidRPr="00525E79">
        <w:rPr>
          <w:sz w:val="22"/>
          <w:szCs w:val="22"/>
        </w:rPr>
        <w:t xml:space="preserve"> loop). The only planned difference between the LIFUS5/Mod4 and the TBS </w:t>
      </w:r>
      <w:proofErr w:type="spellStart"/>
      <w:r w:rsidR="00525E79" w:rsidRPr="00525E79">
        <w:rPr>
          <w:sz w:val="22"/>
          <w:szCs w:val="22"/>
        </w:rPr>
        <w:t>PbLi</w:t>
      </w:r>
      <w:proofErr w:type="spellEnd"/>
      <w:r w:rsidR="00525E79" w:rsidRPr="00525E79">
        <w:rPr>
          <w:sz w:val="22"/>
          <w:szCs w:val="22"/>
        </w:rPr>
        <w:t xml:space="preserve"> loop will be represented by the absence of the circulation pump in the LIFUS5/Mod4 loop. The expected outcomes of these experimental activities are the acquisition of relevant and significant data in support of code validation, as well as the design improvement of the WCLL-TBS components and layout.</w:t>
      </w:r>
    </w:p>
    <w:p w14:paraId="7C6F0280" w14:textId="4A3061C3" w:rsidR="00781B6A" w:rsidRPr="00BB7497" w:rsidRDefault="00525E79" w:rsidP="00B625E3">
      <w:pPr>
        <w:pStyle w:val="Rientrocorpodeltesto"/>
        <w:spacing w:after="120"/>
        <w:ind w:firstLine="357"/>
        <w:rPr>
          <w:sz w:val="22"/>
          <w:szCs w:val="22"/>
        </w:rPr>
      </w:pPr>
      <w:r w:rsidRPr="00525E79">
        <w:rPr>
          <w:sz w:val="22"/>
          <w:szCs w:val="22"/>
        </w:rPr>
        <w:t xml:space="preserve">In the second phase, the test of all the systems and functions implemented in the TBS during normal operation scenarios is planned. To this purpose, the facility will be upgraded with the </w:t>
      </w:r>
      <w:proofErr w:type="spellStart"/>
      <w:r w:rsidRPr="00525E79">
        <w:rPr>
          <w:sz w:val="22"/>
          <w:szCs w:val="22"/>
        </w:rPr>
        <w:t>PbLi</w:t>
      </w:r>
      <w:proofErr w:type="spellEnd"/>
      <w:r w:rsidRPr="00525E79">
        <w:rPr>
          <w:sz w:val="22"/>
          <w:szCs w:val="22"/>
        </w:rPr>
        <w:t xml:space="preserve"> circulation pump. The expected outcomes are the optimization of control strategies, individuation of criticalities in system design or operation, optimization of subsystems design, measurement of system performance. To achieve these goals, WL and LIFUS5/Mod4 facilities will be coupled, representing the first example of separate test effect facility for the investigation of the water/</w:t>
      </w:r>
      <w:proofErr w:type="spellStart"/>
      <w:r w:rsidRPr="00525E79">
        <w:rPr>
          <w:sz w:val="22"/>
          <w:szCs w:val="22"/>
        </w:rPr>
        <w:t>PbLi</w:t>
      </w:r>
      <w:proofErr w:type="spellEnd"/>
      <w:r w:rsidRPr="00525E79">
        <w:rPr>
          <w:sz w:val="22"/>
          <w:szCs w:val="22"/>
        </w:rPr>
        <w:t xml:space="preserve"> interaction in a WCLL representative geometry. Experimental test carried out in LIFUS5/Mod4 will allow to extend the validation of numerical model set-up with different codes (Simmer III and IV, RELAP5) to WCLL relevant geometries.</w:t>
      </w:r>
    </w:p>
    <w:p w14:paraId="445F9278" w14:textId="767F207A" w:rsidR="004A5B90" w:rsidRPr="00DC067A" w:rsidRDefault="004A5B90" w:rsidP="00C34B50">
      <w:pPr>
        <w:pStyle w:val="AbstractClauseTitle"/>
        <w:jc w:val="left"/>
        <w:rPr>
          <w:rFonts w:ascii="Times New Roman" w:hAnsi="Times New Roman"/>
          <w:sz w:val="22"/>
          <w:szCs w:val="22"/>
        </w:rPr>
      </w:pPr>
      <w:r w:rsidRPr="00BB7497">
        <w:rPr>
          <w:rFonts w:ascii="Times New Roman" w:hAnsi="Times New Roman"/>
          <w:sz w:val="22"/>
          <w:szCs w:val="22"/>
        </w:rPr>
        <w:t>II</w:t>
      </w:r>
      <w:r>
        <w:rPr>
          <w:rFonts w:ascii="Times New Roman" w:hAnsi="Times New Roman"/>
          <w:sz w:val="22"/>
          <w:szCs w:val="22"/>
        </w:rPr>
        <w:t>I</w:t>
      </w:r>
      <w:r w:rsidRPr="00BB7497">
        <w:rPr>
          <w:rFonts w:ascii="Times New Roman" w:hAnsi="Times New Roman"/>
          <w:sz w:val="22"/>
          <w:szCs w:val="22"/>
        </w:rPr>
        <w:t xml:space="preserve">. </w:t>
      </w:r>
      <w:r>
        <w:rPr>
          <w:rFonts w:ascii="Times New Roman" w:hAnsi="Times New Roman"/>
          <w:caps w:val="0"/>
          <w:sz w:val="22"/>
          <w:szCs w:val="22"/>
        </w:rPr>
        <w:t xml:space="preserve">Tritium Extraction from </w:t>
      </w:r>
      <w:proofErr w:type="spellStart"/>
      <w:r>
        <w:rPr>
          <w:rFonts w:ascii="Times New Roman" w:hAnsi="Times New Roman"/>
          <w:caps w:val="0"/>
          <w:sz w:val="22"/>
          <w:szCs w:val="22"/>
        </w:rPr>
        <w:t>PbLi</w:t>
      </w:r>
      <w:proofErr w:type="spellEnd"/>
    </w:p>
    <w:p w14:paraId="2269CCC9" w14:textId="39D3E009" w:rsidR="008F6030" w:rsidRDefault="008F6030" w:rsidP="00006180">
      <w:pPr>
        <w:pStyle w:val="Rientrocorpodeltesto"/>
        <w:spacing w:after="240"/>
        <w:rPr>
          <w:sz w:val="22"/>
          <w:szCs w:val="22"/>
        </w:rPr>
      </w:pPr>
      <w:r w:rsidRPr="008F6030">
        <w:rPr>
          <w:sz w:val="22"/>
          <w:szCs w:val="22"/>
        </w:rPr>
        <w:t>For the self-sufficiency of the fusion reactor and for the minimization</w:t>
      </w:r>
      <w:r>
        <w:rPr>
          <w:sz w:val="22"/>
          <w:szCs w:val="22"/>
        </w:rPr>
        <w:t xml:space="preserve"> </w:t>
      </w:r>
      <w:r w:rsidRPr="008F6030">
        <w:rPr>
          <w:sz w:val="22"/>
          <w:szCs w:val="22"/>
        </w:rPr>
        <w:t>of tritium release towards the external environment a tritium extraction</w:t>
      </w:r>
      <w:r>
        <w:rPr>
          <w:sz w:val="22"/>
          <w:szCs w:val="22"/>
        </w:rPr>
        <w:t xml:space="preserve"> </w:t>
      </w:r>
      <w:r w:rsidRPr="008F6030">
        <w:rPr>
          <w:sz w:val="22"/>
          <w:szCs w:val="22"/>
        </w:rPr>
        <w:t xml:space="preserve">and removal system from </w:t>
      </w:r>
      <w:proofErr w:type="spellStart"/>
      <w:r>
        <w:rPr>
          <w:sz w:val="22"/>
          <w:szCs w:val="22"/>
        </w:rPr>
        <w:t>PbLi</w:t>
      </w:r>
      <w:proofErr w:type="spellEnd"/>
      <w:r w:rsidRPr="008F6030">
        <w:rPr>
          <w:sz w:val="22"/>
          <w:szCs w:val="22"/>
        </w:rPr>
        <w:t xml:space="preserve"> is a critical issue. Different types of tritium extractors</w:t>
      </w:r>
      <w:r>
        <w:rPr>
          <w:sz w:val="22"/>
          <w:szCs w:val="22"/>
        </w:rPr>
        <w:t xml:space="preserve"> </w:t>
      </w:r>
      <w:r w:rsidRPr="008F6030">
        <w:rPr>
          <w:sz w:val="22"/>
          <w:szCs w:val="22"/>
        </w:rPr>
        <w:t xml:space="preserve">from </w:t>
      </w:r>
      <w:proofErr w:type="spellStart"/>
      <w:r>
        <w:rPr>
          <w:sz w:val="22"/>
          <w:szCs w:val="22"/>
        </w:rPr>
        <w:t>PbLi</w:t>
      </w:r>
      <w:proofErr w:type="spellEnd"/>
      <w:r w:rsidRPr="008F6030">
        <w:rPr>
          <w:sz w:val="22"/>
          <w:szCs w:val="22"/>
        </w:rPr>
        <w:t xml:space="preserve"> </w:t>
      </w:r>
      <w:r>
        <w:rPr>
          <w:sz w:val="22"/>
          <w:szCs w:val="22"/>
        </w:rPr>
        <w:t>are under characterization at ENEA Brasimone</w:t>
      </w:r>
      <w:r w:rsidRPr="008F6030">
        <w:rPr>
          <w:sz w:val="22"/>
          <w:szCs w:val="22"/>
        </w:rPr>
        <w:t xml:space="preserve">: </w:t>
      </w:r>
      <w:proofErr w:type="spellStart"/>
      <w:r>
        <w:rPr>
          <w:sz w:val="22"/>
          <w:szCs w:val="22"/>
        </w:rPr>
        <w:t>i</w:t>
      </w:r>
      <w:proofErr w:type="spellEnd"/>
      <w:r>
        <w:rPr>
          <w:sz w:val="22"/>
          <w:szCs w:val="22"/>
        </w:rPr>
        <w:t xml:space="preserve">) </w:t>
      </w:r>
      <w:r w:rsidRPr="008F6030">
        <w:rPr>
          <w:sz w:val="22"/>
          <w:szCs w:val="22"/>
        </w:rPr>
        <w:t>Gas-Liquid Contactors</w:t>
      </w:r>
      <w:r>
        <w:rPr>
          <w:sz w:val="22"/>
          <w:szCs w:val="22"/>
        </w:rPr>
        <w:t xml:space="preserve"> </w:t>
      </w:r>
      <w:r w:rsidRPr="008F6030">
        <w:rPr>
          <w:sz w:val="22"/>
          <w:szCs w:val="22"/>
        </w:rPr>
        <w:t>(GLCs) i</w:t>
      </w:r>
      <w:r>
        <w:rPr>
          <w:sz w:val="22"/>
          <w:szCs w:val="22"/>
        </w:rPr>
        <w:t>n</w:t>
      </w:r>
      <w:r w:rsidRPr="008F6030">
        <w:rPr>
          <w:sz w:val="22"/>
          <w:szCs w:val="22"/>
        </w:rPr>
        <w:t xml:space="preserve"> the packed</w:t>
      </w:r>
      <w:r>
        <w:rPr>
          <w:sz w:val="22"/>
          <w:szCs w:val="22"/>
        </w:rPr>
        <w:t xml:space="preserve"> </w:t>
      </w:r>
      <w:r w:rsidRPr="008F6030">
        <w:rPr>
          <w:sz w:val="22"/>
          <w:szCs w:val="22"/>
        </w:rPr>
        <w:t>column</w:t>
      </w:r>
      <w:r>
        <w:rPr>
          <w:sz w:val="22"/>
          <w:szCs w:val="22"/>
        </w:rPr>
        <w:t xml:space="preserve"> configuration and</w:t>
      </w:r>
      <w:r w:rsidRPr="008F6030">
        <w:rPr>
          <w:sz w:val="22"/>
          <w:szCs w:val="22"/>
        </w:rPr>
        <w:t xml:space="preserve"> </w:t>
      </w:r>
      <w:r>
        <w:rPr>
          <w:sz w:val="22"/>
          <w:szCs w:val="22"/>
        </w:rPr>
        <w:t xml:space="preserve">ii) </w:t>
      </w:r>
      <w:r w:rsidRPr="008F6030">
        <w:rPr>
          <w:sz w:val="22"/>
          <w:szCs w:val="22"/>
        </w:rPr>
        <w:t>Permeation Against Vacuum (PAV</w:t>
      </w:r>
      <w:r w:rsidR="00E408D1">
        <w:rPr>
          <w:sz w:val="22"/>
          <w:szCs w:val="22"/>
        </w:rPr>
        <w:t>)</w:t>
      </w:r>
      <w:r w:rsidRPr="008F6030">
        <w:rPr>
          <w:sz w:val="22"/>
          <w:szCs w:val="22"/>
        </w:rPr>
        <w:t xml:space="preserve">. These technologies </w:t>
      </w:r>
      <w:r>
        <w:rPr>
          <w:sz w:val="22"/>
          <w:szCs w:val="22"/>
        </w:rPr>
        <w:t xml:space="preserve">are </w:t>
      </w:r>
      <w:r w:rsidRPr="008F6030">
        <w:rPr>
          <w:sz w:val="22"/>
          <w:szCs w:val="22"/>
        </w:rPr>
        <w:t>experimental</w:t>
      </w:r>
      <w:r>
        <w:rPr>
          <w:sz w:val="22"/>
          <w:szCs w:val="22"/>
        </w:rPr>
        <w:t>ly investigated</w:t>
      </w:r>
      <w:r w:rsidRPr="008F6030">
        <w:rPr>
          <w:sz w:val="22"/>
          <w:szCs w:val="22"/>
        </w:rPr>
        <w:t xml:space="preserve"> with the support of the experimental facility</w:t>
      </w:r>
      <w:r>
        <w:rPr>
          <w:sz w:val="22"/>
          <w:szCs w:val="22"/>
        </w:rPr>
        <w:t xml:space="preserve"> </w:t>
      </w:r>
      <w:proofErr w:type="spellStart"/>
      <w:r w:rsidRPr="008F6030">
        <w:rPr>
          <w:sz w:val="22"/>
          <w:szCs w:val="22"/>
        </w:rPr>
        <w:t>TRItium</w:t>
      </w:r>
      <w:proofErr w:type="spellEnd"/>
      <w:r w:rsidRPr="008F6030">
        <w:rPr>
          <w:sz w:val="22"/>
          <w:szCs w:val="22"/>
        </w:rPr>
        <w:t xml:space="preserve"> Extraction</w:t>
      </w:r>
      <w:r>
        <w:rPr>
          <w:sz w:val="22"/>
          <w:szCs w:val="22"/>
        </w:rPr>
        <w:t xml:space="preserve"> II</w:t>
      </w:r>
      <w:r w:rsidRPr="008F6030">
        <w:rPr>
          <w:sz w:val="22"/>
          <w:szCs w:val="22"/>
        </w:rPr>
        <w:t xml:space="preserve"> (TRIEX</w:t>
      </w:r>
      <w:r>
        <w:rPr>
          <w:sz w:val="22"/>
          <w:szCs w:val="22"/>
        </w:rPr>
        <w:t>-II</w:t>
      </w:r>
      <w:r w:rsidR="00006180">
        <w:rPr>
          <w:sz w:val="22"/>
          <w:szCs w:val="22"/>
        </w:rPr>
        <w:t xml:space="preserve">, </w:t>
      </w:r>
      <w:r w:rsidR="00006180" w:rsidRPr="00006180">
        <w:rPr>
          <w:sz w:val="22"/>
          <w:szCs w:val="22"/>
        </w:rPr>
        <w:fldChar w:fldCharType="begin"/>
      </w:r>
      <w:r w:rsidR="00006180" w:rsidRPr="00006180">
        <w:rPr>
          <w:sz w:val="22"/>
          <w:szCs w:val="22"/>
        </w:rPr>
        <w:instrText xml:space="preserve"> REF _Ref139554831 \h  \* MERGEFORMAT </w:instrText>
      </w:r>
      <w:r w:rsidR="00006180" w:rsidRPr="00006180">
        <w:rPr>
          <w:sz w:val="22"/>
          <w:szCs w:val="22"/>
        </w:rPr>
      </w:r>
      <w:r w:rsidR="00006180" w:rsidRPr="00006180">
        <w:rPr>
          <w:sz w:val="22"/>
          <w:szCs w:val="22"/>
        </w:rPr>
        <w:fldChar w:fldCharType="separate"/>
      </w:r>
      <w:r w:rsidR="00006180" w:rsidRPr="00006180">
        <w:rPr>
          <w:i/>
          <w:iCs/>
          <w:sz w:val="22"/>
          <w:szCs w:val="22"/>
        </w:rPr>
        <w:t xml:space="preserve">Fig. </w:t>
      </w:r>
      <w:r w:rsidR="00006180" w:rsidRPr="00006180">
        <w:rPr>
          <w:i/>
          <w:iCs/>
          <w:noProof/>
          <w:sz w:val="22"/>
          <w:szCs w:val="22"/>
          <w:lang w:val="en-GB"/>
        </w:rPr>
        <w:t>2</w:t>
      </w:r>
      <w:r w:rsidR="00006180" w:rsidRPr="00006180">
        <w:rPr>
          <w:sz w:val="22"/>
          <w:szCs w:val="22"/>
        </w:rPr>
        <w:fldChar w:fldCharType="end"/>
      </w:r>
      <w:r w:rsidRPr="00006180">
        <w:rPr>
          <w:sz w:val="22"/>
          <w:szCs w:val="22"/>
        </w:rPr>
        <w:t>)</w:t>
      </w:r>
      <w:r w:rsidRPr="008F6030">
        <w:rPr>
          <w:sz w:val="22"/>
          <w:szCs w:val="22"/>
        </w:rPr>
        <w:t xml:space="preserve"> [</w:t>
      </w:r>
      <w:r w:rsidR="00006180">
        <w:rPr>
          <w:sz w:val="22"/>
          <w:szCs w:val="22"/>
        </w:rPr>
        <w:t>7</w:t>
      </w:r>
      <w:r w:rsidRPr="008F6030">
        <w:rPr>
          <w:sz w:val="22"/>
          <w:szCs w:val="22"/>
        </w:rPr>
        <w:t>].</w:t>
      </w:r>
      <w:r>
        <w:rPr>
          <w:sz w:val="22"/>
          <w:szCs w:val="22"/>
        </w:rPr>
        <w:t xml:space="preserve"> </w:t>
      </w:r>
      <w:r w:rsidR="00006180">
        <w:rPr>
          <w:sz w:val="22"/>
          <w:szCs w:val="22"/>
        </w:rPr>
        <w:t>A</w:t>
      </w:r>
      <w:r w:rsidRPr="008F6030">
        <w:rPr>
          <w:sz w:val="22"/>
          <w:szCs w:val="22"/>
        </w:rPr>
        <w:t xml:space="preserve"> mock-up of GLC, 1:1 ITER TBM scale, was characterized in</w:t>
      </w:r>
      <w:r>
        <w:rPr>
          <w:sz w:val="22"/>
          <w:szCs w:val="22"/>
        </w:rPr>
        <w:t xml:space="preserve"> </w:t>
      </w:r>
      <w:r w:rsidRPr="008F6030">
        <w:rPr>
          <w:sz w:val="22"/>
          <w:szCs w:val="22"/>
        </w:rPr>
        <w:t xml:space="preserve">TRIEX-II at 400 and 450 </w:t>
      </w:r>
      <w:r>
        <w:rPr>
          <w:sz w:val="22"/>
          <w:szCs w:val="22"/>
        </w:rPr>
        <w:t>°</w:t>
      </w:r>
      <w:r w:rsidRPr="008F6030">
        <w:rPr>
          <w:sz w:val="22"/>
          <w:szCs w:val="22"/>
        </w:rPr>
        <w:t>C in the liquid metal flow between 0.2 and</w:t>
      </w:r>
      <w:r>
        <w:rPr>
          <w:sz w:val="22"/>
          <w:szCs w:val="22"/>
        </w:rPr>
        <w:t xml:space="preserve"> </w:t>
      </w:r>
      <w:r w:rsidRPr="008F6030">
        <w:rPr>
          <w:sz w:val="22"/>
          <w:szCs w:val="22"/>
        </w:rPr>
        <w:t>1.2 kg/s. The facility can supply a maximum LLE flow to the test section</w:t>
      </w:r>
      <w:r w:rsidR="00A1499F">
        <w:rPr>
          <w:sz w:val="22"/>
          <w:szCs w:val="22"/>
        </w:rPr>
        <w:t xml:space="preserve"> (TS)</w:t>
      </w:r>
      <w:r>
        <w:rPr>
          <w:sz w:val="22"/>
          <w:szCs w:val="22"/>
        </w:rPr>
        <w:t xml:space="preserve"> </w:t>
      </w:r>
      <w:r w:rsidRPr="008F6030">
        <w:rPr>
          <w:sz w:val="22"/>
          <w:szCs w:val="22"/>
        </w:rPr>
        <w:t xml:space="preserve">of 6 kg/s in the temperature range between 300 and 530 </w:t>
      </w:r>
      <w:r w:rsidR="00006180">
        <w:rPr>
          <w:sz w:val="22"/>
          <w:szCs w:val="22"/>
        </w:rPr>
        <w:t>°</w:t>
      </w:r>
      <w:r w:rsidRPr="008F6030">
        <w:rPr>
          <w:sz w:val="22"/>
          <w:szCs w:val="22"/>
        </w:rPr>
        <w:t xml:space="preserve">C. The </w:t>
      </w:r>
      <w:proofErr w:type="spellStart"/>
      <w:r>
        <w:rPr>
          <w:sz w:val="22"/>
          <w:szCs w:val="22"/>
        </w:rPr>
        <w:t>PbLi</w:t>
      </w:r>
      <w:proofErr w:type="spellEnd"/>
      <w:r w:rsidRPr="008F6030">
        <w:rPr>
          <w:sz w:val="22"/>
          <w:szCs w:val="22"/>
        </w:rPr>
        <w:t xml:space="preserve"> is</w:t>
      </w:r>
      <w:r>
        <w:rPr>
          <w:sz w:val="22"/>
          <w:szCs w:val="22"/>
        </w:rPr>
        <w:t xml:space="preserve"> </w:t>
      </w:r>
      <w:r w:rsidRPr="008F6030">
        <w:rPr>
          <w:sz w:val="22"/>
          <w:szCs w:val="22"/>
        </w:rPr>
        <w:t>pumped in the facility with a permanent magnet pump and is sent to the</w:t>
      </w:r>
      <w:r>
        <w:rPr>
          <w:sz w:val="22"/>
          <w:szCs w:val="22"/>
        </w:rPr>
        <w:t xml:space="preserve"> </w:t>
      </w:r>
      <w:r w:rsidR="00A1499F">
        <w:rPr>
          <w:sz w:val="22"/>
          <w:szCs w:val="22"/>
        </w:rPr>
        <w:t>TS</w:t>
      </w:r>
      <w:r w:rsidRPr="008F6030">
        <w:rPr>
          <w:sz w:val="22"/>
          <w:szCs w:val="22"/>
        </w:rPr>
        <w:t>.</w:t>
      </w:r>
    </w:p>
    <w:p w14:paraId="2C0852F8" w14:textId="1950EFA3" w:rsidR="008F6030" w:rsidRDefault="008F6030" w:rsidP="008F6030">
      <w:pPr>
        <w:pStyle w:val="Rientrocorpodeltesto"/>
        <w:jc w:val="center"/>
        <w:rPr>
          <w:sz w:val="22"/>
          <w:szCs w:val="22"/>
        </w:rPr>
      </w:pPr>
      <w:r>
        <w:rPr>
          <w:noProof/>
        </w:rPr>
        <w:drawing>
          <wp:inline distT="0" distB="0" distL="0" distR="0" wp14:anchorId="7C38B8AA" wp14:editId="23BB3AF7">
            <wp:extent cx="2134208" cy="1200436"/>
            <wp:effectExtent l="0" t="9525" r="0" b="0"/>
            <wp:docPr id="391517699" name="Immagine 1" descr="Immagine che contiene industria, ingegneria, acciaio, tub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17699" name="Immagine 1" descr="Immagine che contiene industria, ingegneria, acciaio, tubo&#10;&#10;Descrizione generat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142512" cy="1205107"/>
                    </a:xfrm>
                    <a:prstGeom prst="rect">
                      <a:avLst/>
                    </a:prstGeom>
                    <a:noFill/>
                    <a:ln>
                      <a:noFill/>
                    </a:ln>
                  </pic:spPr>
                </pic:pic>
              </a:graphicData>
            </a:graphic>
          </wp:inline>
        </w:drawing>
      </w:r>
    </w:p>
    <w:p w14:paraId="0E4EAB09" w14:textId="61B97EA9" w:rsidR="008F6030" w:rsidRPr="008F6030" w:rsidRDefault="008F6030" w:rsidP="008F6030">
      <w:pPr>
        <w:pStyle w:val="Didascalia"/>
        <w:rPr>
          <w:b w:val="0"/>
          <w:bCs/>
          <w:i/>
          <w:iCs/>
          <w:sz w:val="22"/>
          <w:szCs w:val="22"/>
          <w:lang w:val="en-GB"/>
        </w:rPr>
      </w:pPr>
      <w:bookmarkStart w:id="4" w:name="_Ref139554831"/>
      <w:r w:rsidRPr="008F6030">
        <w:rPr>
          <w:b w:val="0"/>
          <w:bCs/>
          <w:i/>
          <w:iCs/>
        </w:rPr>
        <w:t xml:space="preserve">Fig. </w:t>
      </w:r>
      <w:r w:rsidRPr="008F6030">
        <w:rPr>
          <w:b w:val="0"/>
          <w:bCs/>
          <w:i/>
          <w:iCs/>
        </w:rPr>
        <w:fldChar w:fldCharType="begin"/>
      </w:r>
      <w:r w:rsidRPr="008F6030">
        <w:rPr>
          <w:b w:val="0"/>
          <w:bCs/>
          <w:i/>
          <w:iCs/>
        </w:rPr>
        <w:instrText xml:space="preserve"> SEQ FIG. \* ARABIC </w:instrText>
      </w:r>
      <w:r w:rsidRPr="008F6030">
        <w:rPr>
          <w:b w:val="0"/>
          <w:bCs/>
          <w:i/>
          <w:iCs/>
        </w:rPr>
        <w:fldChar w:fldCharType="separate"/>
      </w:r>
      <w:r w:rsidRPr="008F6030">
        <w:rPr>
          <w:b w:val="0"/>
          <w:bCs/>
          <w:i/>
          <w:iCs/>
          <w:noProof/>
          <w:lang w:val="en-GB"/>
        </w:rPr>
        <w:t>2</w:t>
      </w:r>
      <w:r w:rsidRPr="008F6030">
        <w:rPr>
          <w:b w:val="0"/>
          <w:bCs/>
          <w:i/>
          <w:iCs/>
        </w:rPr>
        <w:fldChar w:fldCharType="end"/>
      </w:r>
      <w:bookmarkEnd w:id="4"/>
      <w:r w:rsidRPr="008F6030">
        <w:rPr>
          <w:b w:val="0"/>
          <w:bCs/>
          <w:i/>
          <w:iCs/>
          <w:lang w:val="en-GB"/>
        </w:rPr>
        <w:t>:  TRIEX-II facility (PAV config</w:t>
      </w:r>
      <w:r>
        <w:rPr>
          <w:b w:val="0"/>
          <w:bCs/>
          <w:i/>
          <w:iCs/>
          <w:lang w:val="en-GB"/>
        </w:rPr>
        <w:t>uration)</w:t>
      </w:r>
    </w:p>
    <w:p w14:paraId="0C57D0B9" w14:textId="6F934BA4" w:rsidR="00781B6A" w:rsidRDefault="008F6030">
      <w:pPr>
        <w:pStyle w:val="Rientrocorpodeltesto"/>
        <w:rPr>
          <w:sz w:val="22"/>
          <w:szCs w:val="22"/>
        </w:rPr>
      </w:pPr>
      <w:r w:rsidRPr="008F6030">
        <w:rPr>
          <w:sz w:val="22"/>
          <w:szCs w:val="22"/>
        </w:rPr>
        <w:t xml:space="preserve">The </w:t>
      </w:r>
      <w:r w:rsidRPr="00EF1E22">
        <w:rPr>
          <w:i/>
          <w:iCs/>
          <w:sz w:val="22"/>
          <w:szCs w:val="22"/>
        </w:rPr>
        <w:t>Q</w:t>
      </w:r>
      <w:r>
        <w:rPr>
          <w:sz w:val="22"/>
          <w:szCs w:val="22"/>
        </w:rPr>
        <w:t xml:space="preserve"> </w:t>
      </w:r>
      <w:r w:rsidRPr="008F6030">
        <w:rPr>
          <w:sz w:val="22"/>
          <w:szCs w:val="22"/>
        </w:rPr>
        <w:t xml:space="preserve">is solubilized inside the </w:t>
      </w:r>
      <w:proofErr w:type="spellStart"/>
      <w:r>
        <w:rPr>
          <w:sz w:val="22"/>
          <w:szCs w:val="22"/>
        </w:rPr>
        <w:t>PbLi</w:t>
      </w:r>
      <w:proofErr w:type="spellEnd"/>
      <w:r w:rsidRPr="008F6030">
        <w:rPr>
          <w:sz w:val="22"/>
          <w:szCs w:val="22"/>
        </w:rPr>
        <w:t xml:space="preserve"> with a GLC saturator, where the Q</w:t>
      </w:r>
      <w:r w:rsidRPr="00E408D1">
        <w:rPr>
          <w:sz w:val="22"/>
          <w:szCs w:val="22"/>
          <w:vertAlign w:val="subscript"/>
        </w:rPr>
        <w:t>2</w:t>
      </w:r>
      <w:r w:rsidRPr="008F6030">
        <w:rPr>
          <w:sz w:val="22"/>
          <w:szCs w:val="22"/>
        </w:rPr>
        <w:t xml:space="preserve"> is</w:t>
      </w:r>
      <w:r>
        <w:rPr>
          <w:sz w:val="22"/>
          <w:szCs w:val="22"/>
        </w:rPr>
        <w:t xml:space="preserve"> </w:t>
      </w:r>
      <w:r w:rsidRPr="008F6030">
        <w:rPr>
          <w:sz w:val="22"/>
          <w:szCs w:val="22"/>
        </w:rPr>
        <w:t>injected inside the saturator through a gas injector system, in a mixture</w:t>
      </w:r>
      <w:r w:rsidR="00E408D1">
        <w:rPr>
          <w:sz w:val="22"/>
          <w:szCs w:val="22"/>
        </w:rPr>
        <w:t xml:space="preserve"> </w:t>
      </w:r>
      <w:r w:rsidRPr="008F6030">
        <w:rPr>
          <w:sz w:val="22"/>
          <w:szCs w:val="22"/>
        </w:rPr>
        <w:t>with helium. The saturator allows the alloy to reach the desired</w:t>
      </w:r>
      <w:r w:rsidR="00E408D1">
        <w:rPr>
          <w:sz w:val="22"/>
          <w:szCs w:val="22"/>
        </w:rPr>
        <w:t xml:space="preserve"> </w:t>
      </w:r>
      <w:r w:rsidRPr="008F6030">
        <w:rPr>
          <w:sz w:val="22"/>
          <w:szCs w:val="22"/>
        </w:rPr>
        <w:t>hydrogen or deuterium concentration, which simulates the</w:t>
      </w:r>
      <w:r w:rsidR="00E408D1">
        <w:rPr>
          <w:sz w:val="22"/>
          <w:szCs w:val="22"/>
        </w:rPr>
        <w:t xml:space="preserve"> </w:t>
      </w:r>
      <w:r w:rsidRPr="008F6030">
        <w:rPr>
          <w:sz w:val="22"/>
          <w:szCs w:val="22"/>
        </w:rPr>
        <w:t xml:space="preserve">WCLL-TBM/BB outlet composition of </w:t>
      </w:r>
      <w:proofErr w:type="spellStart"/>
      <w:r w:rsidR="00E408D1">
        <w:rPr>
          <w:sz w:val="22"/>
          <w:szCs w:val="22"/>
        </w:rPr>
        <w:t>PbLi</w:t>
      </w:r>
      <w:proofErr w:type="spellEnd"/>
      <w:r w:rsidRPr="008F6030">
        <w:rPr>
          <w:sz w:val="22"/>
          <w:szCs w:val="22"/>
        </w:rPr>
        <w:t>.</w:t>
      </w:r>
    </w:p>
    <w:p w14:paraId="57DFC334" w14:textId="27BFA7D1" w:rsidR="00E408D1" w:rsidRDefault="00E408D1">
      <w:pPr>
        <w:pStyle w:val="Rientrocorpodeltesto"/>
        <w:rPr>
          <w:sz w:val="22"/>
          <w:szCs w:val="22"/>
        </w:rPr>
      </w:pPr>
      <w:r>
        <w:rPr>
          <w:sz w:val="22"/>
          <w:szCs w:val="22"/>
        </w:rPr>
        <w:t xml:space="preserve">The </w:t>
      </w:r>
      <w:r w:rsidRPr="00E408D1">
        <w:rPr>
          <w:sz w:val="22"/>
          <w:szCs w:val="22"/>
        </w:rPr>
        <w:t>PAV</w:t>
      </w:r>
      <w:r>
        <w:rPr>
          <w:sz w:val="22"/>
          <w:szCs w:val="22"/>
        </w:rPr>
        <w:t xml:space="preserve"> mock-up</w:t>
      </w:r>
      <w:r w:rsidRPr="00E408D1">
        <w:rPr>
          <w:sz w:val="22"/>
          <w:szCs w:val="22"/>
        </w:rPr>
        <w:t xml:space="preserve"> </w:t>
      </w:r>
      <w:r w:rsidR="004A5B90">
        <w:rPr>
          <w:sz w:val="22"/>
          <w:szCs w:val="22"/>
        </w:rPr>
        <w:t>(</w:t>
      </w:r>
      <w:r w:rsidR="004A5B90" w:rsidRPr="00006180">
        <w:rPr>
          <w:sz w:val="22"/>
          <w:szCs w:val="22"/>
        </w:rPr>
        <w:fldChar w:fldCharType="begin"/>
      </w:r>
      <w:r w:rsidR="004A5B90" w:rsidRPr="00006180">
        <w:rPr>
          <w:sz w:val="22"/>
          <w:szCs w:val="22"/>
        </w:rPr>
        <w:instrText xml:space="preserve"> REF _Ref139550421 \h  \* MERGEFORMAT </w:instrText>
      </w:r>
      <w:r w:rsidR="004A5B90" w:rsidRPr="00006180">
        <w:rPr>
          <w:sz w:val="22"/>
          <w:szCs w:val="22"/>
        </w:rPr>
      </w:r>
      <w:r w:rsidR="004A5B90" w:rsidRPr="00006180">
        <w:rPr>
          <w:sz w:val="22"/>
          <w:szCs w:val="22"/>
        </w:rPr>
        <w:fldChar w:fldCharType="separate"/>
      </w:r>
      <w:r w:rsidR="004A5B90" w:rsidRPr="00006180">
        <w:rPr>
          <w:i/>
          <w:iCs/>
          <w:sz w:val="22"/>
          <w:szCs w:val="22"/>
        </w:rPr>
        <w:t xml:space="preserve">Fig. </w:t>
      </w:r>
      <w:r w:rsidR="004A5B90" w:rsidRPr="00006180">
        <w:rPr>
          <w:i/>
          <w:iCs/>
          <w:noProof/>
          <w:sz w:val="22"/>
          <w:szCs w:val="22"/>
        </w:rPr>
        <w:t>3</w:t>
      </w:r>
      <w:r w:rsidR="004A5B90" w:rsidRPr="00006180">
        <w:rPr>
          <w:sz w:val="22"/>
          <w:szCs w:val="22"/>
        </w:rPr>
        <w:fldChar w:fldCharType="end"/>
      </w:r>
      <w:r w:rsidR="004A5B90">
        <w:rPr>
          <w:sz w:val="22"/>
          <w:szCs w:val="22"/>
        </w:rPr>
        <w:t xml:space="preserve">) </w:t>
      </w:r>
      <w:r>
        <w:rPr>
          <w:sz w:val="22"/>
          <w:szCs w:val="22"/>
        </w:rPr>
        <w:t>is</w:t>
      </w:r>
      <w:r w:rsidRPr="00E408D1">
        <w:rPr>
          <w:sz w:val="22"/>
          <w:szCs w:val="22"/>
        </w:rPr>
        <w:t xml:space="preserve"> based the phenomenon of tritium permeation through a membrane</w:t>
      </w:r>
      <w:r>
        <w:rPr>
          <w:sz w:val="22"/>
          <w:szCs w:val="22"/>
        </w:rPr>
        <w:t xml:space="preserve"> (</w:t>
      </w:r>
      <w:r w:rsidRPr="00E408D1">
        <w:rPr>
          <w:sz w:val="22"/>
          <w:szCs w:val="22"/>
        </w:rPr>
        <w:t xml:space="preserve">such as α-iron, </w:t>
      </w:r>
      <w:proofErr w:type="gramStart"/>
      <w:r w:rsidRPr="00E408D1">
        <w:rPr>
          <w:sz w:val="22"/>
          <w:szCs w:val="22"/>
        </w:rPr>
        <w:t>vanadium</w:t>
      </w:r>
      <w:proofErr w:type="gramEnd"/>
      <w:r w:rsidR="007F70D7">
        <w:rPr>
          <w:sz w:val="22"/>
          <w:szCs w:val="22"/>
        </w:rPr>
        <w:t xml:space="preserve"> </w:t>
      </w:r>
      <w:r w:rsidRPr="00E408D1">
        <w:rPr>
          <w:sz w:val="22"/>
          <w:szCs w:val="22"/>
        </w:rPr>
        <w:t>or niobium</w:t>
      </w:r>
      <w:r w:rsidR="007F70D7">
        <w:rPr>
          <w:sz w:val="22"/>
          <w:szCs w:val="22"/>
        </w:rPr>
        <w:t>)</w:t>
      </w:r>
      <w:r w:rsidRPr="00E408D1">
        <w:rPr>
          <w:sz w:val="22"/>
          <w:szCs w:val="22"/>
        </w:rPr>
        <w:t xml:space="preserve"> in contact with</w:t>
      </w:r>
      <w:r>
        <w:rPr>
          <w:sz w:val="22"/>
          <w:szCs w:val="22"/>
        </w:rPr>
        <w:t xml:space="preserve"> </w:t>
      </w:r>
      <w:proofErr w:type="spellStart"/>
      <w:r w:rsidRPr="00E408D1">
        <w:rPr>
          <w:sz w:val="22"/>
          <w:szCs w:val="22"/>
        </w:rPr>
        <w:t>Pb</w:t>
      </w:r>
      <w:r>
        <w:rPr>
          <w:sz w:val="22"/>
          <w:szCs w:val="22"/>
        </w:rPr>
        <w:t>Li</w:t>
      </w:r>
      <w:proofErr w:type="spellEnd"/>
      <w:r w:rsidRPr="00E408D1">
        <w:rPr>
          <w:sz w:val="22"/>
          <w:szCs w:val="22"/>
        </w:rPr>
        <w:t xml:space="preserve"> towards a secondary side where vacuum is pumped. Vacuum is needed to keep a partial</w:t>
      </w:r>
      <w:r>
        <w:rPr>
          <w:sz w:val="22"/>
          <w:szCs w:val="22"/>
        </w:rPr>
        <w:t xml:space="preserve"> </w:t>
      </w:r>
      <w:r w:rsidRPr="00E408D1">
        <w:rPr>
          <w:sz w:val="22"/>
          <w:szCs w:val="22"/>
        </w:rPr>
        <w:t>pressure gradient between the two sides of the membrane, so that permeation can take place.</w:t>
      </w:r>
      <w:r>
        <w:rPr>
          <w:sz w:val="22"/>
          <w:szCs w:val="22"/>
        </w:rPr>
        <w:t xml:space="preserve"> </w:t>
      </w:r>
      <w:r w:rsidRPr="00E408D1">
        <w:rPr>
          <w:sz w:val="22"/>
          <w:szCs w:val="22"/>
        </w:rPr>
        <w:t xml:space="preserve">The </w:t>
      </w:r>
      <w:r w:rsidR="007F70D7">
        <w:rPr>
          <w:sz w:val="22"/>
          <w:szCs w:val="22"/>
        </w:rPr>
        <w:t xml:space="preserve">tested mock-up </w:t>
      </w:r>
      <w:r w:rsidR="007F70D7" w:rsidRPr="007F70D7">
        <w:rPr>
          <w:sz w:val="22"/>
          <w:szCs w:val="22"/>
        </w:rPr>
        <w:t>is composed by a</w:t>
      </w:r>
      <w:r w:rsidR="007F70D7">
        <w:rPr>
          <w:sz w:val="22"/>
          <w:szCs w:val="22"/>
        </w:rPr>
        <w:t xml:space="preserve"> </w:t>
      </w:r>
      <w:r w:rsidR="007F70D7" w:rsidRPr="007F70D7">
        <w:rPr>
          <w:sz w:val="22"/>
          <w:szCs w:val="22"/>
        </w:rPr>
        <w:t>cylindrical vessel with 16 niobium U-tubes, the membranes for hydrogen permeation, welded</w:t>
      </w:r>
      <w:r w:rsidR="007F70D7">
        <w:rPr>
          <w:sz w:val="22"/>
          <w:szCs w:val="22"/>
        </w:rPr>
        <w:t xml:space="preserve"> </w:t>
      </w:r>
      <w:r w:rsidR="007F70D7" w:rsidRPr="007F70D7">
        <w:rPr>
          <w:sz w:val="22"/>
          <w:szCs w:val="22"/>
        </w:rPr>
        <w:t>on a F22 plate. Vacuum (</w:t>
      </w:r>
      <w:r w:rsidR="00EF1E22">
        <w:rPr>
          <w:sz w:val="22"/>
          <w:szCs w:val="22"/>
        </w:rPr>
        <w:t>lower than</w:t>
      </w:r>
      <w:r w:rsidR="007F70D7" w:rsidRPr="007F70D7">
        <w:rPr>
          <w:sz w:val="22"/>
          <w:szCs w:val="22"/>
        </w:rPr>
        <w:t xml:space="preserve"> 1 Pa) is pumped in the vessel while the </w:t>
      </w:r>
      <w:proofErr w:type="spellStart"/>
      <w:r w:rsidR="007F70D7">
        <w:rPr>
          <w:sz w:val="22"/>
          <w:szCs w:val="22"/>
        </w:rPr>
        <w:t>PbLi</w:t>
      </w:r>
      <w:proofErr w:type="spellEnd"/>
      <w:r w:rsidR="007F70D7" w:rsidRPr="007F70D7">
        <w:rPr>
          <w:sz w:val="22"/>
          <w:szCs w:val="22"/>
        </w:rPr>
        <w:t xml:space="preserve"> flows in the niobium pipes.</w:t>
      </w:r>
    </w:p>
    <w:p w14:paraId="0A765581" w14:textId="77777777" w:rsidR="007F70D7" w:rsidRPr="007F70D7" w:rsidRDefault="007F70D7" w:rsidP="007F70D7">
      <w:pPr>
        <w:pStyle w:val="Rientrocorpodeltesto"/>
        <w:rPr>
          <w:sz w:val="22"/>
          <w:szCs w:val="22"/>
          <w:lang w:val="it-IT"/>
        </w:rPr>
      </w:pPr>
      <w:r w:rsidRPr="007F70D7">
        <w:rPr>
          <w:sz w:val="22"/>
          <w:szCs w:val="22"/>
          <w:lang w:val="it-IT"/>
        </w:rPr>
        <w:t xml:space="preserve">ENEA, in </w:t>
      </w:r>
      <w:proofErr w:type="spellStart"/>
      <w:r w:rsidRPr="007F70D7">
        <w:rPr>
          <w:sz w:val="22"/>
          <w:szCs w:val="22"/>
          <w:lang w:val="it-IT"/>
        </w:rPr>
        <w:t>collaboration</w:t>
      </w:r>
      <w:proofErr w:type="spellEnd"/>
      <w:r w:rsidRPr="007F70D7">
        <w:rPr>
          <w:sz w:val="22"/>
          <w:szCs w:val="22"/>
          <w:lang w:val="it-IT"/>
        </w:rPr>
        <w:t xml:space="preserve"> with Politecnico di Torino,</w:t>
      </w:r>
    </w:p>
    <w:p w14:paraId="1A3C2DD2" w14:textId="626FA17E" w:rsidR="007F70D7" w:rsidRDefault="007F70D7" w:rsidP="004A5B90">
      <w:pPr>
        <w:pStyle w:val="Rientrocorpodeltesto"/>
        <w:spacing w:after="240"/>
        <w:ind w:firstLine="0"/>
        <w:rPr>
          <w:sz w:val="22"/>
          <w:szCs w:val="22"/>
        </w:rPr>
      </w:pPr>
      <w:r w:rsidRPr="007F70D7">
        <w:rPr>
          <w:sz w:val="22"/>
          <w:szCs w:val="22"/>
        </w:rPr>
        <w:t>developed sensors dedicated to the measurement of hydrogen isotopes partial pressure [</w:t>
      </w:r>
      <w:r w:rsidR="00451D0A">
        <w:rPr>
          <w:sz w:val="22"/>
          <w:szCs w:val="22"/>
        </w:rPr>
        <w:t>8</w:t>
      </w:r>
      <w:r w:rsidRPr="007F70D7">
        <w:rPr>
          <w:sz w:val="22"/>
          <w:szCs w:val="22"/>
        </w:rPr>
        <w:t>].</w:t>
      </w:r>
      <w:r>
        <w:rPr>
          <w:sz w:val="22"/>
          <w:szCs w:val="22"/>
        </w:rPr>
        <w:t xml:space="preserve"> </w:t>
      </w:r>
      <w:r w:rsidRPr="007F70D7">
        <w:rPr>
          <w:sz w:val="22"/>
          <w:szCs w:val="22"/>
        </w:rPr>
        <w:t xml:space="preserve">These sensors </w:t>
      </w:r>
      <w:r w:rsidR="004A5B90" w:rsidRPr="00006180">
        <w:rPr>
          <w:sz w:val="22"/>
          <w:szCs w:val="22"/>
        </w:rPr>
        <w:t>(</w:t>
      </w:r>
      <w:r w:rsidR="004A5B90" w:rsidRPr="00006180">
        <w:rPr>
          <w:sz w:val="22"/>
          <w:szCs w:val="22"/>
        </w:rPr>
        <w:fldChar w:fldCharType="begin"/>
      </w:r>
      <w:r w:rsidR="004A5B90" w:rsidRPr="00006180">
        <w:rPr>
          <w:sz w:val="22"/>
          <w:szCs w:val="22"/>
        </w:rPr>
        <w:instrText xml:space="preserve"> REF _Ref139550421 \h  \* MERGEFORMAT </w:instrText>
      </w:r>
      <w:r w:rsidR="004A5B90" w:rsidRPr="00006180">
        <w:rPr>
          <w:sz w:val="22"/>
          <w:szCs w:val="22"/>
        </w:rPr>
      </w:r>
      <w:r w:rsidR="004A5B90" w:rsidRPr="00006180">
        <w:rPr>
          <w:sz w:val="22"/>
          <w:szCs w:val="22"/>
        </w:rPr>
        <w:fldChar w:fldCharType="separate"/>
      </w:r>
      <w:r w:rsidR="004A5B90" w:rsidRPr="00006180">
        <w:rPr>
          <w:i/>
          <w:iCs/>
          <w:sz w:val="22"/>
          <w:szCs w:val="22"/>
        </w:rPr>
        <w:t xml:space="preserve">Fig. </w:t>
      </w:r>
      <w:r w:rsidR="004A5B90" w:rsidRPr="00006180">
        <w:rPr>
          <w:i/>
          <w:iCs/>
          <w:noProof/>
          <w:sz w:val="22"/>
          <w:szCs w:val="22"/>
        </w:rPr>
        <w:t>3</w:t>
      </w:r>
      <w:r w:rsidR="004A5B90" w:rsidRPr="00006180">
        <w:rPr>
          <w:sz w:val="22"/>
          <w:szCs w:val="22"/>
        </w:rPr>
        <w:fldChar w:fldCharType="end"/>
      </w:r>
      <w:r w:rsidR="004A5B90">
        <w:rPr>
          <w:sz w:val="22"/>
          <w:szCs w:val="22"/>
        </w:rPr>
        <w:t xml:space="preserve">) </w:t>
      </w:r>
      <w:r w:rsidRPr="007F70D7">
        <w:rPr>
          <w:sz w:val="22"/>
          <w:szCs w:val="22"/>
        </w:rPr>
        <w:t xml:space="preserve">are called </w:t>
      </w:r>
      <w:r>
        <w:rPr>
          <w:sz w:val="22"/>
          <w:szCs w:val="22"/>
        </w:rPr>
        <w:t xml:space="preserve">hydrogen </w:t>
      </w:r>
      <w:r w:rsidRPr="007F70D7">
        <w:rPr>
          <w:sz w:val="22"/>
          <w:szCs w:val="22"/>
        </w:rPr>
        <w:t>permeation sensors</w:t>
      </w:r>
      <w:r>
        <w:rPr>
          <w:sz w:val="22"/>
          <w:szCs w:val="22"/>
        </w:rPr>
        <w:t xml:space="preserve"> (HPS)</w:t>
      </w:r>
      <w:r w:rsidRPr="007F70D7">
        <w:rPr>
          <w:sz w:val="22"/>
          <w:szCs w:val="22"/>
        </w:rPr>
        <w:t xml:space="preserve"> as they are based on </w:t>
      </w:r>
      <w:r>
        <w:rPr>
          <w:sz w:val="22"/>
          <w:szCs w:val="22"/>
        </w:rPr>
        <w:t xml:space="preserve">the </w:t>
      </w:r>
      <w:r w:rsidRPr="007F70D7">
        <w:rPr>
          <w:sz w:val="22"/>
          <w:szCs w:val="22"/>
        </w:rPr>
        <w:t>physical principle of</w:t>
      </w:r>
      <w:r>
        <w:rPr>
          <w:sz w:val="22"/>
          <w:szCs w:val="22"/>
        </w:rPr>
        <w:t xml:space="preserve"> </w:t>
      </w:r>
      <w:r w:rsidRPr="007F70D7">
        <w:rPr>
          <w:sz w:val="22"/>
          <w:szCs w:val="22"/>
        </w:rPr>
        <w:t>permeation of hydrogen</w:t>
      </w:r>
      <w:r w:rsidR="00EF1E22">
        <w:rPr>
          <w:sz w:val="22"/>
          <w:szCs w:val="22"/>
        </w:rPr>
        <w:t xml:space="preserve"> isotopes</w:t>
      </w:r>
      <w:r w:rsidRPr="007F70D7">
        <w:rPr>
          <w:sz w:val="22"/>
          <w:szCs w:val="22"/>
        </w:rPr>
        <w:t xml:space="preserve"> through a membrane</w:t>
      </w:r>
      <w:r>
        <w:rPr>
          <w:sz w:val="22"/>
          <w:szCs w:val="22"/>
        </w:rPr>
        <w:t xml:space="preserve"> (same concept of the PAV system)</w:t>
      </w:r>
      <w:r w:rsidRPr="007F70D7">
        <w:rPr>
          <w:sz w:val="22"/>
          <w:szCs w:val="22"/>
        </w:rPr>
        <w:t>. Hydrogen permeation sensors are</w:t>
      </w:r>
      <w:r>
        <w:rPr>
          <w:sz w:val="22"/>
          <w:szCs w:val="22"/>
        </w:rPr>
        <w:t xml:space="preserve"> </w:t>
      </w:r>
      <w:r w:rsidRPr="007F70D7">
        <w:rPr>
          <w:sz w:val="22"/>
          <w:szCs w:val="22"/>
        </w:rPr>
        <w:t xml:space="preserve">composed by a permeable helical-shaped pipe (Figure 3), closed at one </w:t>
      </w:r>
      <w:proofErr w:type="gramStart"/>
      <w:r w:rsidRPr="007F70D7">
        <w:rPr>
          <w:sz w:val="22"/>
          <w:szCs w:val="22"/>
        </w:rPr>
        <w:t>end</w:t>
      </w:r>
      <w:proofErr w:type="gramEnd"/>
      <w:r w:rsidRPr="007F70D7">
        <w:rPr>
          <w:sz w:val="22"/>
          <w:szCs w:val="22"/>
        </w:rPr>
        <w:t xml:space="preserve"> and immersed in</w:t>
      </w:r>
      <w:r>
        <w:rPr>
          <w:sz w:val="22"/>
          <w:szCs w:val="22"/>
        </w:rPr>
        <w:t xml:space="preserve"> </w:t>
      </w:r>
      <w:r w:rsidRPr="007F70D7">
        <w:rPr>
          <w:sz w:val="22"/>
          <w:szCs w:val="22"/>
        </w:rPr>
        <w:t xml:space="preserve">the </w:t>
      </w:r>
      <w:proofErr w:type="spellStart"/>
      <w:r>
        <w:rPr>
          <w:sz w:val="22"/>
          <w:szCs w:val="22"/>
        </w:rPr>
        <w:t>PbLi</w:t>
      </w:r>
      <w:proofErr w:type="spellEnd"/>
      <w:r w:rsidRPr="007F70D7">
        <w:rPr>
          <w:sz w:val="22"/>
          <w:szCs w:val="22"/>
        </w:rPr>
        <w:t>, a vacuum pressure transducer, a vacuum valve and a vacuum station (membrane pump</w:t>
      </w:r>
      <w:r w:rsidR="00451D0A">
        <w:rPr>
          <w:sz w:val="22"/>
          <w:szCs w:val="22"/>
        </w:rPr>
        <w:t xml:space="preserve"> plus</w:t>
      </w:r>
      <w:r w:rsidRPr="007F70D7">
        <w:rPr>
          <w:sz w:val="22"/>
          <w:szCs w:val="22"/>
        </w:rPr>
        <w:t xml:space="preserve"> turbomolecular pump)</w:t>
      </w:r>
      <w:r>
        <w:rPr>
          <w:sz w:val="22"/>
          <w:szCs w:val="22"/>
        </w:rPr>
        <w:t>.</w:t>
      </w:r>
      <w:r w:rsidR="004A5B90">
        <w:rPr>
          <w:sz w:val="22"/>
          <w:szCs w:val="22"/>
        </w:rPr>
        <w:t xml:space="preserve"> The efficiency of the </w:t>
      </w:r>
      <w:proofErr w:type="spellStart"/>
      <w:r w:rsidR="004A5B90">
        <w:rPr>
          <w:sz w:val="22"/>
          <w:szCs w:val="22"/>
        </w:rPr>
        <w:t>GLCor</w:t>
      </w:r>
      <w:proofErr w:type="spellEnd"/>
      <w:r w:rsidR="004A5B90">
        <w:rPr>
          <w:sz w:val="22"/>
          <w:szCs w:val="22"/>
        </w:rPr>
        <w:t xml:space="preserve"> PAV component is evaluated from the concentration measurement before and after the components.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2556"/>
      </w:tblGrid>
      <w:tr w:rsidR="007F70D7" w14:paraId="3D21BB9C" w14:textId="77777777" w:rsidTr="007F70D7">
        <w:tc>
          <w:tcPr>
            <w:tcW w:w="2380" w:type="dxa"/>
            <w:vAlign w:val="center"/>
          </w:tcPr>
          <w:p w14:paraId="76626A08" w14:textId="0CE5641A" w:rsidR="007F70D7" w:rsidRDefault="007F70D7" w:rsidP="007F70D7">
            <w:pPr>
              <w:pStyle w:val="Rientrocorpodeltesto"/>
              <w:ind w:firstLine="0"/>
              <w:jc w:val="center"/>
              <w:rPr>
                <w:sz w:val="22"/>
                <w:szCs w:val="22"/>
              </w:rPr>
            </w:pPr>
            <w:r w:rsidRPr="007F70D7">
              <w:rPr>
                <w:noProof/>
                <w:sz w:val="22"/>
                <w:szCs w:val="22"/>
              </w:rPr>
              <w:lastRenderedPageBreak/>
              <w:drawing>
                <wp:inline distT="0" distB="0" distL="0" distR="0" wp14:anchorId="573DF071" wp14:editId="246EA119">
                  <wp:extent cx="1301750" cy="1712794"/>
                  <wp:effectExtent l="0" t="0" r="0" b="1905"/>
                  <wp:docPr id="105926533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65333" name="Immagine 1"/>
                          <pic:cNvPicPr/>
                        </pic:nvPicPr>
                        <pic:blipFill rotWithShape="1">
                          <a:blip r:embed="rId15" cstate="print">
                            <a:extLst>
                              <a:ext uri="{28A0092B-C50C-407E-A947-70E740481C1C}">
                                <a14:useLocalDpi xmlns:a14="http://schemas.microsoft.com/office/drawing/2010/main" val="0"/>
                              </a:ext>
                            </a:extLst>
                          </a:blip>
                          <a:srcRect l="13977" t="9126" b="5984"/>
                          <a:stretch/>
                        </pic:blipFill>
                        <pic:spPr bwMode="auto">
                          <a:xfrm>
                            <a:off x="0" y="0"/>
                            <a:ext cx="1327067" cy="1746105"/>
                          </a:xfrm>
                          <a:prstGeom prst="rect">
                            <a:avLst/>
                          </a:prstGeom>
                          <a:ln>
                            <a:noFill/>
                          </a:ln>
                          <a:extLst>
                            <a:ext uri="{53640926-AAD7-44D8-BBD7-CCE9431645EC}">
                              <a14:shadowObscured xmlns:a14="http://schemas.microsoft.com/office/drawing/2010/main"/>
                            </a:ext>
                          </a:extLst>
                        </pic:spPr>
                      </pic:pic>
                    </a:graphicData>
                  </a:graphic>
                </wp:inline>
              </w:drawing>
            </w:r>
          </w:p>
        </w:tc>
        <w:tc>
          <w:tcPr>
            <w:tcW w:w="2380" w:type="dxa"/>
            <w:vAlign w:val="center"/>
          </w:tcPr>
          <w:p w14:paraId="388ABA81" w14:textId="5A1C42E5" w:rsidR="007F70D7" w:rsidRDefault="007F70D7" w:rsidP="007F70D7">
            <w:pPr>
              <w:pStyle w:val="Rientrocorpodeltesto"/>
              <w:ind w:firstLine="0"/>
              <w:jc w:val="center"/>
              <w:rPr>
                <w:sz w:val="22"/>
                <w:szCs w:val="22"/>
              </w:rPr>
            </w:pPr>
            <w:r w:rsidRPr="007F70D7">
              <w:rPr>
                <w:noProof/>
                <w:sz w:val="22"/>
                <w:szCs w:val="22"/>
              </w:rPr>
              <w:drawing>
                <wp:inline distT="0" distB="0" distL="0" distR="0" wp14:anchorId="76FE1557" wp14:editId="30152FCE">
                  <wp:extent cx="1515560" cy="1275950"/>
                  <wp:effectExtent l="0" t="0" r="8890" b="635"/>
                  <wp:docPr id="199994575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45751" name=""/>
                          <pic:cNvPicPr/>
                        </pic:nvPicPr>
                        <pic:blipFill rotWithShape="1">
                          <a:blip r:embed="rId16"/>
                          <a:srcRect l="12161" r="7181"/>
                          <a:stretch/>
                        </pic:blipFill>
                        <pic:spPr bwMode="auto">
                          <a:xfrm>
                            <a:off x="0" y="0"/>
                            <a:ext cx="1544267" cy="130011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08D27CD" w14:textId="61D078EC" w:rsidR="007F70D7" w:rsidRPr="008F6030" w:rsidRDefault="007F70D7" w:rsidP="007F70D7">
      <w:pPr>
        <w:pStyle w:val="Didascalia"/>
        <w:rPr>
          <w:b w:val="0"/>
          <w:bCs/>
          <w:i/>
          <w:iCs/>
          <w:sz w:val="22"/>
          <w:szCs w:val="22"/>
          <w:lang w:val="en-GB"/>
        </w:rPr>
      </w:pPr>
      <w:bookmarkStart w:id="5" w:name="_Ref139550421"/>
      <w:r w:rsidRPr="008F6030">
        <w:rPr>
          <w:b w:val="0"/>
          <w:bCs/>
          <w:i/>
          <w:iCs/>
        </w:rPr>
        <w:t xml:space="preserve">Fig. </w:t>
      </w:r>
      <w:r w:rsidRPr="008F6030">
        <w:rPr>
          <w:b w:val="0"/>
          <w:bCs/>
          <w:i/>
          <w:iCs/>
        </w:rPr>
        <w:fldChar w:fldCharType="begin"/>
      </w:r>
      <w:r w:rsidRPr="008F6030">
        <w:rPr>
          <w:b w:val="0"/>
          <w:bCs/>
          <w:i/>
          <w:iCs/>
        </w:rPr>
        <w:instrText xml:space="preserve"> SEQ FIG. \* ARABIC </w:instrText>
      </w:r>
      <w:r w:rsidRPr="008F6030">
        <w:rPr>
          <w:b w:val="0"/>
          <w:bCs/>
          <w:i/>
          <w:iCs/>
        </w:rPr>
        <w:fldChar w:fldCharType="separate"/>
      </w:r>
      <w:r>
        <w:rPr>
          <w:b w:val="0"/>
          <w:bCs/>
          <w:i/>
          <w:iCs/>
          <w:noProof/>
        </w:rPr>
        <w:t>3</w:t>
      </w:r>
      <w:r w:rsidRPr="008F6030">
        <w:rPr>
          <w:b w:val="0"/>
          <w:bCs/>
          <w:i/>
          <w:iCs/>
        </w:rPr>
        <w:fldChar w:fldCharType="end"/>
      </w:r>
      <w:bookmarkEnd w:id="5"/>
      <w:r w:rsidRPr="008F6030">
        <w:rPr>
          <w:b w:val="0"/>
          <w:bCs/>
          <w:i/>
          <w:iCs/>
          <w:lang w:val="en-GB"/>
        </w:rPr>
        <w:t>:</w:t>
      </w:r>
      <w:r w:rsidR="00664FC4">
        <w:rPr>
          <w:b w:val="0"/>
          <w:bCs/>
          <w:i/>
          <w:iCs/>
          <w:lang w:val="en-GB"/>
        </w:rPr>
        <w:t xml:space="preserve"> </w:t>
      </w:r>
      <w:r>
        <w:rPr>
          <w:b w:val="0"/>
          <w:bCs/>
          <w:i/>
          <w:iCs/>
          <w:lang w:val="en-GB"/>
        </w:rPr>
        <w:t>PAV Mock-Up (Niobium tubes</w:t>
      </w:r>
      <w:proofErr w:type="gramStart"/>
      <w:r>
        <w:rPr>
          <w:b w:val="0"/>
          <w:bCs/>
          <w:i/>
          <w:iCs/>
          <w:lang w:val="en-GB"/>
        </w:rPr>
        <w:t>)</w:t>
      </w:r>
      <w:r w:rsidR="004A5B90">
        <w:rPr>
          <w:b w:val="0"/>
          <w:bCs/>
          <w:i/>
          <w:iCs/>
          <w:lang w:val="en-GB"/>
        </w:rPr>
        <w:t>,left</w:t>
      </w:r>
      <w:proofErr w:type="gramEnd"/>
      <w:r w:rsidR="004A5B90">
        <w:rPr>
          <w:b w:val="0"/>
          <w:bCs/>
          <w:i/>
          <w:iCs/>
          <w:lang w:val="en-GB"/>
        </w:rPr>
        <w:t>, HPS, right</w:t>
      </w:r>
    </w:p>
    <w:p w14:paraId="7CAA3A72" w14:textId="3B7FE7A3" w:rsidR="004A5B90" w:rsidRPr="00EF1E22" w:rsidRDefault="004A5B90" w:rsidP="00C34B50">
      <w:pPr>
        <w:pStyle w:val="AbstractClauseTitle"/>
        <w:jc w:val="left"/>
        <w:rPr>
          <w:rFonts w:ascii="Times New Roman" w:hAnsi="Times New Roman"/>
          <w:caps w:val="0"/>
          <w:sz w:val="22"/>
          <w:szCs w:val="22"/>
          <w:lang w:val="en-GB"/>
        </w:rPr>
      </w:pPr>
      <w:r w:rsidRPr="00EF1E22">
        <w:rPr>
          <w:rFonts w:ascii="Times New Roman" w:hAnsi="Times New Roman"/>
          <w:caps w:val="0"/>
          <w:sz w:val="22"/>
          <w:szCs w:val="22"/>
          <w:lang w:val="en-GB"/>
        </w:rPr>
        <w:t>I</w:t>
      </w:r>
      <w:r w:rsidR="00293A9A" w:rsidRPr="00EF1E22">
        <w:rPr>
          <w:rFonts w:ascii="Times New Roman" w:hAnsi="Times New Roman"/>
          <w:caps w:val="0"/>
          <w:sz w:val="22"/>
          <w:szCs w:val="22"/>
          <w:lang w:val="en-GB"/>
        </w:rPr>
        <w:t>V</w:t>
      </w:r>
      <w:r w:rsidRPr="00EF1E22">
        <w:rPr>
          <w:rFonts w:ascii="Times New Roman" w:hAnsi="Times New Roman"/>
          <w:caps w:val="0"/>
          <w:sz w:val="22"/>
          <w:szCs w:val="22"/>
          <w:lang w:val="en-GB"/>
        </w:rPr>
        <w:t xml:space="preserve">. </w:t>
      </w:r>
      <w:r w:rsidR="006E0699" w:rsidRPr="00EF1E22">
        <w:rPr>
          <w:rFonts w:ascii="Times New Roman" w:hAnsi="Times New Roman"/>
          <w:caps w:val="0"/>
          <w:sz w:val="22"/>
          <w:szCs w:val="22"/>
          <w:lang w:val="en-GB"/>
        </w:rPr>
        <w:t>DEMO Divertor Mock-Up</w:t>
      </w:r>
    </w:p>
    <w:p w14:paraId="09BF951C" w14:textId="12AFB9DA" w:rsidR="00664FC4" w:rsidRPr="00B625E3" w:rsidRDefault="00451D0A" w:rsidP="00992E95">
      <w:pPr>
        <w:pStyle w:val="Rientrocorpodeltesto"/>
        <w:rPr>
          <w:sz w:val="22"/>
          <w:szCs w:val="22"/>
          <w:lang w:val="en-GB"/>
        </w:rPr>
      </w:pPr>
      <w:r w:rsidRPr="00B625E3">
        <w:rPr>
          <w:sz w:val="22"/>
          <w:szCs w:val="22"/>
          <w:lang w:val="en-GB"/>
        </w:rPr>
        <w:t>W</w:t>
      </w:r>
      <w:r w:rsidR="00992E95" w:rsidRPr="00B625E3">
        <w:rPr>
          <w:sz w:val="22"/>
          <w:szCs w:val="22"/>
          <w:lang w:val="en-GB"/>
        </w:rPr>
        <w:t xml:space="preserve">ithin the </w:t>
      </w:r>
      <w:proofErr w:type="spellStart"/>
      <w:r w:rsidR="00992E95" w:rsidRPr="00B625E3">
        <w:rPr>
          <w:sz w:val="22"/>
          <w:szCs w:val="22"/>
          <w:lang w:val="en-GB"/>
        </w:rPr>
        <w:t>EUROfusion</w:t>
      </w:r>
      <w:proofErr w:type="spellEnd"/>
      <w:r w:rsidR="00992E95" w:rsidRPr="00B625E3">
        <w:rPr>
          <w:sz w:val="22"/>
          <w:szCs w:val="22"/>
          <w:lang w:val="en-GB"/>
        </w:rPr>
        <w:t xml:space="preserve"> Programme</w:t>
      </w:r>
      <w:r w:rsidRPr="00B625E3">
        <w:rPr>
          <w:sz w:val="22"/>
          <w:szCs w:val="22"/>
          <w:lang w:val="en-GB"/>
        </w:rPr>
        <w:t xml:space="preserve"> ENEA Brasimone R.C. has been involved in</w:t>
      </w:r>
      <w:r w:rsidR="00992E95" w:rsidRPr="00B625E3">
        <w:rPr>
          <w:sz w:val="22"/>
          <w:szCs w:val="22"/>
          <w:lang w:val="en-GB"/>
        </w:rPr>
        <w:t xml:space="preserve"> the experimental testing of the European DEMO Divertor [</w:t>
      </w:r>
      <w:r w:rsidR="00E84413" w:rsidRPr="00B625E3">
        <w:rPr>
          <w:sz w:val="22"/>
          <w:szCs w:val="22"/>
          <w:lang w:val="en-GB"/>
        </w:rPr>
        <w:t>9</w:t>
      </w:r>
      <w:r w:rsidR="00992E95" w:rsidRPr="00B625E3">
        <w:rPr>
          <w:sz w:val="22"/>
          <w:szCs w:val="22"/>
          <w:lang w:val="en-GB"/>
        </w:rPr>
        <w:t>] mock-ups.</w:t>
      </w:r>
      <w:r w:rsidR="00664FC4" w:rsidRPr="00B625E3">
        <w:rPr>
          <w:sz w:val="22"/>
          <w:szCs w:val="22"/>
          <w:lang w:val="en-GB"/>
        </w:rPr>
        <w:t xml:space="preserve"> </w:t>
      </w:r>
    </w:p>
    <w:p w14:paraId="10C96ADA" w14:textId="4F5A6F80" w:rsidR="00992E95" w:rsidRPr="00B625E3" w:rsidRDefault="00664FC4" w:rsidP="00664FC4">
      <w:pPr>
        <w:pStyle w:val="Rientrocorpodeltesto"/>
        <w:spacing w:after="240"/>
        <w:rPr>
          <w:sz w:val="22"/>
          <w:szCs w:val="22"/>
          <w:lang w:val="en-GB"/>
        </w:rPr>
      </w:pPr>
      <w:r w:rsidRPr="00B625E3">
        <w:rPr>
          <w:sz w:val="22"/>
          <w:szCs w:val="22"/>
          <w:lang w:val="en-GB"/>
        </w:rPr>
        <w:t>A</w:t>
      </w:r>
      <w:r w:rsidR="00992E95" w:rsidRPr="00B625E3">
        <w:rPr>
          <w:sz w:val="22"/>
          <w:szCs w:val="22"/>
          <w:lang w:val="en-GB"/>
        </w:rPr>
        <w:t xml:space="preserve"> full-scale mock-up of the DEMO Divertor Outer Vertical Target (OVT) has been installed </w:t>
      </w:r>
      <w:r w:rsidRPr="00B625E3">
        <w:rPr>
          <w:sz w:val="22"/>
          <w:szCs w:val="22"/>
          <w:lang w:val="en-GB"/>
        </w:rPr>
        <w:t xml:space="preserve">and tested </w:t>
      </w:r>
      <w:r w:rsidR="00992E95" w:rsidRPr="00B625E3">
        <w:rPr>
          <w:sz w:val="22"/>
          <w:szCs w:val="22"/>
          <w:lang w:val="en-GB"/>
        </w:rPr>
        <w:t>in the CEF1 experimental hall [</w:t>
      </w:r>
      <w:r w:rsidR="00491440" w:rsidRPr="00B625E3">
        <w:rPr>
          <w:sz w:val="22"/>
          <w:szCs w:val="22"/>
          <w:lang w:val="en-GB"/>
        </w:rPr>
        <w:t>10</w:t>
      </w:r>
      <w:r w:rsidR="00992E95" w:rsidRPr="00B625E3">
        <w:rPr>
          <w:sz w:val="22"/>
          <w:szCs w:val="22"/>
          <w:lang w:val="en-GB"/>
        </w:rPr>
        <w:t>]</w:t>
      </w:r>
      <w:r w:rsidRPr="00B625E3">
        <w:rPr>
          <w:sz w:val="22"/>
          <w:szCs w:val="22"/>
          <w:lang w:val="en-GB"/>
        </w:rPr>
        <w:t xml:space="preserve"> (</w:t>
      </w:r>
      <w:r w:rsidRPr="00B625E3">
        <w:rPr>
          <w:sz w:val="22"/>
          <w:szCs w:val="22"/>
          <w:lang w:val="en-GB"/>
        </w:rPr>
        <w:fldChar w:fldCharType="begin"/>
      </w:r>
      <w:r w:rsidRPr="00B625E3">
        <w:rPr>
          <w:sz w:val="22"/>
          <w:szCs w:val="22"/>
          <w:lang w:val="en-GB"/>
        </w:rPr>
        <w:instrText xml:space="preserve"> REF _Ref139557080 \h  \* MERGEFORMAT </w:instrText>
      </w:r>
      <w:r w:rsidRPr="00B625E3">
        <w:rPr>
          <w:sz w:val="22"/>
          <w:szCs w:val="22"/>
          <w:lang w:val="en-GB"/>
        </w:rPr>
      </w:r>
      <w:r w:rsidRPr="00B625E3">
        <w:rPr>
          <w:sz w:val="22"/>
          <w:szCs w:val="22"/>
          <w:lang w:val="en-GB"/>
        </w:rPr>
        <w:fldChar w:fldCharType="separate"/>
      </w:r>
      <w:r w:rsidRPr="00B625E3">
        <w:rPr>
          <w:i/>
          <w:iCs/>
          <w:sz w:val="22"/>
          <w:szCs w:val="22"/>
        </w:rPr>
        <w:t xml:space="preserve">Fig. </w:t>
      </w:r>
      <w:r w:rsidRPr="00B625E3">
        <w:rPr>
          <w:i/>
          <w:iCs/>
          <w:noProof/>
          <w:sz w:val="22"/>
          <w:szCs w:val="22"/>
        </w:rPr>
        <w:t>4</w:t>
      </w:r>
      <w:r w:rsidRPr="00B625E3">
        <w:rPr>
          <w:sz w:val="22"/>
          <w:szCs w:val="22"/>
          <w:lang w:val="en-GB"/>
        </w:rPr>
        <w:fldChar w:fldCharType="end"/>
      </w:r>
      <w:r w:rsidRPr="00B625E3">
        <w:rPr>
          <w:sz w:val="22"/>
          <w:szCs w:val="22"/>
          <w:lang w:val="en-GB"/>
        </w:rPr>
        <w:t>)</w:t>
      </w:r>
      <w:r w:rsidR="00992E95" w:rsidRPr="00B625E3">
        <w:rPr>
          <w:sz w:val="22"/>
          <w:szCs w:val="22"/>
          <w:lang w:val="en-GB"/>
        </w:rPr>
        <w:t>.</w:t>
      </w:r>
    </w:p>
    <w:p w14:paraId="20F4D9CB" w14:textId="6C53F1BF" w:rsidR="00664FC4" w:rsidRDefault="00664FC4" w:rsidP="00664FC4">
      <w:pPr>
        <w:pStyle w:val="Rientrocorpodeltesto"/>
        <w:ind w:firstLine="0"/>
        <w:jc w:val="center"/>
        <w:rPr>
          <w:lang w:val="en-GB"/>
        </w:rPr>
      </w:pPr>
      <w:r w:rsidRPr="007E2BCC">
        <w:rPr>
          <w:noProof/>
          <w:lang w:val="en-GB" w:eastAsia="it-IT"/>
        </w:rPr>
        <w:drawing>
          <wp:inline distT="0" distB="0" distL="0" distR="0" wp14:anchorId="6B6E24A5" wp14:editId="2C37BF58">
            <wp:extent cx="2249663" cy="1401693"/>
            <wp:effectExtent l="0" t="0" r="0" b="8255"/>
            <wp:docPr id="290995807" name="Immagine 290995807" descr="Immagine che contiene acciaio, ingegneria, industria, tub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95807" name="Immagine 290995807" descr="Immagine che contiene acciaio, ingegneria, industria, tubo&#10;&#10;Descrizione generata automaticamente"/>
                    <pic:cNvPicPr/>
                  </pic:nvPicPr>
                  <pic:blipFill>
                    <a:blip r:embed="rId17"/>
                    <a:stretch>
                      <a:fillRect/>
                    </a:stretch>
                  </pic:blipFill>
                  <pic:spPr>
                    <a:xfrm>
                      <a:off x="0" y="0"/>
                      <a:ext cx="2258833" cy="1407407"/>
                    </a:xfrm>
                    <a:prstGeom prst="rect">
                      <a:avLst/>
                    </a:prstGeom>
                  </pic:spPr>
                </pic:pic>
              </a:graphicData>
            </a:graphic>
          </wp:inline>
        </w:drawing>
      </w:r>
    </w:p>
    <w:p w14:paraId="7294196A" w14:textId="15BBEE26" w:rsidR="00664FC4" w:rsidRPr="00664FC4" w:rsidRDefault="00664FC4" w:rsidP="0059649C">
      <w:pPr>
        <w:pStyle w:val="Rientrocorpodeltesto"/>
        <w:spacing w:after="120"/>
        <w:ind w:firstLine="0"/>
        <w:jc w:val="left"/>
        <w:rPr>
          <w:lang w:val="en-GB"/>
        </w:rPr>
      </w:pPr>
      <w:bookmarkStart w:id="6" w:name="_Ref139557080"/>
      <w:bookmarkStart w:id="7" w:name="OLE_LINK24"/>
      <w:r w:rsidRPr="00664FC4">
        <w:rPr>
          <w:i/>
          <w:iCs/>
        </w:rPr>
        <w:t xml:space="preserve">Fig. </w:t>
      </w:r>
      <w:r w:rsidRPr="00664FC4">
        <w:rPr>
          <w:i/>
          <w:iCs/>
        </w:rPr>
        <w:fldChar w:fldCharType="begin"/>
      </w:r>
      <w:r w:rsidRPr="00664FC4">
        <w:rPr>
          <w:i/>
          <w:iCs/>
        </w:rPr>
        <w:instrText xml:space="preserve"> SEQ FIG. \* ARABIC </w:instrText>
      </w:r>
      <w:r w:rsidRPr="00664FC4">
        <w:rPr>
          <w:i/>
          <w:iCs/>
        </w:rPr>
        <w:fldChar w:fldCharType="separate"/>
      </w:r>
      <w:r>
        <w:rPr>
          <w:i/>
          <w:iCs/>
          <w:noProof/>
        </w:rPr>
        <w:t>4</w:t>
      </w:r>
      <w:r w:rsidRPr="00664FC4">
        <w:rPr>
          <w:i/>
          <w:iCs/>
        </w:rPr>
        <w:fldChar w:fldCharType="end"/>
      </w:r>
      <w:bookmarkEnd w:id="6"/>
      <w:r w:rsidRPr="00664FC4">
        <w:rPr>
          <w:i/>
          <w:iCs/>
          <w:lang w:val="en-GB"/>
        </w:rPr>
        <w:t xml:space="preserve">: </w:t>
      </w:r>
      <w:bookmarkEnd w:id="7"/>
      <w:r>
        <w:rPr>
          <w:i/>
          <w:iCs/>
          <w:lang w:val="en-GB"/>
        </w:rPr>
        <w:t>OVT</w:t>
      </w:r>
      <w:r w:rsidRPr="00664FC4">
        <w:rPr>
          <w:i/>
          <w:iCs/>
          <w:lang w:val="en-GB"/>
        </w:rPr>
        <w:t xml:space="preserve"> Mock-Up</w:t>
      </w:r>
    </w:p>
    <w:p w14:paraId="1A14FA60" w14:textId="1BC7125A" w:rsidR="00992E95" w:rsidRPr="00B625E3" w:rsidRDefault="00992E95" w:rsidP="00992E95">
      <w:pPr>
        <w:pStyle w:val="Rientrocorpodeltesto"/>
        <w:rPr>
          <w:sz w:val="22"/>
          <w:szCs w:val="22"/>
          <w:lang w:val="en-GB"/>
        </w:rPr>
      </w:pPr>
      <w:r w:rsidRPr="00B625E3">
        <w:rPr>
          <w:sz w:val="22"/>
          <w:szCs w:val="22"/>
          <w:lang w:val="en-GB"/>
        </w:rPr>
        <w:t xml:space="preserve">The </w:t>
      </w:r>
      <w:r w:rsidR="00664FC4" w:rsidRPr="00B625E3">
        <w:rPr>
          <w:sz w:val="22"/>
          <w:szCs w:val="22"/>
          <w:lang w:val="en-GB"/>
        </w:rPr>
        <w:t xml:space="preserve">experimental </w:t>
      </w:r>
      <w:r w:rsidRPr="00B625E3">
        <w:rPr>
          <w:sz w:val="22"/>
          <w:szCs w:val="22"/>
          <w:lang w:val="en-GB"/>
        </w:rPr>
        <w:t xml:space="preserve">campaign had two main objectives: </w:t>
      </w:r>
      <w:proofErr w:type="spellStart"/>
      <w:r w:rsidRPr="00B625E3">
        <w:rPr>
          <w:sz w:val="22"/>
          <w:szCs w:val="22"/>
          <w:lang w:val="en-GB"/>
        </w:rPr>
        <w:t>i</w:t>
      </w:r>
      <w:proofErr w:type="spellEnd"/>
      <w:r w:rsidRPr="00B625E3">
        <w:rPr>
          <w:sz w:val="22"/>
          <w:szCs w:val="22"/>
          <w:lang w:val="en-GB"/>
        </w:rPr>
        <w:t>) verify the hydraulic design and its capability to ensure a uniform and proper cooling for the Plasma Facing Units</w:t>
      </w:r>
      <w:r w:rsidR="00664FC4" w:rsidRPr="00B625E3">
        <w:rPr>
          <w:sz w:val="22"/>
          <w:szCs w:val="22"/>
          <w:lang w:val="en-GB"/>
        </w:rPr>
        <w:t xml:space="preserve"> (PFU)</w:t>
      </w:r>
      <w:r w:rsidRPr="00B625E3">
        <w:rPr>
          <w:sz w:val="22"/>
          <w:szCs w:val="22"/>
          <w:lang w:val="en-GB"/>
        </w:rPr>
        <w:t xml:space="preserve"> with an acceptable pressure drop across the inlet and outlet sections of the mock-up, and ii) experimentally validate the computational </w:t>
      </w:r>
      <w:proofErr w:type="gramStart"/>
      <w:r w:rsidRPr="00B625E3">
        <w:rPr>
          <w:sz w:val="22"/>
          <w:szCs w:val="22"/>
          <w:lang w:val="en-GB"/>
        </w:rPr>
        <w:t>fluid-dynamic</w:t>
      </w:r>
      <w:proofErr w:type="gramEnd"/>
      <w:r w:rsidRPr="00B625E3">
        <w:rPr>
          <w:sz w:val="22"/>
          <w:szCs w:val="22"/>
          <w:lang w:val="en-GB"/>
        </w:rPr>
        <w:t xml:space="preserve"> (CFD) model developed by the University of Palermo. </w:t>
      </w:r>
    </w:p>
    <w:p w14:paraId="31D5EBCC" w14:textId="59F281A0" w:rsidR="00992E95" w:rsidRPr="00B625E3" w:rsidRDefault="00992E95" w:rsidP="00992E95">
      <w:pPr>
        <w:pStyle w:val="Rientrocorpodeltesto"/>
        <w:rPr>
          <w:sz w:val="22"/>
          <w:szCs w:val="22"/>
          <w:lang w:val="en-GB"/>
        </w:rPr>
      </w:pPr>
      <w:r w:rsidRPr="00B625E3">
        <w:rPr>
          <w:sz w:val="22"/>
          <w:szCs w:val="22"/>
          <w:lang w:val="en-GB"/>
        </w:rPr>
        <w:t xml:space="preserve">Both objectives have been successfully achieved through the experimental tests carried out in stationary conditions. In fact, the overall pressure loss at the reference mass flow rate of 54.95 kg/s has been close to the design value calculated for the DEMO OVT (about 7.4 bar). The distribution of the water mass flow rate among the plasma facing channels has been found to be sufficiently uniform, being the maximum variation within the ± 10% of the average value. Finally, the CFD model has been preliminary validated. Indeed, the theoretical–numerical results have exhibited an overall good agreement with </w:t>
      </w:r>
      <w:r w:rsidRPr="00B625E3">
        <w:rPr>
          <w:sz w:val="22"/>
          <w:szCs w:val="22"/>
          <w:lang w:val="en-GB"/>
        </w:rPr>
        <w:t>experimental data, being the maximum error on pressure drop estimation equal to − 7.22% and for the comparison of the coolant flow distributions among PFU channels the maximum error predicted equal to 9.36%, while the average error has a maximum of 3.11%.</w:t>
      </w:r>
    </w:p>
    <w:p w14:paraId="6DCD96E9" w14:textId="41CAB1BF" w:rsidR="004A5B90" w:rsidRPr="00B625E3" w:rsidRDefault="00992E95" w:rsidP="0059649C">
      <w:pPr>
        <w:pStyle w:val="Rientrocorpodeltesto"/>
        <w:spacing w:after="120"/>
        <w:ind w:firstLine="357"/>
        <w:rPr>
          <w:sz w:val="22"/>
          <w:szCs w:val="22"/>
          <w:lang w:val="en-GB"/>
        </w:rPr>
      </w:pPr>
      <w:r w:rsidRPr="00B625E3">
        <w:rPr>
          <w:sz w:val="22"/>
          <w:szCs w:val="22"/>
          <w:lang w:val="en-GB"/>
        </w:rPr>
        <w:t xml:space="preserve">For details on the OVT mock-up, instrumentations, test campaign results and validation of the computational </w:t>
      </w:r>
      <w:proofErr w:type="gramStart"/>
      <w:r w:rsidRPr="00B625E3">
        <w:rPr>
          <w:sz w:val="22"/>
          <w:szCs w:val="22"/>
          <w:lang w:val="en-GB"/>
        </w:rPr>
        <w:t>fluid-dynamic</w:t>
      </w:r>
      <w:proofErr w:type="gramEnd"/>
      <w:r w:rsidRPr="00B625E3">
        <w:rPr>
          <w:sz w:val="22"/>
          <w:szCs w:val="22"/>
          <w:lang w:val="en-GB"/>
        </w:rPr>
        <w:t xml:space="preserve"> (CFD) model see reference [</w:t>
      </w:r>
      <w:r w:rsidR="00B4419E" w:rsidRPr="00B625E3">
        <w:rPr>
          <w:sz w:val="22"/>
          <w:szCs w:val="22"/>
          <w:lang w:val="en-GB"/>
        </w:rPr>
        <w:t>10</w:t>
      </w:r>
      <w:r w:rsidRPr="00B625E3">
        <w:rPr>
          <w:sz w:val="22"/>
          <w:szCs w:val="22"/>
          <w:lang w:val="en-GB"/>
        </w:rPr>
        <w:t>].</w:t>
      </w:r>
    </w:p>
    <w:p w14:paraId="5C2C7325" w14:textId="294A460B" w:rsidR="00BD7A1E" w:rsidRPr="00B625E3" w:rsidRDefault="00BD7A1E" w:rsidP="00C34B50">
      <w:pPr>
        <w:pStyle w:val="AbstractClauseTitle"/>
        <w:jc w:val="left"/>
        <w:rPr>
          <w:rFonts w:ascii="Times New Roman" w:hAnsi="Times New Roman"/>
          <w:caps w:val="0"/>
          <w:sz w:val="22"/>
          <w:szCs w:val="22"/>
        </w:rPr>
      </w:pPr>
      <w:r w:rsidRPr="00B625E3">
        <w:rPr>
          <w:rFonts w:ascii="Times New Roman" w:hAnsi="Times New Roman"/>
          <w:caps w:val="0"/>
          <w:sz w:val="22"/>
          <w:szCs w:val="22"/>
        </w:rPr>
        <w:t xml:space="preserve">V </w:t>
      </w:r>
      <w:r w:rsidR="00491440" w:rsidRPr="00B625E3">
        <w:rPr>
          <w:rFonts w:ascii="Times New Roman" w:hAnsi="Times New Roman"/>
          <w:caps w:val="0"/>
          <w:sz w:val="22"/>
          <w:szCs w:val="22"/>
        </w:rPr>
        <w:t>Structural material</w:t>
      </w:r>
      <w:r w:rsidR="00B625E3" w:rsidRPr="00B625E3">
        <w:rPr>
          <w:rFonts w:ascii="Times New Roman" w:hAnsi="Times New Roman"/>
          <w:caps w:val="0"/>
          <w:sz w:val="22"/>
          <w:szCs w:val="22"/>
        </w:rPr>
        <w:t>s</w:t>
      </w:r>
      <w:r w:rsidR="00293A9A">
        <w:rPr>
          <w:rFonts w:ascii="Times New Roman" w:hAnsi="Times New Roman"/>
          <w:caps w:val="0"/>
          <w:sz w:val="22"/>
          <w:szCs w:val="22"/>
        </w:rPr>
        <w:t xml:space="preserve"> and </w:t>
      </w:r>
      <w:r w:rsidR="00B625E3" w:rsidRPr="00B625E3">
        <w:rPr>
          <w:rFonts w:ascii="Times New Roman" w:hAnsi="Times New Roman"/>
          <w:caps w:val="0"/>
          <w:sz w:val="22"/>
          <w:szCs w:val="22"/>
        </w:rPr>
        <w:t>corrosion</w:t>
      </w:r>
    </w:p>
    <w:p w14:paraId="656BC519" w14:textId="535374EA" w:rsidR="00B625E3" w:rsidRPr="00B625E3" w:rsidRDefault="00B625E3" w:rsidP="00C34B50">
      <w:pPr>
        <w:pStyle w:val="Rientrocorpodeltesto"/>
        <w:ind w:firstLine="357"/>
        <w:jc w:val="left"/>
        <w:rPr>
          <w:b/>
          <w:bCs/>
          <w:i/>
          <w:iCs/>
          <w:sz w:val="22"/>
          <w:szCs w:val="22"/>
        </w:rPr>
      </w:pPr>
      <w:bookmarkStart w:id="8" w:name="OLE_LINK22"/>
      <w:r w:rsidRPr="00B625E3">
        <w:rPr>
          <w:b/>
          <w:bCs/>
          <w:i/>
          <w:iCs/>
          <w:sz w:val="22"/>
          <w:szCs w:val="22"/>
        </w:rPr>
        <w:t>V.A.</w:t>
      </w:r>
      <w:r w:rsidR="00293A9A">
        <w:rPr>
          <w:b/>
          <w:bCs/>
          <w:i/>
          <w:iCs/>
          <w:sz w:val="22"/>
          <w:szCs w:val="22"/>
        </w:rPr>
        <w:t xml:space="preserve"> </w:t>
      </w:r>
      <w:r w:rsidRPr="00B625E3">
        <w:rPr>
          <w:b/>
          <w:bCs/>
          <w:i/>
          <w:iCs/>
          <w:sz w:val="22"/>
          <w:szCs w:val="22"/>
        </w:rPr>
        <w:t>Structural Materials</w:t>
      </w:r>
      <w:r w:rsidR="00293A9A">
        <w:rPr>
          <w:b/>
          <w:bCs/>
          <w:i/>
          <w:iCs/>
          <w:sz w:val="22"/>
          <w:szCs w:val="22"/>
        </w:rPr>
        <w:t xml:space="preserve"> and corrosion</w:t>
      </w:r>
    </w:p>
    <w:bookmarkEnd w:id="8"/>
    <w:p w14:paraId="235318E9" w14:textId="5150B96A" w:rsidR="00B4419E" w:rsidRPr="00B625E3" w:rsidRDefault="00491440" w:rsidP="00B4419E">
      <w:pPr>
        <w:pStyle w:val="Rientrocorpodeltesto"/>
        <w:rPr>
          <w:sz w:val="22"/>
          <w:szCs w:val="22"/>
        </w:rPr>
      </w:pPr>
      <w:r w:rsidRPr="00B625E3">
        <w:rPr>
          <w:sz w:val="22"/>
          <w:szCs w:val="22"/>
        </w:rPr>
        <w:t>In the frame of the</w:t>
      </w:r>
      <w:r w:rsidR="00B4419E" w:rsidRPr="00B625E3">
        <w:rPr>
          <w:sz w:val="22"/>
          <w:szCs w:val="22"/>
        </w:rPr>
        <w:t xml:space="preserve"> EUROFUSION Work Package Material</w:t>
      </w:r>
      <w:r w:rsidRPr="00B625E3">
        <w:rPr>
          <w:sz w:val="22"/>
          <w:szCs w:val="22"/>
        </w:rPr>
        <w:t xml:space="preserve"> </w:t>
      </w:r>
      <w:r w:rsidR="00B4419E" w:rsidRPr="00B625E3">
        <w:rPr>
          <w:sz w:val="22"/>
          <w:szCs w:val="22"/>
        </w:rPr>
        <w:t xml:space="preserve">(WPMAT), ENEA Brasimone R.C. has been involved in the screening on the mechanical properties of the RAFM (Reduced Activation Ferritic Martensitic) alloys proposed as optional to </w:t>
      </w:r>
      <w:proofErr w:type="spellStart"/>
      <w:r w:rsidR="00B4419E" w:rsidRPr="00B625E3">
        <w:rPr>
          <w:sz w:val="22"/>
          <w:szCs w:val="22"/>
        </w:rPr>
        <w:t>Eurofer</w:t>
      </w:r>
      <w:proofErr w:type="spellEnd"/>
      <w:r w:rsidR="00B4419E" w:rsidRPr="00B625E3">
        <w:rPr>
          <w:sz w:val="22"/>
          <w:szCs w:val="22"/>
        </w:rPr>
        <w:t xml:space="preserve"> as structural materials for the DEMO Breeding Blanket. </w:t>
      </w:r>
    </w:p>
    <w:p w14:paraId="00195124" w14:textId="6FF28D7C" w:rsidR="00BD7A1E" w:rsidRPr="00B625E3" w:rsidRDefault="00B4419E" w:rsidP="00F9589D">
      <w:pPr>
        <w:pStyle w:val="Rientrocorpodeltesto"/>
        <w:rPr>
          <w:sz w:val="22"/>
          <w:szCs w:val="22"/>
        </w:rPr>
      </w:pPr>
      <w:r w:rsidRPr="00B625E3">
        <w:rPr>
          <w:sz w:val="22"/>
          <w:szCs w:val="22"/>
        </w:rPr>
        <w:t>For low temperature applications (DEMO Water Cooled Breeding Blanket) the target is the development of strategies aimed at the grain size refinement, due to the positive effects of grain size reduction on toughness [</w:t>
      </w:r>
      <w:r w:rsidR="00F36A86" w:rsidRPr="00B625E3">
        <w:rPr>
          <w:sz w:val="22"/>
          <w:szCs w:val="22"/>
        </w:rPr>
        <w:t>11</w:t>
      </w:r>
      <w:r w:rsidRPr="00B625E3">
        <w:rPr>
          <w:sz w:val="22"/>
          <w:szCs w:val="22"/>
        </w:rPr>
        <w:t>]</w:t>
      </w:r>
      <w:r w:rsidR="00F36A86" w:rsidRPr="00B625E3">
        <w:rPr>
          <w:sz w:val="22"/>
          <w:szCs w:val="22"/>
        </w:rPr>
        <w:t>-[12]</w:t>
      </w:r>
      <w:r w:rsidRPr="00B625E3">
        <w:rPr>
          <w:sz w:val="22"/>
          <w:szCs w:val="22"/>
        </w:rPr>
        <w:t>. Moreover</w:t>
      </w:r>
      <w:r w:rsidR="00F36A86" w:rsidRPr="00B625E3">
        <w:rPr>
          <w:sz w:val="22"/>
          <w:szCs w:val="22"/>
        </w:rPr>
        <w:t>,</w:t>
      </w:r>
      <w:r w:rsidRPr="00B625E3">
        <w:rPr>
          <w:sz w:val="22"/>
          <w:szCs w:val="22"/>
        </w:rPr>
        <w:t xml:space="preserve"> a nano-structured alloy should exhibit better resistance to the low temperature irradiation hardening, due to the increase in recombination probability of point defects on grain boundaries and should be more tolerant respect to the Helium embrittlement phenomena. With this aim, we studied the effects of thermo-mechanical treatments (multiple annealing and recrystallization treatments) and chemical composition variations (acting on key elements, like </w:t>
      </w:r>
      <w:r w:rsidR="00F9589D">
        <w:rPr>
          <w:sz w:val="22"/>
          <w:szCs w:val="22"/>
        </w:rPr>
        <w:t>Tungsten</w:t>
      </w:r>
      <w:r w:rsidRPr="00B625E3">
        <w:rPr>
          <w:sz w:val="22"/>
          <w:szCs w:val="22"/>
        </w:rPr>
        <w:t xml:space="preserve">, </w:t>
      </w:r>
      <w:proofErr w:type="spellStart"/>
      <w:r w:rsidRPr="00B625E3">
        <w:rPr>
          <w:sz w:val="22"/>
          <w:szCs w:val="22"/>
        </w:rPr>
        <w:t>Ta</w:t>
      </w:r>
      <w:r w:rsidR="00F9589D">
        <w:rPr>
          <w:sz w:val="22"/>
          <w:szCs w:val="22"/>
        </w:rPr>
        <w:t>ntalium</w:t>
      </w:r>
      <w:proofErr w:type="spellEnd"/>
      <w:r w:rsidRPr="00B625E3">
        <w:rPr>
          <w:sz w:val="22"/>
          <w:szCs w:val="22"/>
        </w:rPr>
        <w:t>, N</w:t>
      </w:r>
      <w:r w:rsidR="00F9589D">
        <w:rPr>
          <w:sz w:val="22"/>
          <w:szCs w:val="22"/>
        </w:rPr>
        <w:t>iobium</w:t>
      </w:r>
      <w:r w:rsidRPr="00B625E3">
        <w:rPr>
          <w:sz w:val="22"/>
          <w:szCs w:val="22"/>
        </w:rPr>
        <w:t xml:space="preserve"> and V</w:t>
      </w:r>
      <w:r w:rsidR="00F9589D">
        <w:rPr>
          <w:sz w:val="22"/>
          <w:szCs w:val="22"/>
        </w:rPr>
        <w:t>anadium</w:t>
      </w:r>
      <w:r w:rsidRPr="00B625E3">
        <w:rPr>
          <w:sz w:val="22"/>
          <w:szCs w:val="22"/>
        </w:rPr>
        <w:t>) to obtain nano-structured alloys and the effects of these treatments on toughness (KLST tests) and tensile properties; the recrystallization thermo-mechanical treatment taken into account consists of a cold-working followed by low temperature tempering, carried out after the usual normalization and tempering treatment. Unquestionable benefits have been detected by means of this treatment on grain refinement.</w:t>
      </w:r>
      <w:r w:rsidR="00F9589D">
        <w:rPr>
          <w:sz w:val="22"/>
          <w:szCs w:val="22"/>
        </w:rPr>
        <w:t xml:space="preserve"> </w:t>
      </w:r>
      <w:r w:rsidRPr="00B625E3">
        <w:rPr>
          <w:sz w:val="22"/>
          <w:szCs w:val="22"/>
        </w:rPr>
        <w:t>On the other hand, concerning high temperature applications (DEMO Dual Coolant Breeding Blanket), the newly produced alloys have been characterized in different metallurgical conditions, in terms of tensile, creep, impact, LCF (Low Cycle Fatigue) and CF (Creep-Fatigue) tests. A series of LCF tests has then been carried out at 650°C on the 3126 alloy in two metallurgical conditions (</w:t>
      </w:r>
      <w:proofErr w:type="spellStart"/>
      <w:r w:rsidRPr="00B625E3">
        <w:rPr>
          <w:sz w:val="22"/>
          <w:szCs w:val="22"/>
        </w:rPr>
        <w:t>ausformed</w:t>
      </w:r>
      <w:proofErr w:type="spellEnd"/>
      <w:r w:rsidRPr="00B625E3">
        <w:rPr>
          <w:sz w:val="22"/>
          <w:szCs w:val="22"/>
        </w:rPr>
        <w:t xml:space="preserve"> at 650°C or without </w:t>
      </w:r>
      <w:proofErr w:type="spellStart"/>
      <w:r w:rsidRPr="00B625E3">
        <w:rPr>
          <w:sz w:val="22"/>
          <w:szCs w:val="22"/>
        </w:rPr>
        <w:t>ausforming</w:t>
      </w:r>
      <w:proofErr w:type="spellEnd"/>
      <w:r w:rsidRPr="00B625E3">
        <w:rPr>
          <w:sz w:val="22"/>
          <w:szCs w:val="22"/>
        </w:rPr>
        <w:t xml:space="preserve">) varying the total strain amplitude </w:t>
      </w:r>
      <w:r w:rsidRPr="00B625E3">
        <w:rPr>
          <w:sz w:val="22"/>
          <w:szCs w:val="22"/>
        </w:rPr>
        <w:lastRenderedPageBreak/>
        <w:t>(from 1 to 0.3 %). The threshold of 10000 cycles has been achieved for a total strain amplitude lower than 0</w:t>
      </w:r>
      <w:r w:rsidR="001A46C1">
        <w:rPr>
          <w:sz w:val="22"/>
          <w:szCs w:val="22"/>
        </w:rPr>
        <w:t>.</w:t>
      </w:r>
      <w:r w:rsidRPr="00B625E3">
        <w:rPr>
          <w:sz w:val="22"/>
          <w:szCs w:val="22"/>
        </w:rPr>
        <w:t>4%. At 0.3 % strain range, three HT (hold time) durations have been selected (40s, 80s and 200s) for the tests in CF condition. The CF tests substantially confirm the ASME diagram used to evaluate the Creep Fatigue Interaction on martensitic alloys.</w:t>
      </w:r>
      <w:r w:rsidR="00F36A86" w:rsidRPr="00B625E3">
        <w:rPr>
          <w:sz w:val="22"/>
          <w:szCs w:val="22"/>
        </w:rPr>
        <w:t xml:space="preserve"> </w:t>
      </w:r>
    </w:p>
    <w:p w14:paraId="57F94D42" w14:textId="7F20A8FC" w:rsidR="00B625E3" w:rsidRDefault="00B625E3" w:rsidP="00C34B50">
      <w:pPr>
        <w:pStyle w:val="Rientrocorpodeltesto"/>
        <w:ind w:firstLine="357"/>
        <w:jc w:val="left"/>
        <w:rPr>
          <w:b/>
          <w:bCs/>
          <w:i/>
          <w:iCs/>
          <w:sz w:val="22"/>
          <w:szCs w:val="22"/>
        </w:rPr>
      </w:pPr>
      <w:r>
        <w:rPr>
          <w:b/>
          <w:bCs/>
          <w:i/>
          <w:iCs/>
          <w:sz w:val="22"/>
          <w:szCs w:val="22"/>
        </w:rPr>
        <w:t>V</w:t>
      </w:r>
      <w:r w:rsidRPr="00BB7497">
        <w:rPr>
          <w:b/>
          <w:bCs/>
          <w:i/>
          <w:iCs/>
          <w:sz w:val="22"/>
          <w:szCs w:val="22"/>
        </w:rPr>
        <w:t>.</w:t>
      </w:r>
      <w:r>
        <w:rPr>
          <w:b/>
          <w:bCs/>
          <w:i/>
          <w:iCs/>
          <w:sz w:val="22"/>
          <w:szCs w:val="22"/>
        </w:rPr>
        <w:t>B</w:t>
      </w:r>
      <w:r w:rsidRPr="00BB7497">
        <w:rPr>
          <w:b/>
          <w:bCs/>
          <w:i/>
          <w:iCs/>
          <w:sz w:val="22"/>
          <w:szCs w:val="22"/>
        </w:rPr>
        <w:t>.</w:t>
      </w:r>
      <w:r w:rsidR="00293A9A">
        <w:rPr>
          <w:b/>
          <w:bCs/>
          <w:i/>
          <w:iCs/>
          <w:sz w:val="22"/>
          <w:szCs w:val="22"/>
        </w:rPr>
        <w:t xml:space="preserve"> </w:t>
      </w:r>
      <w:r>
        <w:rPr>
          <w:b/>
          <w:bCs/>
          <w:i/>
          <w:iCs/>
          <w:sz w:val="22"/>
          <w:szCs w:val="22"/>
        </w:rPr>
        <w:t>Corrosion</w:t>
      </w:r>
    </w:p>
    <w:p w14:paraId="2162B0AA" w14:textId="259C6667" w:rsidR="00B625E3" w:rsidRPr="00B625E3" w:rsidRDefault="00B625E3" w:rsidP="00B625E3">
      <w:pPr>
        <w:pStyle w:val="Rientrocorpodeltesto"/>
        <w:rPr>
          <w:sz w:val="22"/>
          <w:szCs w:val="22"/>
        </w:rPr>
      </w:pPr>
      <w:bookmarkStart w:id="9" w:name="OLE_LINK20"/>
      <w:r w:rsidRPr="00B625E3">
        <w:rPr>
          <w:sz w:val="22"/>
          <w:szCs w:val="22"/>
        </w:rPr>
        <w:t xml:space="preserve">Corrosion in molten </w:t>
      </w:r>
      <w:proofErr w:type="spellStart"/>
      <w:r>
        <w:rPr>
          <w:sz w:val="22"/>
          <w:szCs w:val="22"/>
        </w:rPr>
        <w:t>PbLi</w:t>
      </w:r>
      <w:proofErr w:type="spellEnd"/>
      <w:r w:rsidRPr="00B625E3">
        <w:rPr>
          <w:sz w:val="22"/>
          <w:szCs w:val="22"/>
        </w:rPr>
        <w:t xml:space="preserve"> eutectic is a major issue in the design of the </w:t>
      </w:r>
      <w:r w:rsidR="001D4731">
        <w:rPr>
          <w:sz w:val="22"/>
          <w:szCs w:val="22"/>
        </w:rPr>
        <w:t>BB</w:t>
      </w:r>
      <w:r w:rsidRPr="00B625E3">
        <w:rPr>
          <w:sz w:val="22"/>
          <w:szCs w:val="22"/>
        </w:rPr>
        <w:t xml:space="preserve"> due to the high chemical aggressiveness of the liquid metal. Steels suffer of severe solution-corrosion and in the case of the RAFM steel EUROFER - the candidate material for DEMO WCLL breeding blanket – the metal loss can reach rate of 400 µm/year at 550°C in flowing conditions [1</w:t>
      </w:r>
      <w:r w:rsidR="0059649C">
        <w:rPr>
          <w:sz w:val="22"/>
          <w:szCs w:val="22"/>
        </w:rPr>
        <w:t>3</w:t>
      </w:r>
      <w:r w:rsidRPr="00B625E3">
        <w:rPr>
          <w:sz w:val="22"/>
          <w:szCs w:val="22"/>
        </w:rPr>
        <w:t>].</w:t>
      </w:r>
    </w:p>
    <w:p w14:paraId="62203C54" w14:textId="606AB157" w:rsidR="00B625E3" w:rsidRPr="00B625E3" w:rsidRDefault="00B625E3" w:rsidP="00B625E3">
      <w:pPr>
        <w:pStyle w:val="Rientrocorpodeltesto"/>
        <w:rPr>
          <w:sz w:val="22"/>
          <w:szCs w:val="22"/>
        </w:rPr>
      </w:pPr>
      <w:r w:rsidRPr="00B625E3">
        <w:rPr>
          <w:sz w:val="22"/>
          <w:szCs w:val="22"/>
        </w:rPr>
        <w:t xml:space="preserve">To support the design of the WCLL blanket for DEMO and the development of purification systems for the </w:t>
      </w:r>
      <w:proofErr w:type="spellStart"/>
      <w:r w:rsidR="001D4731">
        <w:rPr>
          <w:sz w:val="22"/>
          <w:szCs w:val="22"/>
        </w:rPr>
        <w:t>PbLi</w:t>
      </w:r>
      <w:proofErr w:type="spellEnd"/>
      <w:r w:rsidRPr="00B625E3">
        <w:rPr>
          <w:sz w:val="22"/>
          <w:szCs w:val="22"/>
        </w:rPr>
        <w:t xml:space="preserve"> loop, ENEA Brasimone is involved in the study of the corrosion of EUROFER in </w:t>
      </w:r>
      <w:proofErr w:type="spellStart"/>
      <w:r w:rsidR="001D4731">
        <w:rPr>
          <w:sz w:val="22"/>
          <w:szCs w:val="22"/>
        </w:rPr>
        <w:t>PbLi</w:t>
      </w:r>
      <w:proofErr w:type="spellEnd"/>
      <w:r w:rsidRPr="00B625E3">
        <w:rPr>
          <w:sz w:val="22"/>
          <w:szCs w:val="22"/>
        </w:rPr>
        <w:t xml:space="preserve"> eutectic both in fresh and “contaminated” </w:t>
      </w:r>
      <w:proofErr w:type="spellStart"/>
      <w:r w:rsidRPr="00B625E3">
        <w:rPr>
          <w:sz w:val="22"/>
          <w:szCs w:val="22"/>
        </w:rPr>
        <w:t>PbLi</w:t>
      </w:r>
      <w:proofErr w:type="spellEnd"/>
      <w:r w:rsidRPr="00B625E3">
        <w:rPr>
          <w:sz w:val="22"/>
          <w:szCs w:val="22"/>
        </w:rPr>
        <w:t xml:space="preserve">. </w:t>
      </w:r>
      <w:r w:rsidR="001D4731">
        <w:rPr>
          <w:sz w:val="22"/>
          <w:szCs w:val="22"/>
        </w:rPr>
        <w:t>E</w:t>
      </w:r>
      <w:r w:rsidRPr="00B625E3">
        <w:rPr>
          <w:sz w:val="22"/>
          <w:szCs w:val="22"/>
        </w:rPr>
        <w:t xml:space="preserve">xposure tests of EUROFER in fresh </w:t>
      </w:r>
      <w:proofErr w:type="spellStart"/>
      <w:r w:rsidR="001D4731">
        <w:rPr>
          <w:sz w:val="22"/>
          <w:szCs w:val="22"/>
        </w:rPr>
        <w:t>PbLi</w:t>
      </w:r>
      <w:proofErr w:type="spellEnd"/>
      <w:r w:rsidRPr="00B625E3">
        <w:rPr>
          <w:sz w:val="22"/>
          <w:szCs w:val="22"/>
        </w:rPr>
        <w:t xml:space="preserve"> were performed in stagnant conditions at 550°C up to 8000h in </w:t>
      </w:r>
      <w:r w:rsidR="001D4731">
        <w:rPr>
          <w:sz w:val="22"/>
          <w:szCs w:val="22"/>
        </w:rPr>
        <w:t xml:space="preserve">the </w:t>
      </w:r>
      <w:r w:rsidRPr="00B625E3">
        <w:rPr>
          <w:sz w:val="22"/>
          <w:szCs w:val="22"/>
        </w:rPr>
        <w:t>RACHEL laboratory, described in [</w:t>
      </w:r>
      <w:r w:rsidR="00635D63">
        <w:rPr>
          <w:sz w:val="22"/>
          <w:szCs w:val="22"/>
        </w:rPr>
        <w:t>14</w:t>
      </w:r>
      <w:r w:rsidRPr="00B625E3">
        <w:rPr>
          <w:sz w:val="22"/>
          <w:szCs w:val="22"/>
        </w:rPr>
        <w:t xml:space="preserve">]. Stagnant tests were performed since relevant for the low </w:t>
      </w:r>
      <w:proofErr w:type="spellStart"/>
      <w:r w:rsidR="001D4731">
        <w:rPr>
          <w:sz w:val="22"/>
          <w:szCs w:val="22"/>
        </w:rPr>
        <w:t>PbLi</w:t>
      </w:r>
      <w:proofErr w:type="spellEnd"/>
      <w:r w:rsidRPr="00B625E3">
        <w:rPr>
          <w:sz w:val="22"/>
          <w:szCs w:val="22"/>
        </w:rPr>
        <w:t xml:space="preserve"> flow velocity expected in WCLL blanket (few mm/s). </w:t>
      </w:r>
    </w:p>
    <w:p w14:paraId="2656A1C7" w14:textId="3725CE79" w:rsidR="001D4731" w:rsidRDefault="00B625E3" w:rsidP="00B625E3">
      <w:pPr>
        <w:pStyle w:val="Rientrocorpodeltesto"/>
        <w:rPr>
          <w:sz w:val="22"/>
          <w:szCs w:val="22"/>
        </w:rPr>
      </w:pPr>
      <w:r w:rsidRPr="00B625E3">
        <w:rPr>
          <w:sz w:val="22"/>
          <w:szCs w:val="22"/>
        </w:rPr>
        <w:t xml:space="preserve">The corrosion rate in fresh </w:t>
      </w:r>
      <w:proofErr w:type="spellStart"/>
      <w:r w:rsidRPr="00B625E3">
        <w:rPr>
          <w:sz w:val="22"/>
          <w:szCs w:val="22"/>
        </w:rPr>
        <w:t>PbLi</w:t>
      </w:r>
      <w:proofErr w:type="spellEnd"/>
      <w:r w:rsidRPr="00B625E3">
        <w:rPr>
          <w:sz w:val="22"/>
          <w:szCs w:val="22"/>
        </w:rPr>
        <w:t xml:space="preserve"> shows typical power dependency on time and the corrosion was 18 µm/</w:t>
      </w:r>
      <w:proofErr w:type="spellStart"/>
      <w:r w:rsidRPr="00B625E3">
        <w:rPr>
          <w:sz w:val="22"/>
          <w:szCs w:val="22"/>
        </w:rPr>
        <w:t>yr</w:t>
      </w:r>
      <w:proofErr w:type="spellEnd"/>
      <w:r w:rsidRPr="00B625E3">
        <w:rPr>
          <w:sz w:val="22"/>
          <w:szCs w:val="22"/>
        </w:rPr>
        <w:t xml:space="preserve"> [</w:t>
      </w:r>
      <w:r w:rsidR="0059649C">
        <w:rPr>
          <w:sz w:val="22"/>
          <w:szCs w:val="22"/>
        </w:rPr>
        <w:t>14</w:t>
      </w:r>
      <w:r w:rsidRPr="00B625E3">
        <w:rPr>
          <w:sz w:val="22"/>
          <w:szCs w:val="22"/>
        </w:rPr>
        <w:t xml:space="preserve">] as shown in </w:t>
      </w:r>
      <w:r w:rsidR="00635D63" w:rsidRPr="00635D63">
        <w:rPr>
          <w:sz w:val="22"/>
          <w:szCs w:val="22"/>
        </w:rPr>
        <w:fldChar w:fldCharType="begin"/>
      </w:r>
      <w:r w:rsidR="00635D63" w:rsidRPr="00635D63">
        <w:rPr>
          <w:sz w:val="22"/>
          <w:szCs w:val="22"/>
        </w:rPr>
        <w:instrText xml:space="preserve"> REF _Ref139562534 \h </w:instrText>
      </w:r>
      <w:r w:rsidR="00635D63">
        <w:rPr>
          <w:sz w:val="22"/>
          <w:szCs w:val="22"/>
        </w:rPr>
        <w:instrText xml:space="preserve"> \* MERGEFORMAT </w:instrText>
      </w:r>
      <w:r w:rsidR="00635D63" w:rsidRPr="00635D63">
        <w:rPr>
          <w:sz w:val="22"/>
          <w:szCs w:val="22"/>
        </w:rPr>
      </w:r>
      <w:r w:rsidR="00635D63" w:rsidRPr="00635D63">
        <w:rPr>
          <w:sz w:val="22"/>
          <w:szCs w:val="22"/>
        </w:rPr>
        <w:fldChar w:fldCharType="separate"/>
      </w:r>
      <w:r w:rsidR="00635D63" w:rsidRPr="00635D63">
        <w:rPr>
          <w:i/>
          <w:iCs/>
          <w:sz w:val="22"/>
          <w:szCs w:val="22"/>
        </w:rPr>
        <w:t xml:space="preserve">Fig. </w:t>
      </w:r>
      <w:r w:rsidR="00635D63" w:rsidRPr="00635D63">
        <w:rPr>
          <w:i/>
          <w:iCs/>
          <w:noProof/>
          <w:sz w:val="22"/>
          <w:szCs w:val="22"/>
        </w:rPr>
        <w:t>5</w:t>
      </w:r>
      <w:r w:rsidR="00635D63" w:rsidRPr="00635D63">
        <w:rPr>
          <w:sz w:val="22"/>
          <w:szCs w:val="22"/>
        </w:rPr>
        <w:fldChar w:fldCharType="end"/>
      </w:r>
      <w:r w:rsidRPr="00B625E3">
        <w:rPr>
          <w:sz w:val="22"/>
          <w:szCs w:val="22"/>
        </w:rPr>
        <w:t>.</w:t>
      </w:r>
    </w:p>
    <w:p w14:paraId="4F93DC18" w14:textId="171A2FF6" w:rsidR="001D4731" w:rsidRDefault="001D4731" w:rsidP="001D4731">
      <w:pPr>
        <w:pStyle w:val="Rientrocorpodeltesto"/>
        <w:spacing w:after="120"/>
        <w:ind w:firstLine="357"/>
        <w:rPr>
          <w:sz w:val="22"/>
          <w:szCs w:val="22"/>
        </w:rPr>
      </w:pPr>
      <w:bookmarkStart w:id="10" w:name="_Ref139562534"/>
      <w:r w:rsidRPr="0028356C">
        <w:rPr>
          <w:noProof/>
        </w:rPr>
        <w:drawing>
          <wp:inline distT="0" distB="0" distL="0" distR="0" wp14:anchorId="795BC9ED" wp14:editId="3EF15463">
            <wp:extent cx="2724150" cy="1910715"/>
            <wp:effectExtent l="0" t="0" r="0" b="0"/>
            <wp:docPr id="6" name="Immagine 5" descr="E:\PbLi 2020\EUROFER corrosion at 550°C.png"/>
            <wp:cNvGraphicFramePr/>
            <a:graphic xmlns:a="http://schemas.openxmlformats.org/drawingml/2006/main">
              <a:graphicData uri="http://schemas.openxmlformats.org/drawingml/2006/picture">
                <pic:pic xmlns:pic="http://schemas.openxmlformats.org/drawingml/2006/picture">
                  <pic:nvPicPr>
                    <pic:cNvPr id="6" name="Immagine 5" descr="E:\PbLi 2020\EUROFER corrosion at 550°C.png"/>
                    <pic:cNvPicPr/>
                  </pic:nvPicPr>
                  <pic:blipFill rotWithShape="1">
                    <a:blip r:embed="rId18" cstate="print">
                      <a:extLst>
                        <a:ext uri="{28A0092B-C50C-407E-A947-70E740481C1C}">
                          <a14:useLocalDpi xmlns:a14="http://schemas.microsoft.com/office/drawing/2010/main" val="0"/>
                        </a:ext>
                      </a:extLst>
                    </a:blip>
                    <a:srcRect l="3984" r="6057"/>
                    <a:stretch/>
                  </pic:blipFill>
                  <pic:spPr bwMode="auto">
                    <a:xfrm>
                      <a:off x="0" y="0"/>
                      <a:ext cx="2724800" cy="1911171"/>
                    </a:xfrm>
                    <a:prstGeom prst="rect">
                      <a:avLst/>
                    </a:prstGeom>
                    <a:noFill/>
                    <a:ln>
                      <a:noFill/>
                    </a:ln>
                    <a:extLst>
                      <a:ext uri="{53640926-AAD7-44D8-BBD7-CCE9431645EC}">
                        <a14:shadowObscured xmlns:a14="http://schemas.microsoft.com/office/drawing/2010/main"/>
                      </a:ext>
                    </a:extLst>
                  </pic:spPr>
                </pic:pic>
              </a:graphicData>
            </a:graphic>
          </wp:inline>
        </w:drawing>
      </w:r>
      <w:bookmarkStart w:id="11" w:name="OLE_LINK26"/>
      <w:r w:rsidRPr="00664FC4">
        <w:rPr>
          <w:i/>
          <w:iCs/>
        </w:rPr>
        <w:t xml:space="preserve">Fig. </w:t>
      </w:r>
      <w:r w:rsidRPr="00664FC4">
        <w:rPr>
          <w:i/>
          <w:iCs/>
        </w:rPr>
        <w:fldChar w:fldCharType="begin"/>
      </w:r>
      <w:r w:rsidRPr="00664FC4">
        <w:rPr>
          <w:i/>
          <w:iCs/>
        </w:rPr>
        <w:instrText xml:space="preserve"> SEQ FIG. \* ARABIC </w:instrText>
      </w:r>
      <w:r w:rsidRPr="00664FC4">
        <w:rPr>
          <w:i/>
          <w:iCs/>
        </w:rPr>
        <w:fldChar w:fldCharType="separate"/>
      </w:r>
      <w:r w:rsidR="00635D63">
        <w:rPr>
          <w:i/>
          <w:iCs/>
          <w:noProof/>
        </w:rPr>
        <w:t>5</w:t>
      </w:r>
      <w:r w:rsidRPr="00664FC4">
        <w:rPr>
          <w:i/>
          <w:iCs/>
        </w:rPr>
        <w:fldChar w:fldCharType="end"/>
      </w:r>
      <w:bookmarkEnd w:id="10"/>
      <w:r w:rsidRPr="00664FC4">
        <w:rPr>
          <w:i/>
          <w:iCs/>
          <w:lang w:val="en-GB"/>
        </w:rPr>
        <w:t>:</w:t>
      </w:r>
      <w:r w:rsidRPr="001D4731">
        <w:t xml:space="preserve"> </w:t>
      </w:r>
      <w:bookmarkEnd w:id="11"/>
      <w:r w:rsidRPr="001D4731">
        <w:rPr>
          <w:i/>
          <w:iCs/>
          <w:lang w:val="en-GB"/>
        </w:rPr>
        <w:t>Comparison of the corrosion rate of EUROFER in fresh LiPb and with addition of Fe impurities in stagnant LiPb at 550°C</w:t>
      </w:r>
    </w:p>
    <w:p w14:paraId="09B742CD" w14:textId="7C0396AC" w:rsidR="00B625E3" w:rsidRDefault="00B625E3" w:rsidP="0059649C">
      <w:pPr>
        <w:pStyle w:val="Rientrocorpodeltesto"/>
        <w:spacing w:after="120"/>
        <w:ind w:firstLine="357"/>
        <w:rPr>
          <w:rFonts w:cstheme="minorHAnsi"/>
        </w:rPr>
      </w:pPr>
      <w:r w:rsidRPr="00B625E3">
        <w:rPr>
          <w:sz w:val="22"/>
          <w:szCs w:val="22"/>
        </w:rPr>
        <w:t>Post-test examination on samples shows almost-uniform corrosion of EUROFER with formation of porosity, and slight depletion of Cr</w:t>
      </w:r>
      <w:r w:rsidR="00F9589D">
        <w:rPr>
          <w:sz w:val="22"/>
          <w:szCs w:val="22"/>
        </w:rPr>
        <w:t xml:space="preserve"> (</w:t>
      </w:r>
      <w:proofErr w:type="spellStart"/>
      <w:r w:rsidR="00F9589D">
        <w:rPr>
          <w:sz w:val="22"/>
          <w:szCs w:val="22"/>
        </w:rPr>
        <w:t>Cromium</w:t>
      </w:r>
      <w:proofErr w:type="spellEnd"/>
      <w:r w:rsidR="00F9589D">
        <w:rPr>
          <w:sz w:val="22"/>
          <w:szCs w:val="22"/>
        </w:rPr>
        <w:t>)</w:t>
      </w:r>
      <w:r w:rsidRPr="00B625E3">
        <w:rPr>
          <w:sz w:val="22"/>
          <w:szCs w:val="22"/>
        </w:rPr>
        <w:t xml:space="preserve"> and W </w:t>
      </w:r>
      <w:r w:rsidR="00F9589D">
        <w:rPr>
          <w:sz w:val="22"/>
          <w:szCs w:val="22"/>
        </w:rPr>
        <w:t xml:space="preserve">(Tungsten) </w:t>
      </w:r>
      <w:r w:rsidRPr="00B625E3">
        <w:rPr>
          <w:sz w:val="22"/>
          <w:szCs w:val="22"/>
        </w:rPr>
        <w:t>enrichment at the interface</w:t>
      </w:r>
      <w:r w:rsidRPr="00B625E3">
        <w:rPr>
          <w:rFonts w:eastAsia="Calibri" w:cstheme="minorHAnsi"/>
          <w:sz w:val="22"/>
          <w:szCs w:val="22"/>
        </w:rPr>
        <w:t xml:space="preserve"> due to the different solubility of these elements [</w:t>
      </w:r>
      <w:r w:rsidR="00635D63">
        <w:rPr>
          <w:rFonts w:eastAsia="Calibri" w:cstheme="minorHAnsi"/>
          <w:sz w:val="22"/>
          <w:szCs w:val="22"/>
        </w:rPr>
        <w:t>14</w:t>
      </w:r>
      <w:r w:rsidRPr="00B625E3">
        <w:rPr>
          <w:rFonts w:eastAsia="Calibri" w:cstheme="minorHAnsi"/>
          <w:sz w:val="22"/>
          <w:szCs w:val="22"/>
        </w:rPr>
        <w:t xml:space="preserve">]. A surface picture of 8000h exposed sample is in </w:t>
      </w:r>
      <w:r w:rsidR="00635D63" w:rsidRPr="00635D63">
        <w:rPr>
          <w:rFonts w:eastAsia="Calibri" w:cstheme="minorHAnsi"/>
          <w:sz w:val="22"/>
          <w:szCs w:val="22"/>
        </w:rPr>
        <w:fldChar w:fldCharType="begin"/>
      </w:r>
      <w:r w:rsidR="00635D63" w:rsidRPr="00635D63">
        <w:rPr>
          <w:rFonts w:eastAsia="Calibri" w:cstheme="minorHAnsi"/>
          <w:sz w:val="22"/>
          <w:szCs w:val="22"/>
        </w:rPr>
        <w:instrText xml:space="preserve"> REF _Ref139562592 \h </w:instrText>
      </w:r>
      <w:r w:rsidR="00635D63">
        <w:rPr>
          <w:rFonts w:eastAsia="Calibri" w:cstheme="minorHAnsi"/>
          <w:sz w:val="22"/>
          <w:szCs w:val="22"/>
        </w:rPr>
        <w:instrText xml:space="preserve"> \* MERGEFORMAT </w:instrText>
      </w:r>
      <w:r w:rsidR="00635D63" w:rsidRPr="00635D63">
        <w:rPr>
          <w:rFonts w:eastAsia="Calibri" w:cstheme="minorHAnsi"/>
          <w:sz w:val="22"/>
          <w:szCs w:val="22"/>
        </w:rPr>
      </w:r>
      <w:r w:rsidR="00635D63" w:rsidRPr="00635D63">
        <w:rPr>
          <w:rFonts w:eastAsia="Calibri" w:cstheme="minorHAnsi"/>
          <w:sz w:val="22"/>
          <w:szCs w:val="22"/>
        </w:rPr>
        <w:fldChar w:fldCharType="separate"/>
      </w:r>
      <w:r w:rsidR="00635D63" w:rsidRPr="00635D63">
        <w:rPr>
          <w:i/>
          <w:iCs/>
          <w:sz w:val="22"/>
          <w:szCs w:val="22"/>
        </w:rPr>
        <w:t xml:space="preserve">Fig. </w:t>
      </w:r>
      <w:r w:rsidR="00635D63" w:rsidRPr="00635D63">
        <w:rPr>
          <w:i/>
          <w:iCs/>
          <w:noProof/>
          <w:sz w:val="22"/>
          <w:szCs w:val="22"/>
        </w:rPr>
        <w:t>6</w:t>
      </w:r>
      <w:r w:rsidR="00635D63" w:rsidRPr="00635D63">
        <w:rPr>
          <w:rFonts w:eastAsia="Calibri" w:cstheme="minorHAnsi"/>
          <w:sz w:val="22"/>
          <w:szCs w:val="22"/>
        </w:rPr>
        <w:fldChar w:fldCharType="end"/>
      </w:r>
      <w:r w:rsidRPr="00B625E3">
        <w:rPr>
          <w:rFonts w:eastAsia="Calibri" w:cstheme="minorHAnsi"/>
          <w:sz w:val="22"/>
          <w:szCs w:val="22"/>
        </w:rPr>
        <w:t xml:space="preserve">: it is possible to observe the morphology of the corroded portion (porous) in comparison with a protected area </w:t>
      </w:r>
      <w:r w:rsidRPr="00B625E3">
        <w:rPr>
          <w:rFonts w:eastAsia="Calibri" w:cstheme="minorHAnsi"/>
          <w:sz w:val="22"/>
          <w:szCs w:val="22"/>
        </w:rPr>
        <w:t xml:space="preserve">from LiPb exposure (smooth). </w:t>
      </w:r>
      <w:r w:rsidRPr="00B625E3">
        <w:rPr>
          <w:rFonts w:cstheme="minorHAnsi"/>
          <w:bCs/>
          <w:color w:val="000000"/>
          <w:sz w:val="22"/>
          <w:szCs w:val="22"/>
        </w:rPr>
        <w:t xml:space="preserve">Considering as reference the corrosion rate in “fresh” LiPb, the exposure tests with contaminated LiPb were performed at the same temperature 550°C up to 4000h with different dissolved Fe concentrations obtained by solution of Fe powders in the melt and equilibration. </w:t>
      </w:r>
      <w:r w:rsidRPr="00B625E3">
        <w:rPr>
          <w:rFonts w:cstheme="minorHAnsi"/>
          <w:sz w:val="22"/>
          <w:szCs w:val="22"/>
        </w:rPr>
        <w:t>The results indicated that corrosion rate of EUROFER is lower in Fe-contaminated tests compared to that obtained with fresh LiPb (</w:t>
      </w:r>
      <w:r w:rsidR="00635D63" w:rsidRPr="00635D63">
        <w:rPr>
          <w:rFonts w:cstheme="minorHAnsi"/>
          <w:sz w:val="22"/>
          <w:szCs w:val="22"/>
        </w:rPr>
        <w:fldChar w:fldCharType="begin"/>
      </w:r>
      <w:r w:rsidR="00635D63" w:rsidRPr="00635D63">
        <w:rPr>
          <w:rFonts w:cstheme="minorHAnsi"/>
          <w:sz w:val="22"/>
          <w:szCs w:val="22"/>
        </w:rPr>
        <w:instrText xml:space="preserve"> REF _Ref139562534 \h </w:instrText>
      </w:r>
      <w:r w:rsidR="00635D63">
        <w:rPr>
          <w:rFonts w:cstheme="minorHAnsi"/>
          <w:sz w:val="22"/>
          <w:szCs w:val="22"/>
        </w:rPr>
        <w:instrText xml:space="preserve"> \* MERGEFORMAT </w:instrText>
      </w:r>
      <w:r w:rsidR="00635D63" w:rsidRPr="00635D63">
        <w:rPr>
          <w:rFonts w:cstheme="minorHAnsi"/>
          <w:sz w:val="22"/>
          <w:szCs w:val="22"/>
        </w:rPr>
      </w:r>
      <w:r w:rsidR="00635D63" w:rsidRPr="00635D63">
        <w:rPr>
          <w:rFonts w:cstheme="minorHAnsi"/>
          <w:sz w:val="22"/>
          <w:szCs w:val="22"/>
        </w:rPr>
        <w:fldChar w:fldCharType="separate"/>
      </w:r>
      <w:r w:rsidR="00635D63" w:rsidRPr="00635D63">
        <w:rPr>
          <w:i/>
          <w:iCs/>
          <w:sz w:val="22"/>
          <w:szCs w:val="22"/>
        </w:rPr>
        <w:t xml:space="preserve">Fig. </w:t>
      </w:r>
      <w:r w:rsidR="00635D63" w:rsidRPr="00635D63">
        <w:rPr>
          <w:i/>
          <w:iCs/>
          <w:noProof/>
          <w:sz w:val="22"/>
          <w:szCs w:val="22"/>
        </w:rPr>
        <w:t>5</w:t>
      </w:r>
      <w:r w:rsidR="00635D63" w:rsidRPr="00635D63">
        <w:rPr>
          <w:rFonts w:cstheme="minorHAnsi"/>
          <w:sz w:val="22"/>
          <w:szCs w:val="22"/>
        </w:rPr>
        <w:fldChar w:fldCharType="end"/>
      </w:r>
      <w:r w:rsidRPr="00B625E3">
        <w:rPr>
          <w:rFonts w:cstheme="minorHAnsi"/>
          <w:sz w:val="22"/>
          <w:szCs w:val="22"/>
        </w:rPr>
        <w:t>) but the morphology of corrosion has the same peculiarities.</w:t>
      </w:r>
    </w:p>
    <w:p w14:paraId="3FE2330E" w14:textId="1499BB33" w:rsidR="001D4731" w:rsidRDefault="001D4731" w:rsidP="001D4731">
      <w:pPr>
        <w:pStyle w:val="Rientrocorpodeltesto"/>
        <w:jc w:val="center"/>
        <w:rPr>
          <w:rFonts w:cstheme="minorHAnsi"/>
        </w:rPr>
      </w:pPr>
      <w:r>
        <w:rPr>
          <w:rFonts w:eastAsia="Calibri" w:cstheme="minorHAnsi"/>
          <w:noProof/>
          <w:lang w:eastAsia="it-IT"/>
        </w:rPr>
        <w:drawing>
          <wp:inline distT="0" distB="0" distL="0" distR="0" wp14:anchorId="68AF5696" wp14:editId="31E0F87D">
            <wp:extent cx="1698840" cy="1563376"/>
            <wp:effectExtent l="0" t="0" r="0" b="0"/>
            <wp:docPr id="597166292" name="Immagine 597166292" descr="Immagine che contiene testo, schermata, libro, bianco e n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166292" name="Immagine 597166292" descr="Immagine che contiene testo, schermata, libro, bianco e nero&#10;&#10;Descrizione generata automa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8344" cy="1572122"/>
                    </a:xfrm>
                    <a:prstGeom prst="rect">
                      <a:avLst/>
                    </a:prstGeom>
                    <a:noFill/>
                  </pic:spPr>
                </pic:pic>
              </a:graphicData>
            </a:graphic>
          </wp:inline>
        </w:drawing>
      </w:r>
    </w:p>
    <w:p w14:paraId="52804B4D" w14:textId="57CDA136" w:rsidR="00B625E3" w:rsidRPr="00BB7497" w:rsidRDefault="001D4731" w:rsidP="001D4731">
      <w:pPr>
        <w:pStyle w:val="Rientrocorpodeltesto"/>
        <w:ind w:firstLine="0"/>
        <w:jc w:val="left"/>
        <w:rPr>
          <w:b/>
          <w:bCs/>
          <w:i/>
          <w:iCs/>
          <w:sz w:val="22"/>
          <w:szCs w:val="22"/>
        </w:rPr>
      </w:pPr>
      <w:bookmarkStart w:id="12" w:name="_Ref139562592"/>
      <w:bookmarkEnd w:id="9"/>
      <w:r w:rsidRPr="00664FC4">
        <w:rPr>
          <w:i/>
          <w:iCs/>
        </w:rPr>
        <w:t xml:space="preserve">Fig. </w:t>
      </w:r>
      <w:r w:rsidRPr="00664FC4">
        <w:rPr>
          <w:i/>
          <w:iCs/>
        </w:rPr>
        <w:fldChar w:fldCharType="begin"/>
      </w:r>
      <w:r w:rsidRPr="00664FC4">
        <w:rPr>
          <w:i/>
          <w:iCs/>
        </w:rPr>
        <w:instrText xml:space="preserve"> SEQ FIG. \* ARABIC </w:instrText>
      </w:r>
      <w:r w:rsidRPr="00664FC4">
        <w:rPr>
          <w:i/>
          <w:iCs/>
        </w:rPr>
        <w:fldChar w:fldCharType="separate"/>
      </w:r>
      <w:r w:rsidR="00635D63">
        <w:rPr>
          <w:i/>
          <w:iCs/>
          <w:noProof/>
        </w:rPr>
        <w:t>6</w:t>
      </w:r>
      <w:r w:rsidRPr="00664FC4">
        <w:rPr>
          <w:i/>
          <w:iCs/>
        </w:rPr>
        <w:fldChar w:fldCharType="end"/>
      </w:r>
      <w:bookmarkEnd w:id="12"/>
      <w:r w:rsidRPr="00664FC4">
        <w:rPr>
          <w:i/>
          <w:iCs/>
          <w:lang w:val="en-GB"/>
        </w:rPr>
        <w:t>:</w:t>
      </w:r>
      <w:r>
        <w:rPr>
          <w:i/>
          <w:iCs/>
          <w:lang w:val="en-GB"/>
        </w:rPr>
        <w:t xml:space="preserve"> </w:t>
      </w:r>
      <w:r w:rsidR="00635D63">
        <w:rPr>
          <w:i/>
          <w:iCs/>
          <w:lang w:val="en-GB"/>
        </w:rPr>
        <w:t>S</w:t>
      </w:r>
      <w:r w:rsidRPr="001D4731">
        <w:rPr>
          <w:i/>
          <w:iCs/>
          <w:lang w:val="en-GB"/>
        </w:rPr>
        <w:t>urface picture of EUROFER exposed to 8000h showing the morphology of the corroded and protected areas</w:t>
      </w:r>
      <w:r w:rsidR="0059649C">
        <w:rPr>
          <w:i/>
          <w:iCs/>
          <w:lang w:val="en-GB"/>
        </w:rPr>
        <w:t>.</w:t>
      </w:r>
    </w:p>
    <w:p w14:paraId="6420C382" w14:textId="77777777" w:rsidR="00B625E3" w:rsidRPr="00BD7A1E" w:rsidRDefault="00B625E3" w:rsidP="00B625E3">
      <w:pPr>
        <w:pStyle w:val="Rientrocorpodeltesto"/>
      </w:pPr>
    </w:p>
    <w:p w14:paraId="2408DD29" w14:textId="62535CB4" w:rsidR="00293A9A" w:rsidRDefault="00293A9A" w:rsidP="00B029D3">
      <w:pPr>
        <w:pStyle w:val="AbstractClauseTitle"/>
        <w:jc w:val="left"/>
        <w:rPr>
          <w:rFonts w:ascii="Times New Roman" w:hAnsi="Times New Roman"/>
          <w:caps w:val="0"/>
          <w:sz w:val="22"/>
          <w:szCs w:val="22"/>
        </w:rPr>
      </w:pPr>
      <w:r>
        <w:rPr>
          <w:rFonts w:ascii="Times New Roman" w:hAnsi="Times New Roman"/>
          <w:caps w:val="0"/>
          <w:sz w:val="22"/>
          <w:szCs w:val="22"/>
        </w:rPr>
        <w:t>V</w:t>
      </w:r>
      <w:r w:rsidRPr="00BB7497">
        <w:rPr>
          <w:rFonts w:ascii="Times New Roman" w:hAnsi="Times New Roman"/>
          <w:caps w:val="0"/>
          <w:sz w:val="22"/>
          <w:szCs w:val="22"/>
        </w:rPr>
        <w:t xml:space="preserve">I. </w:t>
      </w:r>
      <w:r>
        <w:rPr>
          <w:rFonts w:ascii="Times New Roman" w:hAnsi="Times New Roman"/>
          <w:caps w:val="0"/>
          <w:sz w:val="22"/>
          <w:szCs w:val="22"/>
        </w:rPr>
        <w:t>Coating development</w:t>
      </w:r>
    </w:p>
    <w:p w14:paraId="47418944" w14:textId="7F68226C" w:rsidR="00293A9A" w:rsidRDefault="00293A9A" w:rsidP="00293A9A">
      <w:pPr>
        <w:pStyle w:val="Rientrocorpodeltesto"/>
        <w:rPr>
          <w:sz w:val="22"/>
          <w:szCs w:val="22"/>
          <w:lang w:val="en-GB"/>
        </w:rPr>
      </w:pPr>
      <w:r w:rsidRPr="00293A9A">
        <w:rPr>
          <w:sz w:val="22"/>
          <w:szCs w:val="22"/>
        </w:rPr>
        <w:t>As described in the previous chapter, RAFM steel</w:t>
      </w:r>
      <w:r>
        <w:rPr>
          <w:sz w:val="22"/>
          <w:szCs w:val="22"/>
        </w:rPr>
        <w:t xml:space="preserve"> are affected by</w:t>
      </w:r>
      <w:r w:rsidRPr="00293A9A">
        <w:t xml:space="preserve"> </w:t>
      </w:r>
      <w:r w:rsidRPr="00293A9A">
        <w:rPr>
          <w:sz w:val="22"/>
          <w:szCs w:val="22"/>
        </w:rPr>
        <w:t xml:space="preserve">corrosion when exposed to </w:t>
      </w:r>
      <w:proofErr w:type="spellStart"/>
      <w:r w:rsidRPr="00293A9A">
        <w:rPr>
          <w:sz w:val="22"/>
          <w:szCs w:val="22"/>
        </w:rPr>
        <w:t>PbLi</w:t>
      </w:r>
      <w:proofErr w:type="spellEnd"/>
      <w:r>
        <w:rPr>
          <w:sz w:val="22"/>
          <w:szCs w:val="22"/>
        </w:rPr>
        <w:t xml:space="preserve">. </w:t>
      </w:r>
      <w:r w:rsidRPr="00293A9A">
        <w:rPr>
          <w:sz w:val="22"/>
          <w:szCs w:val="22"/>
        </w:rPr>
        <w:t xml:space="preserve">Moreover, tritium generated in the BB tends to permeate through EUROFER walls </w:t>
      </w:r>
      <w:r w:rsidRPr="00293A9A">
        <w:rPr>
          <w:sz w:val="22"/>
          <w:szCs w:val="22"/>
          <w:lang w:val="en-GB"/>
        </w:rPr>
        <w:t>in the cooling water circuit following the concentration gradient</w:t>
      </w:r>
      <w:r w:rsidRPr="00F97079">
        <w:rPr>
          <w:sz w:val="24"/>
          <w:szCs w:val="24"/>
          <w:lang w:val="en-GB"/>
        </w:rPr>
        <w:t>.</w:t>
      </w:r>
      <w:r>
        <w:rPr>
          <w:sz w:val="24"/>
          <w:szCs w:val="24"/>
          <w:lang w:val="en-GB"/>
        </w:rPr>
        <w:t xml:space="preserve"> </w:t>
      </w:r>
      <w:r w:rsidRPr="00780036">
        <w:rPr>
          <w:sz w:val="22"/>
          <w:szCs w:val="22"/>
          <w:lang w:val="en-GB"/>
        </w:rPr>
        <w:t xml:space="preserve">To cope against those issues, </w:t>
      </w:r>
      <w:r w:rsidR="00780036" w:rsidRPr="00780036">
        <w:rPr>
          <w:sz w:val="22"/>
          <w:szCs w:val="22"/>
          <w:lang w:val="en-GB"/>
        </w:rPr>
        <w:t>research</w:t>
      </w:r>
      <w:r w:rsidRPr="00780036">
        <w:rPr>
          <w:sz w:val="22"/>
          <w:szCs w:val="22"/>
          <w:lang w:val="en-GB"/>
        </w:rPr>
        <w:t xml:space="preserve"> </w:t>
      </w:r>
      <w:r w:rsidR="00780036" w:rsidRPr="00780036">
        <w:rPr>
          <w:sz w:val="22"/>
          <w:szCs w:val="22"/>
          <w:lang w:val="en-GB"/>
        </w:rPr>
        <w:t>is</w:t>
      </w:r>
      <w:r w:rsidRPr="00780036">
        <w:rPr>
          <w:sz w:val="22"/>
          <w:szCs w:val="22"/>
          <w:lang w:val="en-GB"/>
        </w:rPr>
        <w:t xml:space="preserve"> going on </w:t>
      </w:r>
      <w:r w:rsidR="00A73E79" w:rsidRPr="00780036">
        <w:rPr>
          <w:sz w:val="22"/>
          <w:szCs w:val="22"/>
          <w:lang w:val="en-GB"/>
        </w:rPr>
        <w:t xml:space="preserve">at ENEA Brasimone R.C. on </w:t>
      </w:r>
      <w:r w:rsidRPr="00780036">
        <w:rPr>
          <w:sz w:val="22"/>
          <w:szCs w:val="22"/>
          <w:lang w:val="en-GB"/>
        </w:rPr>
        <w:t xml:space="preserve">alumina barrier coatings since aluminium oxide has been considered as a reference material for those functional coatings considering its chemical stability in the </w:t>
      </w:r>
      <w:proofErr w:type="spellStart"/>
      <w:r w:rsidR="00A73E79" w:rsidRPr="00780036">
        <w:rPr>
          <w:sz w:val="22"/>
          <w:szCs w:val="22"/>
          <w:lang w:val="en-GB"/>
        </w:rPr>
        <w:t>PbLi</w:t>
      </w:r>
      <w:proofErr w:type="spellEnd"/>
      <w:r w:rsidRPr="00780036">
        <w:rPr>
          <w:sz w:val="22"/>
          <w:szCs w:val="22"/>
          <w:lang w:val="en-GB"/>
        </w:rPr>
        <w:t xml:space="preserve"> environment and its excellent tritium permeability barrier action</w:t>
      </w:r>
      <w:r w:rsidR="0031334C" w:rsidRPr="00780036">
        <w:rPr>
          <w:sz w:val="22"/>
          <w:szCs w:val="22"/>
          <w:lang w:val="en-GB"/>
        </w:rPr>
        <w:t xml:space="preserve"> </w:t>
      </w:r>
      <w:r w:rsidRPr="00780036">
        <w:rPr>
          <w:sz w:val="22"/>
          <w:szCs w:val="22"/>
          <w:lang w:val="en-GB"/>
        </w:rPr>
        <w:t>[</w:t>
      </w:r>
      <w:r w:rsidR="000F7004">
        <w:rPr>
          <w:sz w:val="22"/>
          <w:szCs w:val="22"/>
          <w:lang w:val="en-GB"/>
        </w:rPr>
        <w:t>15</w:t>
      </w:r>
      <w:r w:rsidRPr="00780036">
        <w:rPr>
          <w:sz w:val="22"/>
          <w:szCs w:val="22"/>
          <w:lang w:val="en-GB"/>
        </w:rPr>
        <w:t>]</w:t>
      </w:r>
      <w:r w:rsidR="0031334C" w:rsidRPr="00780036">
        <w:rPr>
          <w:sz w:val="22"/>
          <w:szCs w:val="22"/>
          <w:lang w:val="en-GB"/>
        </w:rPr>
        <w:t>.</w:t>
      </w:r>
      <w:r w:rsidR="00780036" w:rsidRPr="00780036">
        <w:rPr>
          <w:sz w:val="22"/>
          <w:szCs w:val="22"/>
          <w:lang w:val="en-GB"/>
        </w:rPr>
        <w:t xml:space="preserve"> Coatings are being realized by different deposition techniques such as Pulsed Laser Deposition (PLD</w:t>
      </w:r>
      <w:proofErr w:type="gramStart"/>
      <w:r w:rsidR="00780036" w:rsidRPr="00780036">
        <w:rPr>
          <w:sz w:val="22"/>
          <w:szCs w:val="22"/>
          <w:lang w:val="en-GB"/>
        </w:rPr>
        <w:t>)[</w:t>
      </w:r>
      <w:proofErr w:type="gramEnd"/>
      <w:r w:rsidR="000F7004">
        <w:rPr>
          <w:sz w:val="22"/>
          <w:szCs w:val="22"/>
          <w:lang w:val="en-GB"/>
        </w:rPr>
        <w:t>16</w:t>
      </w:r>
      <w:r w:rsidR="00780036" w:rsidRPr="00780036">
        <w:rPr>
          <w:sz w:val="22"/>
          <w:szCs w:val="22"/>
          <w:lang w:val="en-GB"/>
        </w:rPr>
        <w:t>] and Atomic Layer Deposition (ALD)[</w:t>
      </w:r>
      <w:r w:rsidR="000F7004">
        <w:rPr>
          <w:sz w:val="22"/>
          <w:szCs w:val="22"/>
          <w:lang w:val="en-GB"/>
        </w:rPr>
        <w:t>17</w:t>
      </w:r>
      <w:r w:rsidR="00780036" w:rsidRPr="00780036">
        <w:rPr>
          <w:sz w:val="22"/>
          <w:szCs w:val="22"/>
          <w:lang w:val="en-GB"/>
        </w:rPr>
        <w:t>]. Among these deposition techniques, the PLD</w:t>
      </w:r>
      <w:r w:rsidR="001A46C1">
        <w:rPr>
          <w:sz w:val="22"/>
          <w:szCs w:val="22"/>
          <w:lang w:val="en-GB"/>
        </w:rPr>
        <w:t xml:space="preserve"> is currently</w:t>
      </w:r>
      <w:r w:rsidR="00780036" w:rsidRPr="00780036">
        <w:rPr>
          <w:sz w:val="22"/>
          <w:szCs w:val="22"/>
          <w:lang w:val="en-GB"/>
        </w:rPr>
        <w:t xml:space="preserve"> the most explored</w:t>
      </w:r>
      <w:r w:rsidR="001A46C1">
        <w:rPr>
          <w:sz w:val="22"/>
          <w:szCs w:val="22"/>
          <w:lang w:val="en-GB"/>
        </w:rPr>
        <w:t>,</w:t>
      </w:r>
      <w:r w:rsidR="00780036" w:rsidRPr="00780036">
        <w:rPr>
          <w:sz w:val="22"/>
          <w:szCs w:val="22"/>
          <w:lang w:val="en-GB"/>
        </w:rPr>
        <w:t xml:space="preserve"> and Al</w:t>
      </w:r>
      <w:r w:rsidR="00780036" w:rsidRPr="00780036">
        <w:rPr>
          <w:sz w:val="22"/>
          <w:szCs w:val="22"/>
          <w:vertAlign w:val="subscript"/>
          <w:lang w:val="en-GB"/>
        </w:rPr>
        <w:t>2</w:t>
      </w:r>
      <w:r w:rsidR="00780036" w:rsidRPr="00780036">
        <w:rPr>
          <w:sz w:val="22"/>
          <w:szCs w:val="22"/>
          <w:lang w:val="en-GB"/>
        </w:rPr>
        <w:t>O</w:t>
      </w:r>
      <w:r w:rsidR="00780036" w:rsidRPr="00780036">
        <w:rPr>
          <w:sz w:val="22"/>
          <w:szCs w:val="22"/>
          <w:vertAlign w:val="subscript"/>
          <w:lang w:val="en-GB"/>
        </w:rPr>
        <w:t>3</w:t>
      </w:r>
      <w:r w:rsidR="00780036" w:rsidRPr="00780036">
        <w:rPr>
          <w:sz w:val="22"/>
          <w:szCs w:val="22"/>
          <w:lang w:val="en-GB"/>
        </w:rPr>
        <w:t xml:space="preserve"> coatings deposited by this method demonstrated </w:t>
      </w:r>
      <w:proofErr w:type="spellStart"/>
      <w:r w:rsidR="00780036" w:rsidRPr="00780036">
        <w:rPr>
          <w:sz w:val="22"/>
          <w:szCs w:val="22"/>
          <w:lang w:val="en-GB"/>
        </w:rPr>
        <w:t>PbLi</w:t>
      </w:r>
      <w:proofErr w:type="spellEnd"/>
      <w:r w:rsidR="00780036" w:rsidRPr="00780036">
        <w:rPr>
          <w:sz w:val="22"/>
          <w:szCs w:val="22"/>
          <w:lang w:val="en-GB"/>
        </w:rPr>
        <w:t xml:space="preserve"> corrosion resistance and anti-diffusion performance against several gaseous species. [</w:t>
      </w:r>
      <w:r w:rsidR="00C34B50">
        <w:rPr>
          <w:sz w:val="22"/>
          <w:szCs w:val="22"/>
          <w:lang w:val="en-GB"/>
        </w:rPr>
        <w:t>18</w:t>
      </w:r>
      <w:r w:rsidR="00780036" w:rsidRPr="00780036">
        <w:rPr>
          <w:sz w:val="22"/>
          <w:szCs w:val="22"/>
          <w:lang w:val="en-GB"/>
        </w:rPr>
        <w:t>].</w:t>
      </w:r>
    </w:p>
    <w:p w14:paraId="56251402" w14:textId="1B304283" w:rsidR="00DE6B9F" w:rsidRDefault="00780036" w:rsidP="00C34B50">
      <w:pPr>
        <w:pStyle w:val="Rientrocorpodeltesto"/>
        <w:spacing w:after="120"/>
        <w:ind w:firstLine="357"/>
        <w:rPr>
          <w:sz w:val="22"/>
          <w:szCs w:val="22"/>
        </w:rPr>
      </w:pPr>
      <w:r w:rsidRPr="00780036">
        <w:rPr>
          <w:sz w:val="22"/>
          <w:szCs w:val="22"/>
        </w:rPr>
        <w:t xml:space="preserve">EUROFER samples covered with 3 and 5 </w:t>
      </w:r>
      <w:proofErr w:type="spellStart"/>
      <w:r w:rsidRPr="00780036">
        <w:rPr>
          <w:sz w:val="22"/>
          <w:szCs w:val="22"/>
        </w:rPr>
        <w:t>μm</w:t>
      </w:r>
      <w:proofErr w:type="spellEnd"/>
      <w:r w:rsidRPr="00780036">
        <w:rPr>
          <w:sz w:val="22"/>
          <w:szCs w:val="22"/>
        </w:rPr>
        <w:t xml:space="preserve"> thick PLD coatings have been tested in static </w:t>
      </w:r>
      <w:proofErr w:type="spellStart"/>
      <w:r w:rsidRPr="00780036">
        <w:rPr>
          <w:sz w:val="22"/>
          <w:szCs w:val="22"/>
        </w:rPr>
        <w:t>PbLi</w:t>
      </w:r>
      <w:proofErr w:type="spellEnd"/>
      <w:r w:rsidRPr="00780036">
        <w:rPr>
          <w:sz w:val="22"/>
          <w:szCs w:val="22"/>
        </w:rPr>
        <w:t xml:space="preserve"> at 550°C at the RACHEL laboratory while for the fluent </w:t>
      </w:r>
      <w:proofErr w:type="spellStart"/>
      <w:r w:rsidRPr="00780036">
        <w:rPr>
          <w:sz w:val="22"/>
          <w:szCs w:val="22"/>
        </w:rPr>
        <w:t>PbLi</w:t>
      </w:r>
      <w:proofErr w:type="spellEnd"/>
      <w:r w:rsidRPr="00780036">
        <w:rPr>
          <w:sz w:val="22"/>
          <w:szCs w:val="22"/>
        </w:rPr>
        <w:t xml:space="preserve"> test, EUROFER specimens with 3 µm PLD coating have been introduced and exposed in the IELLLO (Integrated European Lead Lithium </w:t>
      </w:r>
      <w:proofErr w:type="spellStart"/>
      <w:r w:rsidRPr="00780036">
        <w:rPr>
          <w:sz w:val="22"/>
          <w:szCs w:val="22"/>
        </w:rPr>
        <w:t>LOop</w:t>
      </w:r>
      <w:proofErr w:type="spellEnd"/>
      <w:r w:rsidRPr="00780036">
        <w:rPr>
          <w:sz w:val="22"/>
          <w:szCs w:val="22"/>
        </w:rPr>
        <w:t xml:space="preserve">) facility at 500°C and with a mass flow rate corresponding to an </w:t>
      </w:r>
      <w:r w:rsidRPr="00780036">
        <w:rPr>
          <w:sz w:val="22"/>
          <w:szCs w:val="22"/>
        </w:rPr>
        <w:lastRenderedPageBreak/>
        <w:t>average velocity of 0.5 m/s.</w:t>
      </w:r>
      <w:r w:rsidR="00DE6B9F">
        <w:rPr>
          <w:sz w:val="22"/>
          <w:szCs w:val="22"/>
        </w:rPr>
        <w:t xml:space="preserve"> O</w:t>
      </w:r>
      <w:r w:rsidR="00DE6B9F" w:rsidRPr="00DE6B9F">
        <w:rPr>
          <w:sz w:val="22"/>
          <w:szCs w:val="22"/>
        </w:rPr>
        <w:t>bservation performed by Scanning Electron Microscopy (SEM) revealed a good adhesion at the coating/steel interface and no thickness variation of the alumina coating after the exposures</w:t>
      </w:r>
      <w:r w:rsidR="00DE6B9F">
        <w:rPr>
          <w:sz w:val="22"/>
          <w:szCs w:val="22"/>
        </w:rPr>
        <w:t xml:space="preserve"> </w:t>
      </w:r>
      <w:r w:rsidR="00DE6B9F" w:rsidRPr="00DE6B9F">
        <w:rPr>
          <w:sz w:val="22"/>
          <w:szCs w:val="22"/>
        </w:rPr>
        <w:t xml:space="preserve">of 7000 h for the static </w:t>
      </w:r>
      <w:proofErr w:type="spellStart"/>
      <w:r w:rsidR="00DE6B9F" w:rsidRPr="00DE6B9F">
        <w:rPr>
          <w:sz w:val="22"/>
          <w:szCs w:val="22"/>
        </w:rPr>
        <w:t>PbLi</w:t>
      </w:r>
      <w:proofErr w:type="spellEnd"/>
      <w:r w:rsidR="00DE6B9F" w:rsidRPr="00DE6B9F">
        <w:rPr>
          <w:sz w:val="22"/>
          <w:szCs w:val="22"/>
        </w:rPr>
        <w:t xml:space="preserve"> test and 4000 h for the fluent </w:t>
      </w:r>
      <w:proofErr w:type="spellStart"/>
      <w:r w:rsidR="00DE6B9F" w:rsidRPr="00DE6B9F">
        <w:rPr>
          <w:sz w:val="22"/>
          <w:szCs w:val="22"/>
        </w:rPr>
        <w:t>PbLi</w:t>
      </w:r>
      <w:proofErr w:type="spellEnd"/>
      <w:r w:rsidR="00DE6B9F" w:rsidRPr="00DE6B9F">
        <w:rPr>
          <w:sz w:val="22"/>
          <w:szCs w:val="22"/>
        </w:rPr>
        <w:t xml:space="preserve"> one</w:t>
      </w:r>
      <w:r w:rsidR="00DE6B9F">
        <w:rPr>
          <w:sz w:val="22"/>
          <w:szCs w:val="22"/>
        </w:rPr>
        <w:t>. Moreover</w:t>
      </w:r>
      <w:r w:rsidR="00DE6B9F" w:rsidRPr="00DE6B9F">
        <w:rPr>
          <w:sz w:val="22"/>
          <w:szCs w:val="22"/>
        </w:rPr>
        <w:t xml:space="preserve">, no traces of corrosion have been detected underneath the coating inside the EUROFER substrate, as confirmed through SEM and Energy Dispersive X-Ray spectroscopy (EDX) investigation, indicating that the structural steel resulted protected against the </w:t>
      </w:r>
      <w:proofErr w:type="spellStart"/>
      <w:r w:rsidR="00DE6B9F" w:rsidRPr="00DE6B9F">
        <w:rPr>
          <w:sz w:val="22"/>
          <w:szCs w:val="22"/>
        </w:rPr>
        <w:t>PbLi</w:t>
      </w:r>
      <w:proofErr w:type="spellEnd"/>
      <w:r w:rsidR="00DE6B9F" w:rsidRPr="00DE6B9F">
        <w:rPr>
          <w:sz w:val="22"/>
          <w:szCs w:val="22"/>
        </w:rPr>
        <w:t xml:space="preserve"> corrosive action. Nevertheless, investigation executed on the coating surface by different analysis techniques (XRD, SIMS, XPS, Atom Probe Tomography etc.) highlighted a chemical interaction between the alumina and the lithium in the </w:t>
      </w:r>
      <w:proofErr w:type="spellStart"/>
      <w:r w:rsidR="00C34B50">
        <w:rPr>
          <w:sz w:val="22"/>
          <w:szCs w:val="22"/>
        </w:rPr>
        <w:t>PbLi</w:t>
      </w:r>
      <w:proofErr w:type="spellEnd"/>
      <w:r w:rsidR="00DE6B9F" w:rsidRPr="00DE6B9F">
        <w:rPr>
          <w:sz w:val="22"/>
          <w:szCs w:val="22"/>
        </w:rPr>
        <w:t xml:space="preserve"> in the first </w:t>
      </w:r>
      <w:r w:rsidR="00C34B50" w:rsidRPr="00DE6B9F">
        <w:rPr>
          <w:sz w:val="22"/>
          <w:szCs w:val="22"/>
        </w:rPr>
        <w:t>micrometers</w:t>
      </w:r>
      <w:r w:rsidR="00DE6B9F" w:rsidRPr="00DE6B9F">
        <w:rPr>
          <w:sz w:val="22"/>
          <w:szCs w:val="22"/>
        </w:rPr>
        <w:t xml:space="preserve"> of the coating, indicating the formation of some amount of Li-Al mixed compounds. The presence of those hybrid species inside the coating maybe detrimental as this can diminish corrosion resistance and tritium anti-permeation performance. For those reasons, the extension and nature of the alumina-lithium interaction must be better understood and is currently under investigation.</w:t>
      </w:r>
    </w:p>
    <w:p w14:paraId="0397F826" w14:textId="31B12469" w:rsidR="00781B6A" w:rsidRPr="00FB1A95" w:rsidRDefault="00293A9A" w:rsidP="00B029D3">
      <w:pPr>
        <w:pStyle w:val="AbstractClauseTitle"/>
        <w:jc w:val="left"/>
        <w:rPr>
          <w:rFonts w:ascii="Times New Roman" w:hAnsi="Times New Roman"/>
          <w:caps w:val="0"/>
          <w:sz w:val="22"/>
          <w:szCs w:val="22"/>
          <w:lang w:val="en-GB"/>
        </w:rPr>
      </w:pPr>
      <w:r w:rsidRPr="00FB1A95">
        <w:rPr>
          <w:rFonts w:ascii="Times New Roman" w:hAnsi="Times New Roman"/>
          <w:caps w:val="0"/>
          <w:sz w:val="22"/>
          <w:szCs w:val="22"/>
          <w:lang w:val="en-GB"/>
        </w:rPr>
        <w:t>V</w:t>
      </w:r>
      <w:r w:rsidR="00496795">
        <w:rPr>
          <w:rFonts w:ascii="Times New Roman" w:hAnsi="Times New Roman"/>
          <w:caps w:val="0"/>
          <w:sz w:val="22"/>
          <w:szCs w:val="22"/>
          <w:lang w:val="en-GB"/>
        </w:rPr>
        <w:t>II</w:t>
      </w:r>
      <w:r w:rsidR="00FB1A95" w:rsidRPr="00FB1A95">
        <w:rPr>
          <w:rFonts w:ascii="Times New Roman" w:hAnsi="Times New Roman"/>
          <w:caps w:val="0"/>
          <w:sz w:val="22"/>
          <w:szCs w:val="22"/>
          <w:lang w:val="en-GB"/>
        </w:rPr>
        <w:t xml:space="preserve"> Erosion/corrosion in pure lithium flowing </w:t>
      </w:r>
      <w:proofErr w:type="gramStart"/>
      <w:r w:rsidR="00FB1A95" w:rsidRPr="00FB1A95">
        <w:rPr>
          <w:rFonts w:ascii="Times New Roman" w:hAnsi="Times New Roman"/>
          <w:caps w:val="0"/>
          <w:sz w:val="22"/>
          <w:szCs w:val="22"/>
          <w:lang w:val="en-GB"/>
        </w:rPr>
        <w:t>co</w:t>
      </w:r>
      <w:r w:rsidR="00FB1A95">
        <w:rPr>
          <w:rFonts w:ascii="Times New Roman" w:hAnsi="Times New Roman"/>
          <w:caps w:val="0"/>
          <w:sz w:val="22"/>
          <w:szCs w:val="22"/>
          <w:lang w:val="en-GB"/>
        </w:rPr>
        <w:t>nditions</w:t>
      </w:r>
      <w:proofErr w:type="gramEnd"/>
    </w:p>
    <w:p w14:paraId="07BA9DC7" w14:textId="08EFD819" w:rsidR="009B0B26" w:rsidRPr="002342D2" w:rsidRDefault="009B0B26" w:rsidP="009B0B26">
      <w:pPr>
        <w:pStyle w:val="Rientrocorpodeltesto"/>
        <w:rPr>
          <w:sz w:val="22"/>
          <w:szCs w:val="22"/>
        </w:rPr>
      </w:pPr>
      <w:r w:rsidRPr="002342D2">
        <w:rPr>
          <w:sz w:val="22"/>
          <w:szCs w:val="22"/>
        </w:rPr>
        <w:t>ENEA Brasimone research activities are also focused on the characterization of pure liquid Lithium</w:t>
      </w:r>
      <w:r w:rsidR="00A1499F" w:rsidRPr="002342D2">
        <w:rPr>
          <w:sz w:val="22"/>
          <w:szCs w:val="22"/>
        </w:rPr>
        <w:t xml:space="preserve"> (</w:t>
      </w:r>
      <w:r w:rsidR="00A1499F" w:rsidRPr="002342D2">
        <w:rPr>
          <w:i/>
          <w:iCs/>
          <w:sz w:val="22"/>
          <w:szCs w:val="22"/>
        </w:rPr>
        <w:t>Li</w:t>
      </w:r>
      <w:r w:rsidR="00A1499F" w:rsidRPr="002342D2">
        <w:rPr>
          <w:sz w:val="22"/>
          <w:szCs w:val="22"/>
        </w:rPr>
        <w:t>)</w:t>
      </w:r>
      <w:r w:rsidRPr="002342D2">
        <w:rPr>
          <w:sz w:val="22"/>
          <w:szCs w:val="22"/>
        </w:rPr>
        <w:t xml:space="preserve"> </w:t>
      </w:r>
      <w:proofErr w:type="spellStart"/>
      <w:r w:rsidRPr="002342D2">
        <w:rPr>
          <w:sz w:val="22"/>
          <w:szCs w:val="22"/>
        </w:rPr>
        <w:t>behaviour</w:t>
      </w:r>
      <w:proofErr w:type="spellEnd"/>
      <w:r w:rsidRPr="002342D2">
        <w:rPr>
          <w:sz w:val="22"/>
          <w:szCs w:val="22"/>
        </w:rPr>
        <w:t xml:space="preserve"> for its suitable employment in fusion applications. In this regard, it must be highlighted that this alkali metal will serve as the neutron flux generator of the IFMIF-DONES facility [</w:t>
      </w:r>
      <w:r w:rsidR="00BC7BDE" w:rsidRPr="002342D2">
        <w:rPr>
          <w:sz w:val="22"/>
          <w:szCs w:val="22"/>
        </w:rPr>
        <w:t>19</w:t>
      </w:r>
      <w:r w:rsidRPr="002342D2">
        <w:rPr>
          <w:sz w:val="22"/>
          <w:szCs w:val="22"/>
        </w:rPr>
        <w:t>] (WPENS).</w:t>
      </w:r>
    </w:p>
    <w:p w14:paraId="1D4386C1" w14:textId="19EF6280" w:rsidR="009B0B26" w:rsidRPr="002342D2" w:rsidRDefault="009B0B26" w:rsidP="009B0B26">
      <w:pPr>
        <w:pStyle w:val="Rientrocorpodeltesto"/>
        <w:rPr>
          <w:sz w:val="22"/>
          <w:szCs w:val="22"/>
        </w:rPr>
      </w:pPr>
      <w:r w:rsidRPr="002342D2">
        <w:rPr>
          <w:sz w:val="22"/>
          <w:szCs w:val="22"/>
        </w:rPr>
        <w:t>For about 20 years, ENEA Brasimone has been hence involved in the study of the erosion-corrosion action exerted by flowing liquid Lithium on plant structural materials, like austenitic and RAFM steels. A lab scale plant called Lifus3 was at first designed, realized and employed for this purpose; later, since the second decade of this century, a new plant, Lifus6, replaced the previous one, introducing significant optimizations and additional features: this plant is nowadays still under operation.</w:t>
      </w:r>
    </w:p>
    <w:p w14:paraId="527A0060" w14:textId="0FA27BD4" w:rsidR="009B0B26" w:rsidRPr="002342D2" w:rsidRDefault="009B0B26" w:rsidP="009B0B26">
      <w:pPr>
        <w:pStyle w:val="Rientrocorpodeltesto"/>
        <w:rPr>
          <w:sz w:val="22"/>
          <w:szCs w:val="22"/>
        </w:rPr>
      </w:pPr>
      <w:r w:rsidRPr="002342D2">
        <w:rPr>
          <w:sz w:val="22"/>
          <w:szCs w:val="22"/>
        </w:rPr>
        <w:t xml:space="preserve">Lifus6, whose 3D design is shown in Figure 1, is essentially constituted of two different loops, mounted on a steel frame: </w:t>
      </w:r>
    </w:p>
    <w:p w14:paraId="20D31C20" w14:textId="1EEC09C4" w:rsidR="009B0B26" w:rsidRPr="002342D2" w:rsidRDefault="009B0B26" w:rsidP="009B0B26">
      <w:pPr>
        <w:pStyle w:val="Rientrocorpodeltesto"/>
        <w:numPr>
          <w:ilvl w:val="0"/>
          <w:numId w:val="4"/>
        </w:numPr>
        <w:ind w:left="284" w:hanging="218"/>
        <w:rPr>
          <w:sz w:val="22"/>
          <w:szCs w:val="22"/>
        </w:rPr>
      </w:pPr>
      <w:r w:rsidRPr="002342D2">
        <w:rPr>
          <w:sz w:val="22"/>
          <w:szCs w:val="22"/>
        </w:rPr>
        <w:t xml:space="preserve">the main loop (isotherm), where </w:t>
      </w:r>
      <w:r w:rsidR="00A1499F" w:rsidRPr="002342D2">
        <w:rPr>
          <w:i/>
          <w:iCs/>
          <w:sz w:val="22"/>
          <w:szCs w:val="22"/>
        </w:rPr>
        <w:t>Li</w:t>
      </w:r>
      <w:r w:rsidRPr="002342D2">
        <w:rPr>
          <w:sz w:val="22"/>
          <w:szCs w:val="22"/>
        </w:rPr>
        <w:t xml:space="preserve"> flows at the maximum rate of 30 </w:t>
      </w:r>
      <w:r w:rsidR="00A1499F" w:rsidRPr="002342D2">
        <w:rPr>
          <w:sz w:val="22"/>
          <w:szCs w:val="22"/>
        </w:rPr>
        <w:t>l</w:t>
      </w:r>
      <w:r w:rsidRPr="002342D2">
        <w:rPr>
          <w:sz w:val="22"/>
          <w:szCs w:val="22"/>
        </w:rPr>
        <w:t>/min and the max temperature of 350°C, and which houses the TS</w:t>
      </w:r>
      <w:r w:rsidR="00A1499F" w:rsidRPr="002342D2">
        <w:rPr>
          <w:sz w:val="22"/>
          <w:szCs w:val="22"/>
        </w:rPr>
        <w:t xml:space="preserve"> </w:t>
      </w:r>
      <w:r w:rsidRPr="002342D2">
        <w:rPr>
          <w:sz w:val="22"/>
          <w:szCs w:val="22"/>
        </w:rPr>
        <w:t xml:space="preserve">for the insertion of the specimens under investigation; according to </w:t>
      </w:r>
      <w:r w:rsidRPr="002342D2">
        <w:rPr>
          <w:sz w:val="22"/>
          <w:szCs w:val="22"/>
        </w:rPr>
        <w:t>the design of the TS, Lithium can reach here the maximum speed of 15m/s.</w:t>
      </w:r>
    </w:p>
    <w:p w14:paraId="739ECEE7" w14:textId="75AA5713" w:rsidR="009B0B26" w:rsidRPr="002342D2" w:rsidRDefault="009B0B26" w:rsidP="00A1499F">
      <w:pPr>
        <w:pStyle w:val="Rientrocorpodeltesto"/>
        <w:numPr>
          <w:ilvl w:val="0"/>
          <w:numId w:val="4"/>
        </w:numPr>
        <w:ind w:left="284" w:hanging="218"/>
        <w:rPr>
          <w:sz w:val="22"/>
          <w:szCs w:val="22"/>
        </w:rPr>
      </w:pPr>
      <w:r w:rsidRPr="002342D2">
        <w:rPr>
          <w:sz w:val="22"/>
          <w:szCs w:val="22"/>
        </w:rPr>
        <w:t xml:space="preserve">the secondary loop, where </w:t>
      </w:r>
      <w:r w:rsidR="00857910" w:rsidRPr="002342D2">
        <w:rPr>
          <w:i/>
          <w:iCs/>
          <w:sz w:val="22"/>
          <w:szCs w:val="22"/>
        </w:rPr>
        <w:t>Li</w:t>
      </w:r>
      <w:r w:rsidRPr="002342D2">
        <w:rPr>
          <w:sz w:val="22"/>
          <w:szCs w:val="22"/>
        </w:rPr>
        <w:t xml:space="preserve"> flows at ~ 0.3 L/min and which houses </w:t>
      </w:r>
      <w:proofErr w:type="spellStart"/>
      <w:r w:rsidRPr="002342D2">
        <w:rPr>
          <w:sz w:val="22"/>
          <w:szCs w:val="22"/>
        </w:rPr>
        <w:t>i</w:t>
      </w:r>
      <w:proofErr w:type="spellEnd"/>
      <w:r w:rsidRPr="002342D2">
        <w:rPr>
          <w:sz w:val="22"/>
          <w:szCs w:val="22"/>
        </w:rPr>
        <w:t xml:space="preserve">) the Cold Trap (200-210°C, for purification of Lithium from non-metallic impurities like Carbon, Oxygen and Hydrogen); ii) the Resistivity Meter, able to online monitor the total concentration of the impurities dissolved in the flowing </w:t>
      </w:r>
      <w:r w:rsidR="00A1499F" w:rsidRPr="002342D2">
        <w:rPr>
          <w:sz w:val="22"/>
          <w:szCs w:val="22"/>
        </w:rPr>
        <w:t>Li</w:t>
      </w:r>
      <w:r w:rsidRPr="002342D2">
        <w:rPr>
          <w:sz w:val="22"/>
          <w:szCs w:val="22"/>
        </w:rPr>
        <w:t xml:space="preserve">; iii) a </w:t>
      </w:r>
      <w:r w:rsidR="00A1499F" w:rsidRPr="002342D2">
        <w:rPr>
          <w:i/>
          <w:iCs/>
          <w:sz w:val="22"/>
          <w:szCs w:val="22"/>
        </w:rPr>
        <w:t>Li</w:t>
      </w:r>
      <w:r w:rsidRPr="002342D2">
        <w:rPr>
          <w:sz w:val="22"/>
          <w:szCs w:val="22"/>
        </w:rPr>
        <w:t xml:space="preserve"> sampler (~ 25 mL) to quantify its Nitrogen </w:t>
      </w:r>
      <w:r w:rsidR="00A1499F" w:rsidRPr="002342D2">
        <w:rPr>
          <w:sz w:val="22"/>
          <w:szCs w:val="22"/>
        </w:rPr>
        <w:t xml:space="preserve">(N) </w:t>
      </w:r>
      <w:r w:rsidRPr="002342D2">
        <w:rPr>
          <w:sz w:val="22"/>
          <w:szCs w:val="22"/>
        </w:rPr>
        <w:t>content.</w:t>
      </w:r>
    </w:p>
    <w:p w14:paraId="4258B4E0" w14:textId="0D6BC07E" w:rsidR="009B0B26" w:rsidRPr="002342D2" w:rsidRDefault="009B0B26" w:rsidP="003812EF">
      <w:pPr>
        <w:pStyle w:val="Rientrocorpodeltesto"/>
        <w:spacing w:after="120"/>
        <w:ind w:firstLine="357"/>
        <w:rPr>
          <w:sz w:val="22"/>
          <w:szCs w:val="22"/>
        </w:rPr>
      </w:pPr>
      <w:r w:rsidRPr="002342D2">
        <w:rPr>
          <w:sz w:val="22"/>
          <w:szCs w:val="22"/>
        </w:rPr>
        <w:t xml:space="preserve">The plant is additionally equipped with a Hot Trap where all the </w:t>
      </w:r>
      <w:r w:rsidR="00A1499F" w:rsidRPr="002342D2">
        <w:rPr>
          <w:sz w:val="22"/>
          <w:szCs w:val="22"/>
        </w:rPr>
        <w:t>Li</w:t>
      </w:r>
      <w:r w:rsidRPr="002342D2">
        <w:rPr>
          <w:sz w:val="22"/>
          <w:szCs w:val="22"/>
        </w:rPr>
        <w:t xml:space="preserve"> inventory can be statically kept at 550-600°C for long time, to be purified from </w:t>
      </w:r>
      <w:r w:rsidR="00A1499F" w:rsidRPr="002342D2">
        <w:rPr>
          <w:sz w:val="22"/>
          <w:szCs w:val="22"/>
        </w:rPr>
        <w:t>N</w:t>
      </w:r>
      <w:r w:rsidRPr="002342D2">
        <w:rPr>
          <w:sz w:val="22"/>
          <w:szCs w:val="22"/>
        </w:rPr>
        <w:t>.</w:t>
      </w:r>
    </w:p>
    <w:p w14:paraId="12FD9CEE" w14:textId="1BAA1E53" w:rsidR="003812EF" w:rsidRPr="002342D2" w:rsidRDefault="003812EF" w:rsidP="003812EF">
      <w:pPr>
        <w:pStyle w:val="Rientrocorpodeltesto"/>
        <w:jc w:val="center"/>
        <w:rPr>
          <w:sz w:val="22"/>
          <w:szCs w:val="22"/>
        </w:rPr>
      </w:pPr>
      <w:r w:rsidRPr="002342D2">
        <w:rPr>
          <w:noProof/>
          <w:sz w:val="22"/>
          <w:szCs w:val="22"/>
        </w:rPr>
        <w:drawing>
          <wp:inline distT="0" distB="0" distL="0" distR="0" wp14:anchorId="61F78387" wp14:editId="0E89BB23">
            <wp:extent cx="2838696" cy="2252509"/>
            <wp:effectExtent l="0" t="0" r="0" b="0"/>
            <wp:docPr id="1993496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2064" cy="2263117"/>
                    </a:xfrm>
                    <a:prstGeom prst="rect">
                      <a:avLst/>
                    </a:prstGeom>
                    <a:noFill/>
                    <a:ln>
                      <a:noFill/>
                    </a:ln>
                  </pic:spPr>
                </pic:pic>
              </a:graphicData>
            </a:graphic>
          </wp:inline>
        </w:drawing>
      </w:r>
    </w:p>
    <w:p w14:paraId="52CB2CDA" w14:textId="3D15212A" w:rsidR="003812EF" w:rsidRPr="002342D2" w:rsidRDefault="003812EF" w:rsidP="003812EF">
      <w:pPr>
        <w:pStyle w:val="Rientrocorpodeltesto"/>
        <w:spacing w:after="120"/>
        <w:ind w:firstLine="357"/>
        <w:jc w:val="left"/>
        <w:rPr>
          <w:sz w:val="22"/>
          <w:szCs w:val="22"/>
        </w:rPr>
      </w:pPr>
      <w:r w:rsidRPr="002342D2">
        <w:rPr>
          <w:i/>
          <w:iCs/>
          <w:sz w:val="22"/>
          <w:szCs w:val="22"/>
        </w:rPr>
        <w:t xml:space="preserve">Fig. </w:t>
      </w:r>
      <w:r w:rsidRPr="002342D2">
        <w:rPr>
          <w:i/>
          <w:iCs/>
          <w:sz w:val="22"/>
          <w:szCs w:val="22"/>
        </w:rPr>
        <w:fldChar w:fldCharType="begin"/>
      </w:r>
      <w:r w:rsidRPr="002342D2">
        <w:rPr>
          <w:i/>
          <w:iCs/>
          <w:sz w:val="22"/>
          <w:szCs w:val="22"/>
        </w:rPr>
        <w:instrText xml:space="preserve"> SEQ FIG. \* ARABIC </w:instrText>
      </w:r>
      <w:r w:rsidRPr="002342D2">
        <w:rPr>
          <w:i/>
          <w:iCs/>
          <w:sz w:val="22"/>
          <w:szCs w:val="22"/>
        </w:rPr>
        <w:fldChar w:fldCharType="separate"/>
      </w:r>
      <w:r w:rsidR="001A46C1">
        <w:rPr>
          <w:i/>
          <w:iCs/>
          <w:noProof/>
          <w:sz w:val="22"/>
          <w:szCs w:val="22"/>
        </w:rPr>
        <w:t>7</w:t>
      </w:r>
      <w:r w:rsidRPr="002342D2">
        <w:rPr>
          <w:i/>
          <w:iCs/>
          <w:sz w:val="22"/>
          <w:szCs w:val="22"/>
        </w:rPr>
        <w:fldChar w:fldCharType="end"/>
      </w:r>
      <w:r w:rsidRPr="002342D2">
        <w:rPr>
          <w:i/>
          <w:iCs/>
          <w:sz w:val="22"/>
          <w:szCs w:val="22"/>
          <w:lang w:val="en-GB"/>
        </w:rPr>
        <w:t>:LIFUS6</w:t>
      </w:r>
    </w:p>
    <w:p w14:paraId="3D60798B" w14:textId="30F8E0A9" w:rsidR="009B0B26" w:rsidRPr="002342D2" w:rsidRDefault="009B0B26" w:rsidP="009B0B26">
      <w:pPr>
        <w:pStyle w:val="Rientrocorpodeltesto"/>
        <w:rPr>
          <w:sz w:val="22"/>
          <w:szCs w:val="22"/>
        </w:rPr>
      </w:pPr>
      <w:r w:rsidRPr="002342D2">
        <w:rPr>
          <w:sz w:val="22"/>
          <w:szCs w:val="22"/>
        </w:rPr>
        <w:t xml:space="preserve">In a first </w:t>
      </w:r>
      <w:proofErr w:type="spellStart"/>
      <w:r w:rsidRPr="002342D2">
        <w:rPr>
          <w:sz w:val="22"/>
          <w:szCs w:val="22"/>
        </w:rPr>
        <w:t>Lifus</w:t>
      </w:r>
      <w:proofErr w:type="spellEnd"/>
      <w:r w:rsidRPr="002342D2">
        <w:rPr>
          <w:sz w:val="22"/>
          <w:szCs w:val="22"/>
        </w:rPr>
        <w:t xml:space="preserve"> 6 experimental campaign, specimens made of </w:t>
      </w:r>
      <w:proofErr w:type="spellStart"/>
      <w:r w:rsidRPr="002342D2">
        <w:rPr>
          <w:sz w:val="22"/>
          <w:szCs w:val="22"/>
        </w:rPr>
        <w:t>Eurofer</w:t>
      </w:r>
      <w:proofErr w:type="spellEnd"/>
      <w:r w:rsidRPr="002342D2">
        <w:rPr>
          <w:sz w:val="22"/>
          <w:szCs w:val="22"/>
        </w:rPr>
        <w:t xml:space="preserve"> 97 and F82H (RAFM steels) underwent 3 different erosion-corrosion tests</w:t>
      </w:r>
      <w:r w:rsidR="00A1499F" w:rsidRPr="002342D2">
        <w:rPr>
          <w:sz w:val="22"/>
          <w:szCs w:val="22"/>
        </w:rPr>
        <w:t xml:space="preserve"> for 4000 h</w:t>
      </w:r>
      <w:r w:rsidRPr="002342D2">
        <w:rPr>
          <w:sz w:val="22"/>
          <w:szCs w:val="22"/>
        </w:rPr>
        <w:t xml:space="preserve">, at 330°C, </w:t>
      </w:r>
      <w:r w:rsidR="00A1499F" w:rsidRPr="002342D2">
        <w:rPr>
          <w:i/>
          <w:iCs/>
          <w:sz w:val="22"/>
          <w:szCs w:val="22"/>
        </w:rPr>
        <w:t>N</w:t>
      </w:r>
      <w:r w:rsidRPr="002342D2">
        <w:rPr>
          <w:sz w:val="22"/>
          <w:szCs w:val="22"/>
        </w:rPr>
        <w:t xml:space="preserve"> concentration in </w:t>
      </w:r>
      <w:r w:rsidR="00A1499F" w:rsidRPr="002342D2">
        <w:rPr>
          <w:i/>
          <w:iCs/>
          <w:sz w:val="22"/>
          <w:szCs w:val="22"/>
        </w:rPr>
        <w:t>Li</w:t>
      </w:r>
      <w:r w:rsidRPr="002342D2">
        <w:rPr>
          <w:sz w:val="22"/>
          <w:szCs w:val="22"/>
        </w:rPr>
        <w:t xml:space="preserve"> </w:t>
      </w:r>
      <w:r w:rsidR="00A1499F" w:rsidRPr="002342D2">
        <w:rPr>
          <w:sz w:val="22"/>
          <w:szCs w:val="22"/>
        </w:rPr>
        <w:t>&lt;</w:t>
      </w:r>
      <w:r w:rsidRPr="002342D2">
        <w:rPr>
          <w:sz w:val="22"/>
          <w:szCs w:val="22"/>
        </w:rPr>
        <w:t xml:space="preserve"> 30 </w:t>
      </w:r>
      <w:proofErr w:type="spellStart"/>
      <w:r w:rsidRPr="002342D2">
        <w:rPr>
          <w:sz w:val="22"/>
          <w:szCs w:val="22"/>
        </w:rPr>
        <w:t>wppm</w:t>
      </w:r>
      <w:proofErr w:type="spellEnd"/>
      <w:r w:rsidRPr="002342D2">
        <w:rPr>
          <w:sz w:val="22"/>
          <w:szCs w:val="22"/>
        </w:rPr>
        <w:t xml:space="preserve">, </w:t>
      </w:r>
      <w:r w:rsidR="00A1499F" w:rsidRPr="002342D2">
        <w:rPr>
          <w:i/>
          <w:iCs/>
          <w:sz w:val="22"/>
          <w:szCs w:val="22"/>
        </w:rPr>
        <w:t>Li</w:t>
      </w:r>
      <w:r w:rsidRPr="002342D2">
        <w:rPr>
          <w:sz w:val="22"/>
          <w:szCs w:val="22"/>
        </w:rPr>
        <w:t xml:space="preserve"> velocity of 15 m/s. </w:t>
      </w:r>
      <w:r w:rsidR="00A1499F" w:rsidRPr="002342D2">
        <w:rPr>
          <w:sz w:val="22"/>
          <w:szCs w:val="22"/>
        </w:rPr>
        <w:t>Obtained results</w:t>
      </w:r>
      <w:r w:rsidRPr="002342D2">
        <w:rPr>
          <w:sz w:val="22"/>
          <w:szCs w:val="22"/>
        </w:rPr>
        <w:t xml:space="preserve"> indicated, for both the materials: </w:t>
      </w:r>
      <w:proofErr w:type="spellStart"/>
      <w:r w:rsidR="00A1499F" w:rsidRPr="002342D2">
        <w:rPr>
          <w:sz w:val="22"/>
          <w:szCs w:val="22"/>
        </w:rPr>
        <w:t>i</w:t>
      </w:r>
      <w:proofErr w:type="spellEnd"/>
      <w:r w:rsidR="00A1499F" w:rsidRPr="002342D2">
        <w:rPr>
          <w:sz w:val="22"/>
          <w:szCs w:val="22"/>
        </w:rPr>
        <w:t xml:space="preserve">) </w:t>
      </w:r>
      <w:r w:rsidRPr="002342D2">
        <w:rPr>
          <w:sz w:val="22"/>
          <w:szCs w:val="22"/>
        </w:rPr>
        <w:t xml:space="preserve">a corrosion rate &lt; 0.2 </w:t>
      </w:r>
      <w:r w:rsidRPr="002342D2">
        <w:rPr>
          <w:rFonts w:ascii="Symbol" w:hAnsi="Symbol"/>
          <w:sz w:val="22"/>
          <w:szCs w:val="22"/>
        </w:rPr>
        <w:t></w:t>
      </w:r>
      <w:r w:rsidRPr="002342D2">
        <w:rPr>
          <w:sz w:val="22"/>
          <w:szCs w:val="22"/>
        </w:rPr>
        <w:t xml:space="preserve">m/y; few and isolated corrosion phenomena on the exposed surface; a small depletion of Cr and W (-1.5 </w:t>
      </w:r>
      <w:proofErr w:type="spellStart"/>
      <w:r w:rsidRPr="002342D2">
        <w:rPr>
          <w:sz w:val="22"/>
          <w:szCs w:val="22"/>
        </w:rPr>
        <w:t>wt</w:t>
      </w:r>
      <w:proofErr w:type="spellEnd"/>
      <w:r w:rsidRPr="002342D2">
        <w:rPr>
          <w:sz w:val="22"/>
          <w:szCs w:val="22"/>
        </w:rPr>
        <w:t>% max) in the alloy composition in the first surface layer [</w:t>
      </w:r>
      <w:r w:rsidR="00857910" w:rsidRPr="002342D2">
        <w:rPr>
          <w:sz w:val="22"/>
          <w:szCs w:val="22"/>
        </w:rPr>
        <w:t>20</w:t>
      </w:r>
      <w:r w:rsidRPr="002342D2">
        <w:rPr>
          <w:sz w:val="22"/>
          <w:szCs w:val="22"/>
        </w:rPr>
        <w:t xml:space="preserve">]. </w:t>
      </w:r>
      <w:r w:rsidR="00A1499F" w:rsidRPr="002342D2">
        <w:rPr>
          <w:sz w:val="22"/>
          <w:szCs w:val="22"/>
        </w:rPr>
        <w:t>In a second experimental campaign</w:t>
      </w:r>
      <w:r w:rsidRPr="002342D2">
        <w:rPr>
          <w:sz w:val="22"/>
          <w:szCs w:val="22"/>
        </w:rPr>
        <w:t xml:space="preserve">, </w:t>
      </w:r>
      <w:proofErr w:type="spellStart"/>
      <w:r w:rsidRPr="002342D2">
        <w:rPr>
          <w:sz w:val="22"/>
          <w:szCs w:val="22"/>
        </w:rPr>
        <w:t>Eurofer</w:t>
      </w:r>
      <w:proofErr w:type="spellEnd"/>
      <w:r w:rsidRPr="002342D2">
        <w:rPr>
          <w:sz w:val="22"/>
          <w:szCs w:val="22"/>
        </w:rPr>
        <w:t xml:space="preserve"> 97 and AISI 316L specimens were </w:t>
      </w:r>
      <w:r w:rsidR="00A1499F" w:rsidRPr="002342D2">
        <w:rPr>
          <w:sz w:val="22"/>
          <w:szCs w:val="22"/>
        </w:rPr>
        <w:t>tested</w:t>
      </w:r>
      <w:r w:rsidRPr="002342D2">
        <w:rPr>
          <w:sz w:val="22"/>
          <w:szCs w:val="22"/>
        </w:rPr>
        <w:t xml:space="preserve"> with the same conditions as before apart from the </w:t>
      </w:r>
      <w:r w:rsidR="00A1499F" w:rsidRPr="002342D2">
        <w:rPr>
          <w:sz w:val="22"/>
          <w:szCs w:val="22"/>
        </w:rPr>
        <w:t>Ni</w:t>
      </w:r>
      <w:r w:rsidRPr="002342D2">
        <w:rPr>
          <w:sz w:val="22"/>
          <w:szCs w:val="22"/>
        </w:rPr>
        <w:t xml:space="preserve"> concentration (increased to 320 </w:t>
      </w:r>
      <w:proofErr w:type="spellStart"/>
      <w:r w:rsidRPr="002342D2">
        <w:rPr>
          <w:sz w:val="22"/>
          <w:szCs w:val="22"/>
        </w:rPr>
        <w:t>wppm</w:t>
      </w:r>
      <w:proofErr w:type="spellEnd"/>
      <w:r w:rsidRPr="002342D2">
        <w:rPr>
          <w:sz w:val="22"/>
          <w:szCs w:val="22"/>
        </w:rPr>
        <w:t xml:space="preserve">), resulting in a corrosion rate of </w:t>
      </w:r>
      <w:r w:rsidR="00A1499F" w:rsidRPr="002342D2">
        <w:rPr>
          <w:sz w:val="22"/>
          <w:szCs w:val="22"/>
        </w:rPr>
        <w:t>~</w:t>
      </w:r>
      <w:r w:rsidRPr="002342D2">
        <w:rPr>
          <w:sz w:val="22"/>
          <w:szCs w:val="22"/>
        </w:rPr>
        <w:t xml:space="preserve"> 1.3 </w:t>
      </w:r>
      <w:r w:rsidRPr="002342D2">
        <w:rPr>
          <w:rFonts w:ascii="Symbol" w:hAnsi="Symbol"/>
          <w:sz w:val="22"/>
          <w:szCs w:val="22"/>
        </w:rPr>
        <w:t></w:t>
      </w:r>
      <w:r w:rsidRPr="002342D2">
        <w:rPr>
          <w:sz w:val="22"/>
          <w:szCs w:val="22"/>
        </w:rPr>
        <w:t xml:space="preserve">m/y for the RAFM steel, and </w:t>
      </w:r>
      <w:r w:rsidR="00A1499F" w:rsidRPr="002342D2">
        <w:rPr>
          <w:sz w:val="22"/>
          <w:szCs w:val="22"/>
        </w:rPr>
        <w:t>~</w:t>
      </w:r>
      <w:r w:rsidRPr="002342D2">
        <w:rPr>
          <w:sz w:val="22"/>
          <w:szCs w:val="22"/>
        </w:rPr>
        <w:t xml:space="preserve"> 10.7 </w:t>
      </w:r>
      <w:r w:rsidRPr="002342D2">
        <w:rPr>
          <w:rFonts w:ascii="Symbol" w:hAnsi="Symbol"/>
          <w:sz w:val="22"/>
          <w:szCs w:val="22"/>
        </w:rPr>
        <w:t></w:t>
      </w:r>
      <w:r w:rsidRPr="002342D2">
        <w:rPr>
          <w:sz w:val="22"/>
          <w:szCs w:val="22"/>
        </w:rPr>
        <w:t xml:space="preserve">m/y for the austenitic one, in view of the presence of the high soluble </w:t>
      </w:r>
      <w:r w:rsidRPr="002342D2">
        <w:rPr>
          <w:i/>
          <w:iCs/>
          <w:sz w:val="22"/>
          <w:szCs w:val="22"/>
        </w:rPr>
        <w:t>N</w:t>
      </w:r>
      <w:r w:rsidRPr="002342D2">
        <w:rPr>
          <w:sz w:val="22"/>
          <w:szCs w:val="22"/>
        </w:rPr>
        <w:t xml:space="preserve"> in the latter one. The outcome of the tests also confirmed that the presence of </w:t>
      </w:r>
      <w:r w:rsidR="003812EF" w:rsidRPr="002342D2">
        <w:rPr>
          <w:i/>
          <w:iCs/>
          <w:sz w:val="22"/>
          <w:szCs w:val="22"/>
        </w:rPr>
        <w:t>N</w:t>
      </w:r>
      <w:r w:rsidRPr="002342D2">
        <w:rPr>
          <w:sz w:val="22"/>
          <w:szCs w:val="22"/>
        </w:rPr>
        <w:t xml:space="preserve"> impurities in </w:t>
      </w:r>
      <w:r w:rsidR="003812EF" w:rsidRPr="002342D2">
        <w:rPr>
          <w:i/>
          <w:iCs/>
          <w:sz w:val="22"/>
          <w:szCs w:val="22"/>
        </w:rPr>
        <w:t>Li</w:t>
      </w:r>
      <w:r w:rsidRPr="002342D2">
        <w:rPr>
          <w:sz w:val="22"/>
          <w:szCs w:val="22"/>
        </w:rPr>
        <w:t xml:space="preserve"> greatly enhances the corrosion exerted by the alkali metal, due to the formation of a ternary Li-N-Cr compound [</w:t>
      </w:r>
      <w:r w:rsidR="00857910" w:rsidRPr="002342D2">
        <w:rPr>
          <w:sz w:val="22"/>
          <w:szCs w:val="22"/>
        </w:rPr>
        <w:t>21</w:t>
      </w:r>
      <w:r w:rsidRPr="002342D2">
        <w:rPr>
          <w:sz w:val="22"/>
          <w:szCs w:val="22"/>
        </w:rPr>
        <w:t>].</w:t>
      </w:r>
    </w:p>
    <w:p w14:paraId="543B4651" w14:textId="44F584AB" w:rsidR="00293A9A" w:rsidRPr="002342D2" w:rsidRDefault="009B0B26" w:rsidP="009B0B26">
      <w:pPr>
        <w:pStyle w:val="Rientrocorpodeltesto"/>
        <w:rPr>
          <w:sz w:val="22"/>
          <w:szCs w:val="22"/>
        </w:rPr>
      </w:pPr>
      <w:r w:rsidRPr="002342D2">
        <w:rPr>
          <w:sz w:val="22"/>
          <w:szCs w:val="22"/>
        </w:rPr>
        <w:t xml:space="preserve">Due to the negative effect produced by high concentrations of dissolved </w:t>
      </w:r>
      <w:r w:rsidR="003812EF" w:rsidRPr="002342D2">
        <w:rPr>
          <w:i/>
          <w:iCs/>
          <w:sz w:val="22"/>
          <w:szCs w:val="22"/>
        </w:rPr>
        <w:t>N</w:t>
      </w:r>
      <w:r w:rsidRPr="002342D2">
        <w:rPr>
          <w:sz w:val="22"/>
          <w:szCs w:val="22"/>
        </w:rPr>
        <w:t xml:space="preserve">, the control and removal </w:t>
      </w:r>
      <w:r w:rsidRPr="002342D2">
        <w:rPr>
          <w:sz w:val="22"/>
          <w:szCs w:val="22"/>
        </w:rPr>
        <w:lastRenderedPageBreak/>
        <w:t xml:space="preserve">of this element from </w:t>
      </w:r>
      <w:r w:rsidR="003812EF" w:rsidRPr="002342D2">
        <w:rPr>
          <w:i/>
          <w:iCs/>
          <w:sz w:val="22"/>
          <w:szCs w:val="22"/>
        </w:rPr>
        <w:t>Li</w:t>
      </w:r>
      <w:r w:rsidRPr="002342D2">
        <w:rPr>
          <w:sz w:val="22"/>
          <w:szCs w:val="22"/>
        </w:rPr>
        <w:t xml:space="preserve"> becomes hence mandatory; to find out the best solid material (getter) able to quantitatively accomplish this purification procedure, an additional facility, named ANGEL, has been recently designed and constructed in ENEA Brasimone </w:t>
      </w:r>
      <w:r w:rsidR="003812EF" w:rsidRPr="002342D2">
        <w:rPr>
          <w:sz w:val="22"/>
          <w:szCs w:val="22"/>
        </w:rPr>
        <w:t>R.C.</w:t>
      </w:r>
      <w:r w:rsidRPr="002342D2">
        <w:rPr>
          <w:sz w:val="22"/>
          <w:szCs w:val="22"/>
        </w:rPr>
        <w:t>, and it is currently under operation.</w:t>
      </w:r>
      <w:r w:rsidR="00BC7BDE" w:rsidRPr="002342D2">
        <w:rPr>
          <w:sz w:val="22"/>
          <w:szCs w:val="22"/>
        </w:rPr>
        <w:t xml:space="preserve"> </w:t>
      </w:r>
      <w:r w:rsidRPr="002342D2">
        <w:rPr>
          <w:sz w:val="22"/>
          <w:szCs w:val="22"/>
        </w:rPr>
        <w:t xml:space="preserve">In this facility, up to 4 different solid materials (generally transition metals or alloys) can be simultaneously tested as potential getters for </w:t>
      </w:r>
      <w:r w:rsidR="003812EF" w:rsidRPr="002342D2">
        <w:rPr>
          <w:sz w:val="22"/>
          <w:szCs w:val="22"/>
        </w:rPr>
        <w:t>N</w:t>
      </w:r>
      <w:r w:rsidRPr="002342D2">
        <w:rPr>
          <w:sz w:val="22"/>
          <w:szCs w:val="22"/>
        </w:rPr>
        <w:t xml:space="preserve">; each of them is put in contact with the same kind of liquid </w:t>
      </w:r>
      <w:r w:rsidR="003812EF" w:rsidRPr="002342D2">
        <w:rPr>
          <w:sz w:val="22"/>
          <w:szCs w:val="22"/>
        </w:rPr>
        <w:t>Li</w:t>
      </w:r>
      <w:r w:rsidRPr="002342D2">
        <w:rPr>
          <w:sz w:val="22"/>
          <w:szCs w:val="22"/>
        </w:rPr>
        <w:t xml:space="preserve">, characterized by the same </w:t>
      </w:r>
      <w:r w:rsidR="003812EF" w:rsidRPr="002342D2">
        <w:rPr>
          <w:i/>
          <w:iCs/>
          <w:sz w:val="22"/>
          <w:szCs w:val="22"/>
        </w:rPr>
        <w:t>N</w:t>
      </w:r>
      <w:r w:rsidRPr="002342D2">
        <w:rPr>
          <w:sz w:val="22"/>
          <w:szCs w:val="22"/>
        </w:rPr>
        <w:t xml:space="preserve"> concentration (preliminary fixed as desired) and at the same temperature (up to 600°C), but each one in its own separate vessel. Each vessel is equipped with 4 lateral arms</w:t>
      </w:r>
      <w:r w:rsidR="003812EF" w:rsidRPr="002342D2">
        <w:rPr>
          <w:sz w:val="22"/>
          <w:szCs w:val="22"/>
        </w:rPr>
        <w:t xml:space="preserve"> acting as</w:t>
      </w:r>
      <w:r w:rsidRPr="002342D2">
        <w:rPr>
          <w:sz w:val="22"/>
          <w:szCs w:val="22"/>
        </w:rPr>
        <w:t xml:space="preserve"> samplers </w:t>
      </w:r>
      <w:r w:rsidR="003812EF" w:rsidRPr="002342D2">
        <w:rPr>
          <w:sz w:val="22"/>
          <w:szCs w:val="22"/>
        </w:rPr>
        <w:t>that</w:t>
      </w:r>
      <w:r w:rsidRPr="002342D2">
        <w:rPr>
          <w:sz w:val="22"/>
          <w:szCs w:val="22"/>
        </w:rPr>
        <w:t xml:space="preserve"> can be filled by </w:t>
      </w:r>
      <w:r w:rsidR="003812EF" w:rsidRPr="002342D2">
        <w:rPr>
          <w:i/>
          <w:iCs/>
          <w:sz w:val="22"/>
          <w:szCs w:val="22"/>
        </w:rPr>
        <w:t>Li</w:t>
      </w:r>
      <w:r w:rsidRPr="002342D2">
        <w:rPr>
          <w:sz w:val="22"/>
          <w:szCs w:val="22"/>
        </w:rPr>
        <w:t xml:space="preserve"> from the main body at different, defined time spans during the test (generally lasting about 20 days); after determining the </w:t>
      </w:r>
      <w:r w:rsidR="003812EF" w:rsidRPr="002342D2">
        <w:rPr>
          <w:i/>
          <w:iCs/>
          <w:sz w:val="22"/>
          <w:szCs w:val="22"/>
        </w:rPr>
        <w:t>N</w:t>
      </w:r>
      <w:r w:rsidRPr="002342D2">
        <w:rPr>
          <w:sz w:val="22"/>
          <w:szCs w:val="22"/>
        </w:rPr>
        <w:t xml:space="preserve"> contented in the 4 </w:t>
      </w:r>
      <w:r w:rsidR="003812EF" w:rsidRPr="002342D2">
        <w:rPr>
          <w:i/>
          <w:iCs/>
          <w:sz w:val="22"/>
          <w:szCs w:val="22"/>
        </w:rPr>
        <w:t>Li</w:t>
      </w:r>
      <w:r w:rsidRPr="002342D2">
        <w:rPr>
          <w:sz w:val="22"/>
          <w:szCs w:val="22"/>
        </w:rPr>
        <w:t xml:space="preserve"> samplers, it is hence possible to monitor the </w:t>
      </w:r>
      <w:r w:rsidR="003812EF" w:rsidRPr="002342D2">
        <w:rPr>
          <w:i/>
          <w:iCs/>
          <w:sz w:val="22"/>
          <w:szCs w:val="22"/>
        </w:rPr>
        <w:t>N</w:t>
      </w:r>
      <w:r w:rsidRPr="002342D2">
        <w:rPr>
          <w:sz w:val="22"/>
          <w:szCs w:val="22"/>
        </w:rPr>
        <w:t xml:space="preserve"> removal by the getter with time, for each of the investigated getters.</w:t>
      </w:r>
    </w:p>
    <w:p w14:paraId="4C304CDC" w14:textId="3900EC4C" w:rsidR="00781B6A" w:rsidRPr="00BB7497" w:rsidRDefault="00A73779" w:rsidP="00857910">
      <w:pPr>
        <w:pStyle w:val="AcknowledgmentsClauseTitle"/>
        <w:spacing w:before="120" w:after="120"/>
        <w:jc w:val="left"/>
        <w:rPr>
          <w:rFonts w:ascii="Times New Roman" w:hAnsi="Times New Roman"/>
          <w:sz w:val="22"/>
          <w:szCs w:val="22"/>
        </w:rPr>
      </w:pPr>
      <w:r w:rsidRPr="00BB7497">
        <w:rPr>
          <w:rFonts w:ascii="Times New Roman" w:hAnsi="Times New Roman"/>
          <w:caps w:val="0"/>
          <w:sz w:val="22"/>
          <w:szCs w:val="22"/>
        </w:rPr>
        <w:t>Acknowledgments</w:t>
      </w:r>
    </w:p>
    <w:p w14:paraId="78FBCD6B" w14:textId="7C6520A4" w:rsidR="00781B6A" w:rsidRPr="00857910" w:rsidRDefault="00857910" w:rsidP="00A73779">
      <w:pPr>
        <w:pStyle w:val="Rientrocorpodeltesto"/>
        <w:ind w:firstLine="0"/>
        <w:rPr>
          <w:sz w:val="22"/>
          <w:szCs w:val="22"/>
          <w:lang w:val="en-GB"/>
        </w:rPr>
      </w:pPr>
      <w:r w:rsidRPr="00857910">
        <w:rPr>
          <w:sz w:val="22"/>
          <w:szCs w:val="22"/>
        </w:rPr>
        <w:t xml:space="preserve">This work has been carried out within the framework of the </w:t>
      </w:r>
      <w:proofErr w:type="spellStart"/>
      <w:r w:rsidRPr="00857910">
        <w:rPr>
          <w:sz w:val="22"/>
          <w:szCs w:val="22"/>
        </w:rPr>
        <w:t>EUROfusion</w:t>
      </w:r>
      <w:proofErr w:type="spellEnd"/>
      <w:r w:rsidRPr="00857910">
        <w:rPr>
          <w:sz w:val="22"/>
          <w:szCs w:val="22"/>
        </w:rPr>
        <w:t xml:space="preserve"> Consortium, funded by the European Union via the Euratom Research and Training </w:t>
      </w:r>
      <w:proofErr w:type="spellStart"/>
      <w:r w:rsidRPr="00857910">
        <w:rPr>
          <w:sz w:val="22"/>
          <w:szCs w:val="22"/>
        </w:rPr>
        <w:t>Programme</w:t>
      </w:r>
      <w:proofErr w:type="spellEnd"/>
      <w:r w:rsidRPr="00857910">
        <w:rPr>
          <w:sz w:val="22"/>
          <w:szCs w:val="22"/>
        </w:rPr>
        <w:t xml:space="preserve"> (Grant Agreement No 101052200 - </w:t>
      </w:r>
      <w:proofErr w:type="spellStart"/>
      <w:r w:rsidRPr="00857910">
        <w:rPr>
          <w:sz w:val="22"/>
          <w:szCs w:val="22"/>
        </w:rPr>
        <w:t>EUROfusion</w:t>
      </w:r>
      <w:proofErr w:type="spellEnd"/>
      <w:r w:rsidRPr="00857910">
        <w:rPr>
          <w:sz w:val="22"/>
          <w:szCs w:val="22"/>
        </w:rPr>
        <w:t>). Views and opinions expressed are however those of the author(s) only and do not necessarily reflect those of the European Union or the European Commission. Neither the European Union nor the European Commission can be held responsible for them.</w:t>
      </w:r>
    </w:p>
    <w:p w14:paraId="47B1ABC0" w14:textId="0C7FC211" w:rsidR="00781B6A" w:rsidRPr="00BB7497" w:rsidRDefault="00A73779">
      <w:pPr>
        <w:pStyle w:val="ReferencesClauseTitle"/>
        <w:jc w:val="center"/>
        <w:rPr>
          <w:rFonts w:ascii="Times New Roman" w:hAnsi="Times New Roman"/>
          <w:sz w:val="22"/>
          <w:szCs w:val="22"/>
        </w:rPr>
      </w:pPr>
      <w:r w:rsidRPr="00BB7497">
        <w:rPr>
          <w:rFonts w:ascii="Times New Roman" w:hAnsi="Times New Roman"/>
          <w:caps w:val="0"/>
          <w:sz w:val="22"/>
          <w:szCs w:val="22"/>
        </w:rPr>
        <w:t>References</w:t>
      </w:r>
    </w:p>
    <w:p w14:paraId="243ED272" w14:textId="11C7AC6C" w:rsidR="009B41AA" w:rsidRPr="009B41AA" w:rsidRDefault="009B41AA" w:rsidP="009B41AA">
      <w:pPr>
        <w:pStyle w:val="Paragrafoelenco"/>
        <w:numPr>
          <w:ilvl w:val="0"/>
          <w:numId w:val="1"/>
        </w:numPr>
      </w:pPr>
      <w:r w:rsidRPr="009B41AA">
        <w:t xml:space="preserve">L.V. </w:t>
      </w:r>
      <w:proofErr w:type="spellStart"/>
      <w:r w:rsidRPr="009B41AA">
        <w:t>Boccaccini</w:t>
      </w:r>
      <w:proofErr w:type="spellEnd"/>
      <w:r w:rsidRPr="009B41AA">
        <w:t xml:space="preserve"> et al., Status of Maturation of Critical Technologies and Systems Design: Breeding Blanket, Fusion Eng. Des 179 (2022) </w:t>
      </w:r>
      <w:proofErr w:type="gramStart"/>
      <w:r w:rsidRPr="009B41AA">
        <w:t>113116</w:t>
      </w:r>
      <w:r w:rsidR="00451D0A">
        <w:t>;</w:t>
      </w:r>
      <w:proofErr w:type="gramEnd"/>
    </w:p>
    <w:p w14:paraId="3D65994C" w14:textId="342E71BE" w:rsidR="009B41AA" w:rsidRPr="009B41AA" w:rsidRDefault="009B41AA" w:rsidP="009B41AA">
      <w:pPr>
        <w:pStyle w:val="Paragrafoelenco"/>
        <w:numPr>
          <w:ilvl w:val="0"/>
          <w:numId w:val="1"/>
        </w:numPr>
      </w:pPr>
      <w:r w:rsidRPr="009B41AA">
        <w:t xml:space="preserve">P. Arena et al., The DEMO Water-Cooled Lead-Lithium Breeding Blanket: Design Status at the End of the Pre-Conceptual Design Phase, Appl. Sci. 11 (2021) </w:t>
      </w:r>
      <w:proofErr w:type="gramStart"/>
      <w:r w:rsidRPr="009B41AA">
        <w:t>11592</w:t>
      </w:r>
      <w:r w:rsidR="00451D0A">
        <w:t>;</w:t>
      </w:r>
      <w:proofErr w:type="gramEnd"/>
    </w:p>
    <w:p w14:paraId="0BD7BB64" w14:textId="74CE5CF0" w:rsidR="009B41AA" w:rsidRPr="009B41AA" w:rsidRDefault="009B41AA" w:rsidP="009B41AA">
      <w:pPr>
        <w:pStyle w:val="Paragrafoelenco"/>
        <w:numPr>
          <w:ilvl w:val="0"/>
          <w:numId w:val="1"/>
        </w:numPr>
      </w:pPr>
      <w:r w:rsidRPr="009B41AA">
        <w:t xml:space="preserve">P. Arena et al., Design and Integration of the EU-DEMO Water-Cooled Lead Lithium Breeding Blanket, Energies, 2023, 16, </w:t>
      </w:r>
      <w:proofErr w:type="gramStart"/>
      <w:r w:rsidRPr="009B41AA">
        <w:t>2069</w:t>
      </w:r>
      <w:r w:rsidR="00451D0A">
        <w:t>;</w:t>
      </w:r>
      <w:proofErr w:type="gramEnd"/>
    </w:p>
    <w:p w14:paraId="3EBA0828" w14:textId="5521EE81" w:rsidR="009B41AA" w:rsidRPr="009B41AA" w:rsidRDefault="009B41AA" w:rsidP="009B41AA">
      <w:pPr>
        <w:pStyle w:val="Paragrafoelenco"/>
        <w:numPr>
          <w:ilvl w:val="0"/>
          <w:numId w:val="1"/>
        </w:numPr>
      </w:pPr>
      <w:r w:rsidRPr="009B41AA">
        <w:t xml:space="preserve">A. Del Nevo, et al., Recent progress in developing a feasible and integrated conceptual design of the WCLL BB in </w:t>
      </w:r>
      <w:proofErr w:type="spellStart"/>
      <w:r w:rsidRPr="009B41AA">
        <w:t>EUROfusion</w:t>
      </w:r>
      <w:proofErr w:type="spellEnd"/>
      <w:r w:rsidRPr="009B41AA">
        <w:t xml:space="preserve"> project, Fusion Eng. Des., 146 (2019), pp. </w:t>
      </w:r>
      <w:proofErr w:type="gramStart"/>
      <w:r w:rsidRPr="009B41AA">
        <w:t>1805-1809</w:t>
      </w:r>
      <w:r w:rsidR="00451D0A">
        <w:t>;</w:t>
      </w:r>
      <w:proofErr w:type="gramEnd"/>
    </w:p>
    <w:p w14:paraId="1E2F20C9" w14:textId="27422242" w:rsidR="009B41AA" w:rsidRPr="009B41AA" w:rsidRDefault="009B41AA" w:rsidP="009B41AA">
      <w:pPr>
        <w:pStyle w:val="Paragrafoelenco"/>
        <w:numPr>
          <w:ilvl w:val="0"/>
          <w:numId w:val="1"/>
        </w:numPr>
      </w:pPr>
      <w:r w:rsidRPr="009B41AA">
        <w:t xml:space="preserve">M. Eboli, et al., </w:t>
      </w:r>
      <w:proofErr w:type="spellStart"/>
      <w:r w:rsidRPr="009B41AA">
        <w:t>PbLi</w:t>
      </w:r>
      <w:proofErr w:type="spellEnd"/>
      <w:r w:rsidRPr="009B41AA">
        <w:t xml:space="preserve">/water reaction: experimental campaign and modelling advancements in WPBB </w:t>
      </w:r>
      <w:proofErr w:type="spellStart"/>
      <w:r w:rsidRPr="009B41AA">
        <w:t>EUROfusion</w:t>
      </w:r>
      <w:proofErr w:type="spellEnd"/>
      <w:r w:rsidRPr="009B41AA">
        <w:t xml:space="preserve"> Project, Invited oral 32nd Symposium on Fusion Technology (SOFT2022), 18-23 September 2022, Dubrovnik, </w:t>
      </w:r>
      <w:proofErr w:type="gramStart"/>
      <w:r w:rsidRPr="009B41AA">
        <w:t>Croatia</w:t>
      </w:r>
      <w:r w:rsidR="00451D0A">
        <w:t>;</w:t>
      </w:r>
      <w:proofErr w:type="gramEnd"/>
    </w:p>
    <w:p w14:paraId="64FB965B" w14:textId="64422433" w:rsidR="009B41AA" w:rsidRDefault="009B41AA" w:rsidP="009B41AA">
      <w:pPr>
        <w:pStyle w:val="Paragrafoelenco"/>
        <w:numPr>
          <w:ilvl w:val="0"/>
          <w:numId w:val="1"/>
        </w:numPr>
      </w:pPr>
      <w:r w:rsidRPr="009B41AA">
        <w:t xml:space="preserve">M. Eboli, et al., Experimental and Numerical Results of LIFUS5/Mod3 Series E Test on In-box LOCA Transient for WCLL-BB, Energies 2021, 14, </w:t>
      </w:r>
      <w:proofErr w:type="gramStart"/>
      <w:r w:rsidRPr="009B41AA">
        <w:t>8527;</w:t>
      </w:r>
      <w:proofErr w:type="gramEnd"/>
    </w:p>
    <w:p w14:paraId="574ABFA4" w14:textId="70EF1F33" w:rsidR="00451D0A" w:rsidRDefault="00451D0A" w:rsidP="009B41AA">
      <w:pPr>
        <w:pStyle w:val="Paragrafoelenco"/>
        <w:numPr>
          <w:ilvl w:val="0"/>
          <w:numId w:val="1"/>
        </w:numPr>
      </w:pPr>
      <w:r>
        <w:t xml:space="preserve">A. Aiello </w:t>
      </w:r>
      <w:r w:rsidR="000F7004">
        <w:rPr>
          <w:lang w:val="en-GB"/>
        </w:rPr>
        <w:t>et al.</w:t>
      </w:r>
      <w:r w:rsidRPr="00006180">
        <w:rPr>
          <w:lang w:val="en-GB"/>
        </w:rPr>
        <w:t xml:space="preserve">, TRIEX facility: an experimental </w:t>
      </w:r>
      <w:r>
        <w:t>loop to test tritium extraction system from lead lithium, Fusion Eng. Des. 82 (2007) 2294–</w:t>
      </w:r>
      <w:proofErr w:type="gramStart"/>
      <w:r>
        <w:t>2302;</w:t>
      </w:r>
      <w:proofErr w:type="gramEnd"/>
    </w:p>
    <w:p w14:paraId="3AFA81A3" w14:textId="0E373007" w:rsidR="00781B6A" w:rsidRDefault="00451D0A" w:rsidP="00596782">
      <w:pPr>
        <w:pStyle w:val="Rientrocorpodeltesto"/>
        <w:numPr>
          <w:ilvl w:val="0"/>
          <w:numId w:val="1"/>
        </w:numPr>
      </w:pPr>
      <w:r w:rsidRPr="00451D0A">
        <w:rPr>
          <w:lang w:val="en-GB"/>
        </w:rPr>
        <w:t>L. Candido</w:t>
      </w:r>
      <w:r w:rsidR="000F7004">
        <w:rPr>
          <w:lang w:val="en-GB"/>
        </w:rPr>
        <w:t xml:space="preserve"> et al.</w:t>
      </w:r>
      <w:r w:rsidRPr="00451D0A">
        <w:rPr>
          <w:lang w:val="en-GB"/>
        </w:rPr>
        <w:t xml:space="preserve">, </w:t>
      </w:r>
      <w:r>
        <w:t>‘Development of advanced hydrogen permeation sensors to measure Q2 concentration in</w:t>
      </w:r>
      <w:r>
        <w:cr/>
        <w:t>lead-lithium eutectic alloy,’ Fusion Engineering and Design, vol. 124, pp. 735–739, 2017</w:t>
      </w:r>
      <w:proofErr w:type="gramStart"/>
      <w:r w:rsidR="00781B6A" w:rsidRPr="007B0A22">
        <w:t>)</w:t>
      </w:r>
      <w:r>
        <w:t>;</w:t>
      </w:r>
      <w:proofErr w:type="gramEnd"/>
    </w:p>
    <w:p w14:paraId="2F726BAA" w14:textId="35BC8054" w:rsidR="00E84413" w:rsidRDefault="00E84413" w:rsidP="00596782">
      <w:pPr>
        <w:pStyle w:val="Rientrocorpodeltesto"/>
        <w:numPr>
          <w:ilvl w:val="0"/>
          <w:numId w:val="1"/>
        </w:numPr>
      </w:pPr>
      <w:r w:rsidRPr="00E84413">
        <w:t xml:space="preserve">J.H. You, </w:t>
      </w:r>
      <w:r w:rsidR="000F7004">
        <w:t>et al.</w:t>
      </w:r>
      <w:r w:rsidRPr="00E84413">
        <w:t xml:space="preserve">, Divertor of the European DEMO: Engineering and technologies for power exhaust, Fusion Engineering and Design 175 (2022) </w:t>
      </w:r>
      <w:proofErr w:type="gramStart"/>
      <w:r w:rsidRPr="00E84413">
        <w:t>113010</w:t>
      </w:r>
      <w:r>
        <w:t>;</w:t>
      </w:r>
      <w:proofErr w:type="gramEnd"/>
    </w:p>
    <w:p w14:paraId="65BB2468" w14:textId="27D1D2F6" w:rsidR="00E84413" w:rsidRPr="000F7004" w:rsidRDefault="00E84413" w:rsidP="00596782">
      <w:pPr>
        <w:pStyle w:val="Rientrocorpodeltesto"/>
        <w:numPr>
          <w:ilvl w:val="0"/>
          <w:numId w:val="1"/>
        </w:numPr>
        <w:rPr>
          <w:lang w:val="en-GB"/>
        </w:rPr>
      </w:pPr>
      <w:r w:rsidRPr="000F7004">
        <w:rPr>
          <w:lang w:val="en-GB"/>
        </w:rPr>
        <w:t>Amelia Tincani</w:t>
      </w:r>
      <w:r w:rsidR="000F7004" w:rsidRPr="000F7004">
        <w:rPr>
          <w:lang w:val="en-GB"/>
        </w:rPr>
        <w:t xml:space="preserve"> et</w:t>
      </w:r>
      <w:r w:rsidR="000F7004">
        <w:rPr>
          <w:lang w:val="en-GB"/>
        </w:rPr>
        <w:t xml:space="preserve"> al.</w:t>
      </w:r>
      <w:r w:rsidRPr="000F7004">
        <w:rPr>
          <w:lang w:val="en-GB"/>
        </w:rPr>
        <w:t xml:space="preserve">, Hydraulic Characterization of the </w:t>
      </w:r>
      <w:proofErr w:type="gramStart"/>
      <w:r w:rsidRPr="000F7004">
        <w:rPr>
          <w:lang w:val="en-GB"/>
        </w:rPr>
        <w:t>Full Scale</w:t>
      </w:r>
      <w:proofErr w:type="gramEnd"/>
      <w:r w:rsidRPr="000F7004">
        <w:rPr>
          <w:lang w:val="en-GB"/>
        </w:rPr>
        <w:t xml:space="preserve"> Mock-Up of the DEMO Divertor Outer Vertical Target, Energies 2021, 14, 8086;</w:t>
      </w:r>
    </w:p>
    <w:p w14:paraId="6460CEAA" w14:textId="4B6EE8B2" w:rsidR="00F36A86" w:rsidRDefault="00F36A86" w:rsidP="00596782">
      <w:pPr>
        <w:pStyle w:val="Rientrocorpodeltesto"/>
        <w:numPr>
          <w:ilvl w:val="0"/>
          <w:numId w:val="1"/>
        </w:numPr>
        <w:rPr>
          <w:lang w:val="en-GB"/>
        </w:rPr>
      </w:pPr>
      <w:r w:rsidRPr="00F36A86">
        <w:rPr>
          <w:lang w:val="en-GB"/>
        </w:rPr>
        <w:t xml:space="preserve">E. </w:t>
      </w:r>
      <w:proofErr w:type="spellStart"/>
      <w:r w:rsidRPr="00F36A86">
        <w:rPr>
          <w:lang w:val="en-GB"/>
        </w:rPr>
        <w:t>Gaganidze</w:t>
      </w:r>
      <w:proofErr w:type="spellEnd"/>
      <w:r w:rsidRPr="00F36A86">
        <w:rPr>
          <w:lang w:val="en-GB"/>
        </w:rPr>
        <w:t xml:space="preserve">, J. </w:t>
      </w:r>
      <w:proofErr w:type="spellStart"/>
      <w:r w:rsidRPr="00F36A86">
        <w:rPr>
          <w:lang w:val="en-GB"/>
        </w:rPr>
        <w:t>Aktaa</w:t>
      </w:r>
      <w:proofErr w:type="spellEnd"/>
      <w:r w:rsidRPr="00F36A86">
        <w:rPr>
          <w:lang w:val="en-GB"/>
        </w:rPr>
        <w:t>, Assessment of neutron irradiation effects on RAFM steels, Fusion Eng. Des. 88 (2013) 118–</w:t>
      </w:r>
      <w:proofErr w:type="gramStart"/>
      <w:r w:rsidRPr="00F36A86">
        <w:rPr>
          <w:lang w:val="en-GB"/>
        </w:rPr>
        <w:t>128</w:t>
      </w:r>
      <w:r>
        <w:rPr>
          <w:lang w:val="en-GB"/>
        </w:rPr>
        <w:t>;</w:t>
      </w:r>
      <w:proofErr w:type="gramEnd"/>
    </w:p>
    <w:p w14:paraId="0A3A76D9" w14:textId="71F2D76F" w:rsidR="00F36A86" w:rsidRDefault="00F36A86" w:rsidP="00596782">
      <w:pPr>
        <w:pStyle w:val="Rientrocorpodeltesto"/>
        <w:numPr>
          <w:ilvl w:val="0"/>
          <w:numId w:val="1"/>
        </w:numPr>
        <w:rPr>
          <w:lang w:val="en-GB"/>
        </w:rPr>
      </w:pPr>
      <w:r w:rsidRPr="00F36A86">
        <w:rPr>
          <w:lang w:val="en-GB"/>
        </w:rPr>
        <w:t xml:space="preserve"> Y. Dai, </w:t>
      </w:r>
      <w:r w:rsidR="00C34B50">
        <w:rPr>
          <w:lang w:val="en-GB"/>
        </w:rPr>
        <w:t>et al.</w:t>
      </w:r>
      <w:r w:rsidRPr="00F36A86">
        <w:rPr>
          <w:lang w:val="en-GB"/>
        </w:rPr>
        <w:t xml:space="preserve">, Neutron/proton irradiation and He effects […], J. </w:t>
      </w:r>
      <w:proofErr w:type="spellStart"/>
      <w:r w:rsidRPr="00F36A86">
        <w:rPr>
          <w:lang w:val="en-GB"/>
        </w:rPr>
        <w:t>Nucl</w:t>
      </w:r>
      <w:proofErr w:type="spellEnd"/>
      <w:r w:rsidRPr="00F36A86">
        <w:rPr>
          <w:lang w:val="en-GB"/>
        </w:rPr>
        <w:t>. Mater. 415 (2011) 306–310.</w:t>
      </w:r>
    </w:p>
    <w:p w14:paraId="692165C1" w14:textId="4EE89F11" w:rsidR="00B625E3" w:rsidRPr="00B625E3" w:rsidRDefault="0059649C" w:rsidP="00BB7497">
      <w:pPr>
        <w:pStyle w:val="Rientrocorpodeltesto"/>
        <w:numPr>
          <w:ilvl w:val="0"/>
          <w:numId w:val="1"/>
        </w:numPr>
      </w:pPr>
      <w:r w:rsidRPr="0059649C">
        <w:t xml:space="preserve">J. </w:t>
      </w:r>
      <w:proofErr w:type="spellStart"/>
      <w:r w:rsidRPr="0059649C">
        <w:t>Konys</w:t>
      </w:r>
      <w:proofErr w:type="spellEnd"/>
      <w:r w:rsidRPr="0059649C">
        <w:t xml:space="preserve">, </w:t>
      </w:r>
      <w:r w:rsidR="00C34B50">
        <w:t>et al.</w:t>
      </w:r>
      <w:r w:rsidRPr="0059649C">
        <w:t>, Compatibility behavior of EUROFER steel in flowing Pb–17Li, Journal of Nuclear Materials 386-388 (2009) 678-681.</w:t>
      </w:r>
    </w:p>
    <w:p w14:paraId="3E30D49A" w14:textId="367E41CF" w:rsidR="00B625E3" w:rsidRDefault="0059649C" w:rsidP="00BB7497">
      <w:pPr>
        <w:pStyle w:val="Rientrocorpodeltesto"/>
        <w:numPr>
          <w:ilvl w:val="0"/>
          <w:numId w:val="1"/>
        </w:numPr>
      </w:pPr>
      <w:r w:rsidRPr="0059649C">
        <w:t xml:space="preserve">S. Bassini, </w:t>
      </w:r>
      <w:r w:rsidR="00C34B50">
        <w:t>et al.</w:t>
      </w:r>
      <w:r w:rsidRPr="0059649C">
        <w:t>, Long-term corrosion behavior of EUROFER RAFM steel in static liquid Pb-16Li at 550 °C, Fusion Engineering and Design 160 (2020) 111829.</w:t>
      </w:r>
    </w:p>
    <w:p w14:paraId="032F748E" w14:textId="2BDCCF32" w:rsidR="000F7004" w:rsidRDefault="000F7004" w:rsidP="00BB7497">
      <w:pPr>
        <w:pStyle w:val="Rientrocorpodeltesto"/>
        <w:numPr>
          <w:ilvl w:val="0"/>
          <w:numId w:val="1"/>
        </w:numPr>
      </w:pPr>
      <w:r w:rsidRPr="000F7004">
        <w:t>E.</w:t>
      </w:r>
      <w:r>
        <w:t xml:space="preserve"> </w:t>
      </w:r>
      <w:r w:rsidRPr="000F7004">
        <w:t xml:space="preserve">E. </w:t>
      </w:r>
      <w:proofErr w:type="spellStart"/>
      <w:r w:rsidRPr="000F7004">
        <w:t>Rönnebro</w:t>
      </w:r>
      <w:proofErr w:type="spellEnd"/>
      <w:r w:rsidR="00C34B50">
        <w:t xml:space="preserve"> et al., </w:t>
      </w:r>
      <w:r w:rsidRPr="000F7004">
        <w:t>Recent Advances and Prospects in Design of Hydrogen Permeation Barrier Materials for Energy Applications—A Review. Molecules 2022, 27, 6528.</w:t>
      </w:r>
    </w:p>
    <w:p w14:paraId="686AA96D" w14:textId="2F4BCF56" w:rsidR="000F7004" w:rsidRPr="00B625E3" w:rsidRDefault="000F7004" w:rsidP="00BB7497">
      <w:pPr>
        <w:pStyle w:val="Rientrocorpodeltesto"/>
        <w:numPr>
          <w:ilvl w:val="0"/>
          <w:numId w:val="1"/>
        </w:numPr>
      </w:pPr>
      <w:r w:rsidRPr="000F7004">
        <w:t>A.</w:t>
      </w:r>
      <w:r>
        <w:t xml:space="preserve"> </w:t>
      </w:r>
      <w:r w:rsidRPr="000F7004">
        <w:t xml:space="preserve">J. </w:t>
      </w:r>
      <w:proofErr w:type="spellStart"/>
      <w:r w:rsidRPr="000F7004">
        <w:t>Haider</w:t>
      </w:r>
      <w:r w:rsidR="00C34B50">
        <w:t>et</w:t>
      </w:r>
      <w:proofErr w:type="spellEnd"/>
      <w:r w:rsidR="00C34B50">
        <w:t xml:space="preserve"> al.,</w:t>
      </w:r>
      <w:r w:rsidRPr="000F7004">
        <w:t xml:space="preserve"> A comprehensive review on pulsed laser deposition technique to effective nanostructure production: trends and challenges; </w:t>
      </w:r>
      <w:proofErr w:type="spellStart"/>
      <w:r w:rsidRPr="000F7004">
        <w:t>Opt</w:t>
      </w:r>
      <w:proofErr w:type="spellEnd"/>
      <w:r w:rsidRPr="000F7004">
        <w:t xml:space="preserve"> Quant Electron 54, 488 (2022).</w:t>
      </w:r>
    </w:p>
    <w:p w14:paraId="17C7650F" w14:textId="55DE9FD9" w:rsidR="00781B6A" w:rsidRDefault="000F7004" w:rsidP="00BB7497">
      <w:pPr>
        <w:pStyle w:val="Rientrocorpodeltesto"/>
        <w:numPr>
          <w:ilvl w:val="0"/>
          <w:numId w:val="1"/>
        </w:numPr>
      </w:pPr>
      <w:r w:rsidRPr="000F7004">
        <w:t xml:space="preserve">P. O. </w:t>
      </w:r>
      <w:proofErr w:type="spellStart"/>
      <w:r w:rsidRPr="000F7004">
        <w:t>Oviroh</w:t>
      </w:r>
      <w:proofErr w:type="spellEnd"/>
      <w:r w:rsidRPr="000F7004">
        <w:t xml:space="preserve">, </w:t>
      </w:r>
      <w:r w:rsidR="00C34B50">
        <w:t xml:space="preserve">et al., </w:t>
      </w:r>
      <w:proofErr w:type="gramStart"/>
      <w:r w:rsidRPr="000F7004">
        <w:t>New</w:t>
      </w:r>
      <w:proofErr w:type="gramEnd"/>
      <w:r w:rsidRPr="000F7004">
        <w:t xml:space="preserve"> development of atomic layer deposition: processes, methods and applications; Science and Technology of Advanced Materials 20, 2019, 465-496;</w:t>
      </w:r>
    </w:p>
    <w:p w14:paraId="717FDD43" w14:textId="18892E69" w:rsidR="000F7004" w:rsidRDefault="000F7004" w:rsidP="00BB7497">
      <w:pPr>
        <w:pStyle w:val="Rientrocorpodeltesto"/>
        <w:numPr>
          <w:ilvl w:val="0"/>
          <w:numId w:val="1"/>
        </w:numPr>
      </w:pPr>
      <w:r w:rsidRPr="000F7004">
        <w:t>M. Utili</w:t>
      </w:r>
      <w:r>
        <w:t xml:space="preserve"> et al.,</w:t>
      </w:r>
      <w:r w:rsidRPr="000F7004">
        <w:t xml:space="preserve"> Development of anti-permeation and corrosion barrier coatings for the WCLL breeding blanket of the European DEMO; Fusion Engineering and Design, 170, 2021, 112453</w:t>
      </w:r>
      <w:r w:rsidR="00BC7BDE">
        <w:t>.</w:t>
      </w:r>
    </w:p>
    <w:p w14:paraId="0C38F86F" w14:textId="3173BF16" w:rsidR="00BC7BDE" w:rsidRDefault="00BC7BDE" w:rsidP="00BB7497">
      <w:pPr>
        <w:pStyle w:val="Rientrocorpodeltesto"/>
        <w:numPr>
          <w:ilvl w:val="0"/>
          <w:numId w:val="1"/>
        </w:numPr>
      </w:pPr>
      <w:r w:rsidRPr="00BC7BDE">
        <w:t xml:space="preserve">D. Bernardi et al., The IFMIF-DONES Project: Design Status and Main Achievements within the </w:t>
      </w:r>
      <w:proofErr w:type="spellStart"/>
      <w:r w:rsidRPr="00BC7BDE">
        <w:t>EUROfusion</w:t>
      </w:r>
      <w:proofErr w:type="spellEnd"/>
      <w:r w:rsidRPr="00BC7BDE">
        <w:t xml:space="preserve"> FP8 Work </w:t>
      </w:r>
      <w:proofErr w:type="spellStart"/>
      <w:r w:rsidRPr="00BC7BDE">
        <w:t>Programme</w:t>
      </w:r>
      <w:proofErr w:type="spellEnd"/>
      <w:r>
        <w:t>,</w:t>
      </w:r>
      <w:r w:rsidRPr="00BC7BDE">
        <w:t xml:space="preserve"> J. Fus. Energy 41:24 (2022)</w:t>
      </w:r>
      <w:r w:rsidR="00857910">
        <w:t>.</w:t>
      </w:r>
    </w:p>
    <w:p w14:paraId="14FC8589" w14:textId="239231B5" w:rsidR="00BC7BDE" w:rsidRDefault="00BC7BDE" w:rsidP="007B451C">
      <w:pPr>
        <w:pStyle w:val="Rientrocorpodeltesto"/>
        <w:numPr>
          <w:ilvl w:val="0"/>
          <w:numId w:val="1"/>
        </w:numPr>
      </w:pPr>
      <w:proofErr w:type="spellStart"/>
      <w:proofErr w:type="gramStart"/>
      <w:r>
        <w:t>P.Favuzza</w:t>
      </w:r>
      <w:proofErr w:type="spellEnd"/>
      <w:proofErr w:type="gramEnd"/>
      <w:r>
        <w:t xml:space="preserve"> et al., Erosion-corrosion resistance of Reduced Activation Ferritic-Martensitic steels exposed to ﬂowing liquid Lithium, Fus. Eng. Des. 136 (2018) 1417–</w:t>
      </w:r>
      <w:proofErr w:type="gramStart"/>
      <w:r>
        <w:t>1421;</w:t>
      </w:r>
      <w:proofErr w:type="gramEnd"/>
    </w:p>
    <w:p w14:paraId="6F42512E" w14:textId="5C193ED5" w:rsidR="00BC7BDE" w:rsidRDefault="00857910" w:rsidP="00F027F3">
      <w:pPr>
        <w:pStyle w:val="Rientrocorpodeltesto"/>
        <w:numPr>
          <w:ilvl w:val="0"/>
          <w:numId w:val="1"/>
        </w:numPr>
      </w:pPr>
      <w:proofErr w:type="spellStart"/>
      <w:proofErr w:type="gramStart"/>
      <w:r>
        <w:t>J.Knaster</w:t>
      </w:r>
      <w:proofErr w:type="spellEnd"/>
      <w:proofErr w:type="gramEnd"/>
      <w:r>
        <w:t xml:space="preserve">, </w:t>
      </w:r>
      <w:proofErr w:type="spellStart"/>
      <w:r>
        <w:t>P.Favuzza</w:t>
      </w:r>
      <w:proofErr w:type="spellEnd"/>
      <w:r>
        <w:t>, Assessment of corrosion phenomena in liquid lithium at T &lt; 873 K. A Li(</w:t>
      </w:r>
      <w:proofErr w:type="spellStart"/>
      <w:proofErr w:type="gramStart"/>
      <w:r>
        <w:t>d,n</w:t>
      </w:r>
      <w:proofErr w:type="spellEnd"/>
      <w:proofErr w:type="gramEnd"/>
      <w:r>
        <w:t>) neutron source as case study, Fus. Eng. Des. 118 (2017) 135–</w:t>
      </w:r>
      <w:proofErr w:type="gramStart"/>
      <w:r>
        <w:t>14;</w:t>
      </w:r>
      <w:proofErr w:type="gramEnd"/>
    </w:p>
    <w:sectPr w:rsidR="00BC7BDE" w:rsidSect="00D964A7">
      <w:footerReference w:type="default" r:id="rId21"/>
      <w:type w:val="continuous"/>
      <w:pgSz w:w="12240" w:h="15840"/>
      <w:pgMar w:top="1440" w:right="1080" w:bottom="1440" w:left="1080" w:header="432" w:footer="720" w:gutter="0"/>
      <w:cols w:num="2" w:space="540" w:equalWidth="0">
        <w:col w:w="4770" w:space="540"/>
        <w:col w:w="477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AAEB9" w14:textId="77777777" w:rsidR="00066734" w:rsidRDefault="00066734">
      <w:r>
        <w:separator/>
      </w:r>
    </w:p>
  </w:endnote>
  <w:endnote w:type="continuationSeparator" w:id="0">
    <w:p w14:paraId="7B713428" w14:textId="77777777" w:rsidR="00066734" w:rsidRDefault="00066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8106444"/>
      <w:docPartObj>
        <w:docPartGallery w:val="Page Numbers (Bottom of Page)"/>
        <w:docPartUnique/>
      </w:docPartObj>
    </w:sdtPr>
    <w:sdtEndPr>
      <w:rPr>
        <w:noProof/>
      </w:rPr>
    </w:sdtEndPr>
    <w:sdtContent>
      <w:p w14:paraId="4BAE5E3E" w14:textId="0B93C50F" w:rsidR="00136502" w:rsidRDefault="00136502">
        <w:pPr>
          <w:pStyle w:val="Pidipagina"/>
          <w:jc w:val="right"/>
        </w:pPr>
        <w:r>
          <w:fldChar w:fldCharType="begin"/>
        </w:r>
        <w:r>
          <w:instrText xml:space="preserve"> PAGE   \* MERGEFORMAT </w:instrText>
        </w:r>
        <w:r>
          <w:fldChar w:fldCharType="separate"/>
        </w:r>
        <w:r>
          <w:rPr>
            <w:noProof/>
          </w:rPr>
          <w:t>2</w:t>
        </w:r>
        <w:r>
          <w:rPr>
            <w:noProof/>
          </w:rPr>
          <w:fldChar w:fldCharType="end"/>
        </w:r>
      </w:p>
    </w:sdtContent>
  </w:sdt>
  <w:p w14:paraId="74163B96" w14:textId="77777777" w:rsidR="00781B6A" w:rsidRDefault="00781B6A">
    <w:pPr>
      <w:pStyle w:val="Pidipa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92AA7" w14:textId="77777777" w:rsidR="00781B6A" w:rsidRDefault="00781B6A">
    <w:pPr>
      <w:pStyle w:val="Pidipagina"/>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A47C9" w14:textId="77777777" w:rsidR="00066734" w:rsidRDefault="00066734">
      <w:r>
        <w:separator/>
      </w:r>
    </w:p>
  </w:footnote>
  <w:footnote w:type="continuationSeparator" w:id="0">
    <w:p w14:paraId="62833E44" w14:textId="77777777" w:rsidR="00066734" w:rsidRDefault="000667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28A31" w14:textId="61B622CC" w:rsidR="00310711" w:rsidRDefault="00E37DA7" w:rsidP="00310711">
    <w:pPr>
      <w:ind w:right="112"/>
      <w:rPr>
        <w:rFonts w:ascii="Calibri" w:hAnsi="Calibri" w:cs="Calibri"/>
        <w:spacing w:val="-4"/>
        <w:sz w:val="18"/>
        <w:szCs w:val="22"/>
      </w:rPr>
    </w:pPr>
    <w:r>
      <w:rPr>
        <w:rFonts w:ascii="Calibri" w:hAnsi="Calibri" w:cs="Calibri"/>
        <w:noProof/>
        <w:spacing w:val="-4"/>
        <w:sz w:val="18"/>
        <w:szCs w:val="22"/>
      </w:rPr>
      <w:drawing>
        <wp:anchor distT="0" distB="0" distL="114300" distR="114300" simplePos="0" relativeHeight="251658240" behindDoc="0" locked="0" layoutInCell="1" allowOverlap="1" wp14:anchorId="2361E2B9" wp14:editId="749BABF3">
          <wp:simplePos x="0" y="0"/>
          <wp:positionH relativeFrom="column">
            <wp:posOffset>0</wp:posOffset>
          </wp:positionH>
          <wp:positionV relativeFrom="paragraph">
            <wp:posOffset>0</wp:posOffset>
          </wp:positionV>
          <wp:extent cx="2956560" cy="538037"/>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2956560" cy="538037"/>
                  </a:xfrm>
                  <a:prstGeom prst="rect">
                    <a:avLst/>
                  </a:prstGeom>
                </pic:spPr>
              </pic:pic>
            </a:graphicData>
          </a:graphic>
        </wp:anchor>
      </w:drawing>
    </w:r>
    <w:r w:rsidR="00310711">
      <w:rPr>
        <w:rFonts w:ascii="Calibri" w:hAnsi="Calibri" w:cs="Calibri"/>
        <w:spacing w:val="-4"/>
        <w:sz w:val="18"/>
        <w:szCs w:val="22"/>
      </w:rPr>
      <w:t xml:space="preserve">                           </w:t>
    </w:r>
  </w:p>
  <w:p w14:paraId="0963291C" w14:textId="0E206B83" w:rsidR="001A7F8D" w:rsidRPr="000B12D5" w:rsidRDefault="00310711" w:rsidP="00310711">
    <w:pPr>
      <w:ind w:left="4320" w:right="112"/>
      <w:jc w:val="right"/>
      <w:rPr>
        <w:rFonts w:asciiTheme="majorBidi" w:hAnsiTheme="majorBidi" w:cstheme="majorBidi"/>
        <w:spacing w:val="-3"/>
        <w:sz w:val="18"/>
        <w:szCs w:val="22"/>
      </w:rPr>
    </w:pPr>
    <w:r>
      <w:rPr>
        <w:rFonts w:ascii="Calibri" w:hAnsi="Calibri" w:cs="Calibri"/>
        <w:spacing w:val="-4"/>
        <w:sz w:val="18"/>
        <w:szCs w:val="22"/>
      </w:rPr>
      <w:t xml:space="preserve">            </w:t>
    </w:r>
    <w:r w:rsidR="001A7F8D" w:rsidRPr="000B12D5">
      <w:rPr>
        <w:rFonts w:asciiTheme="majorBidi" w:hAnsiTheme="majorBidi" w:cstheme="majorBidi"/>
        <w:spacing w:val="-4"/>
        <w:sz w:val="18"/>
        <w:szCs w:val="22"/>
      </w:rPr>
      <w:t xml:space="preserve">Proceedings of </w:t>
    </w:r>
    <w:r w:rsidRPr="000B12D5">
      <w:rPr>
        <w:rFonts w:asciiTheme="majorBidi" w:hAnsiTheme="majorBidi" w:cstheme="majorBidi"/>
        <w:spacing w:val="-3"/>
        <w:sz w:val="18"/>
        <w:szCs w:val="22"/>
      </w:rPr>
      <w:t>SCOPE</w:t>
    </w:r>
  </w:p>
  <w:p w14:paraId="176AE24C" w14:textId="395135B4" w:rsidR="00781B6A" w:rsidRPr="000B12D5" w:rsidRDefault="00310711" w:rsidP="00310711">
    <w:pPr>
      <w:ind w:right="112"/>
      <w:jc w:val="right"/>
      <w:rPr>
        <w:rFonts w:asciiTheme="majorBidi" w:hAnsiTheme="majorBidi" w:cstheme="majorBidi"/>
        <w:sz w:val="18"/>
        <w:szCs w:val="22"/>
      </w:rPr>
    </w:pPr>
    <w:r w:rsidRPr="000B12D5">
      <w:rPr>
        <w:rFonts w:asciiTheme="majorBidi" w:hAnsiTheme="majorBidi" w:cstheme="majorBidi"/>
        <w:spacing w:val="-3"/>
        <w:sz w:val="18"/>
        <w:szCs w:val="22"/>
      </w:rPr>
      <w:t xml:space="preserve">                                                                    13-15</w:t>
    </w:r>
    <w:r w:rsidR="001A7F8D" w:rsidRPr="000B12D5">
      <w:rPr>
        <w:rFonts w:asciiTheme="majorBidi" w:hAnsiTheme="majorBidi" w:cstheme="majorBidi"/>
        <w:spacing w:val="-9"/>
        <w:sz w:val="18"/>
        <w:szCs w:val="22"/>
      </w:rPr>
      <w:t xml:space="preserve"> </w:t>
    </w:r>
    <w:r w:rsidRPr="000B12D5">
      <w:rPr>
        <w:rFonts w:asciiTheme="majorBidi" w:hAnsiTheme="majorBidi" w:cstheme="majorBidi"/>
        <w:spacing w:val="-9"/>
        <w:sz w:val="18"/>
        <w:szCs w:val="22"/>
      </w:rPr>
      <w:t>Nov.</w:t>
    </w:r>
    <w:r w:rsidR="001A7F8D" w:rsidRPr="000B12D5">
      <w:rPr>
        <w:rFonts w:asciiTheme="majorBidi" w:hAnsiTheme="majorBidi" w:cstheme="majorBidi"/>
        <w:spacing w:val="-6"/>
        <w:sz w:val="18"/>
        <w:szCs w:val="22"/>
      </w:rPr>
      <w:t xml:space="preserve"> </w:t>
    </w:r>
    <w:r w:rsidR="001A7F8D" w:rsidRPr="000B12D5">
      <w:rPr>
        <w:rFonts w:asciiTheme="majorBidi" w:hAnsiTheme="majorBidi" w:cstheme="majorBidi"/>
        <w:spacing w:val="-3"/>
        <w:sz w:val="18"/>
        <w:szCs w:val="22"/>
      </w:rPr>
      <w:t>2023</w:t>
    </w:r>
    <w:r w:rsidR="001A7F8D" w:rsidRPr="000B12D5">
      <w:rPr>
        <w:rFonts w:asciiTheme="majorBidi" w:hAnsiTheme="majorBidi" w:cstheme="majorBidi"/>
        <w:spacing w:val="-6"/>
        <w:sz w:val="18"/>
        <w:szCs w:val="22"/>
      </w:rPr>
      <w:t xml:space="preserve"> </w:t>
    </w:r>
    <w:r w:rsidR="001A7F8D" w:rsidRPr="000B12D5">
      <w:rPr>
        <w:rFonts w:asciiTheme="majorBidi" w:hAnsiTheme="majorBidi" w:cstheme="majorBidi"/>
        <w:spacing w:val="-3"/>
        <w:sz w:val="18"/>
        <w:szCs w:val="22"/>
      </w:rPr>
      <w:t>–</w:t>
    </w:r>
    <w:r w:rsidR="001A7F8D" w:rsidRPr="000B12D5">
      <w:rPr>
        <w:rFonts w:asciiTheme="majorBidi" w:hAnsiTheme="majorBidi" w:cstheme="majorBidi"/>
        <w:spacing w:val="-13"/>
        <w:sz w:val="18"/>
        <w:szCs w:val="22"/>
      </w:rPr>
      <w:t xml:space="preserve"> </w:t>
    </w:r>
    <w:r w:rsidRPr="000B12D5">
      <w:rPr>
        <w:rFonts w:asciiTheme="majorBidi" w:hAnsiTheme="majorBidi" w:cstheme="majorBidi"/>
        <w:sz w:val="18"/>
        <w:szCs w:val="22"/>
      </w:rPr>
      <w:t>KFUPM</w:t>
    </w:r>
  </w:p>
  <w:p w14:paraId="7B8603BE" w14:textId="68375B01" w:rsidR="00DE2928" w:rsidRPr="000B12D5" w:rsidRDefault="00DE2928" w:rsidP="00310711">
    <w:pPr>
      <w:ind w:right="112"/>
      <w:jc w:val="right"/>
      <w:rPr>
        <w:rFonts w:asciiTheme="majorBidi" w:hAnsiTheme="majorBidi" w:cstheme="majorBidi"/>
        <w:sz w:val="18"/>
        <w:szCs w:val="22"/>
      </w:rPr>
    </w:pPr>
    <w:r w:rsidRPr="000B12D5">
      <w:rPr>
        <w:rFonts w:asciiTheme="majorBidi" w:hAnsiTheme="majorBidi" w:cstheme="majorBidi"/>
        <w:sz w:val="18"/>
        <w:szCs w:val="22"/>
      </w:rPr>
      <w:t>Paper XXXXX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9402F"/>
    <w:multiLevelType w:val="hybridMultilevel"/>
    <w:tmpl w:val="0066BC1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 w15:restartNumberingAfterBreak="0">
    <w:nsid w:val="45B15CCC"/>
    <w:multiLevelType w:val="hybridMultilevel"/>
    <w:tmpl w:val="D27804AE"/>
    <w:lvl w:ilvl="0" w:tplc="31282AF8">
      <w:start w:val="1"/>
      <w:numFmt w:val="decimal"/>
      <w:lvlText w:val="[%1]"/>
      <w:lvlJc w:val="left"/>
      <w:pPr>
        <w:ind w:left="720" w:hanging="360"/>
      </w:pPr>
      <w:rPr>
        <w:rFonts w:hint="default"/>
      </w:rPr>
    </w:lvl>
    <w:lvl w:ilvl="1" w:tplc="4F4698C4">
      <w:start w:val="1"/>
      <w:numFmt w:val="upp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6B6B3F0E"/>
    <w:multiLevelType w:val="hybridMultilevel"/>
    <w:tmpl w:val="1EB432F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733D3BE0"/>
    <w:multiLevelType w:val="hybridMultilevel"/>
    <w:tmpl w:val="7F4ADA3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16cid:durableId="630357526">
    <w:abstractNumId w:val="2"/>
  </w:num>
  <w:num w:numId="2" w16cid:durableId="1136145896">
    <w:abstractNumId w:val="1"/>
  </w:num>
  <w:num w:numId="3" w16cid:durableId="1901209115">
    <w:abstractNumId w:val="0"/>
  </w:num>
  <w:num w:numId="4" w16cid:durableId="9938705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4320"/>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utoNewFlag" w:val="Yes"/>
    <w:docVar w:name="CreateASMEToolbarFlag" w:val="-1"/>
    <w:docVar w:name="MarkTerritory" w:val="D:\ASME\proposal\AuthKit\version2\irvine7.doc by Howard Kaikow with template C:\msoffice\Templates\ASME.dot on 02/29/96 at 11:01"/>
    <w:docVar w:name="MarkTerritoryLocal" w:val="Document2 by Howard Kaikow with template C:\msoffice\Templates\ASME.dot on 02/29/96 at 10:39"/>
    <w:docVar w:name="SetStylesFlag" w:val="-1"/>
  </w:docVars>
  <w:rsids>
    <w:rsidRoot w:val="00913B5D"/>
    <w:rsid w:val="00002B7A"/>
    <w:rsid w:val="00006180"/>
    <w:rsid w:val="00026943"/>
    <w:rsid w:val="00052CFC"/>
    <w:rsid w:val="00064E2D"/>
    <w:rsid w:val="00065AB0"/>
    <w:rsid w:val="00066734"/>
    <w:rsid w:val="000734B4"/>
    <w:rsid w:val="000846E7"/>
    <w:rsid w:val="00093D86"/>
    <w:rsid w:val="000B12D5"/>
    <w:rsid w:val="000F7004"/>
    <w:rsid w:val="00100D5D"/>
    <w:rsid w:val="0012610F"/>
    <w:rsid w:val="00134732"/>
    <w:rsid w:val="00136502"/>
    <w:rsid w:val="0015418B"/>
    <w:rsid w:val="00162337"/>
    <w:rsid w:val="001A46C1"/>
    <w:rsid w:val="001A7F8D"/>
    <w:rsid w:val="001D2178"/>
    <w:rsid w:val="001D4552"/>
    <w:rsid w:val="001D4731"/>
    <w:rsid w:val="001F04AA"/>
    <w:rsid w:val="00214CCB"/>
    <w:rsid w:val="002342D2"/>
    <w:rsid w:val="00240349"/>
    <w:rsid w:val="002508CC"/>
    <w:rsid w:val="00251BF7"/>
    <w:rsid w:val="0026712E"/>
    <w:rsid w:val="002726E2"/>
    <w:rsid w:val="00293A9A"/>
    <w:rsid w:val="002A4D97"/>
    <w:rsid w:val="002F06E3"/>
    <w:rsid w:val="00300569"/>
    <w:rsid w:val="00310711"/>
    <w:rsid w:val="0031334C"/>
    <w:rsid w:val="00313CCF"/>
    <w:rsid w:val="003812EF"/>
    <w:rsid w:val="003857DC"/>
    <w:rsid w:val="00385F97"/>
    <w:rsid w:val="003C0666"/>
    <w:rsid w:val="003C798C"/>
    <w:rsid w:val="00451D0A"/>
    <w:rsid w:val="00491440"/>
    <w:rsid w:val="004914F2"/>
    <w:rsid w:val="00496795"/>
    <w:rsid w:val="004A5B90"/>
    <w:rsid w:val="00514AC8"/>
    <w:rsid w:val="00525E79"/>
    <w:rsid w:val="00547F17"/>
    <w:rsid w:val="00582720"/>
    <w:rsid w:val="0059649C"/>
    <w:rsid w:val="00597468"/>
    <w:rsid w:val="005D37E8"/>
    <w:rsid w:val="00626278"/>
    <w:rsid w:val="00635D63"/>
    <w:rsid w:val="00664FC4"/>
    <w:rsid w:val="006948D8"/>
    <w:rsid w:val="006B292F"/>
    <w:rsid w:val="006C7ED9"/>
    <w:rsid w:val="006E0699"/>
    <w:rsid w:val="00727A3D"/>
    <w:rsid w:val="00780036"/>
    <w:rsid w:val="00781B6A"/>
    <w:rsid w:val="00784928"/>
    <w:rsid w:val="007B0A22"/>
    <w:rsid w:val="007F70D7"/>
    <w:rsid w:val="00857910"/>
    <w:rsid w:val="00867316"/>
    <w:rsid w:val="008732A0"/>
    <w:rsid w:val="00876E5A"/>
    <w:rsid w:val="00890B80"/>
    <w:rsid w:val="00891C89"/>
    <w:rsid w:val="008F6030"/>
    <w:rsid w:val="00913B5D"/>
    <w:rsid w:val="00961716"/>
    <w:rsid w:val="00973576"/>
    <w:rsid w:val="00992E95"/>
    <w:rsid w:val="009B071A"/>
    <w:rsid w:val="009B0B26"/>
    <w:rsid w:val="009B41AA"/>
    <w:rsid w:val="00A03C8F"/>
    <w:rsid w:val="00A0476B"/>
    <w:rsid w:val="00A1499F"/>
    <w:rsid w:val="00A54BC9"/>
    <w:rsid w:val="00A643C1"/>
    <w:rsid w:val="00A73779"/>
    <w:rsid w:val="00A73E79"/>
    <w:rsid w:val="00AB041E"/>
    <w:rsid w:val="00AE2B8F"/>
    <w:rsid w:val="00B029D3"/>
    <w:rsid w:val="00B142BE"/>
    <w:rsid w:val="00B22151"/>
    <w:rsid w:val="00B4419E"/>
    <w:rsid w:val="00B625E3"/>
    <w:rsid w:val="00B90C92"/>
    <w:rsid w:val="00B910BA"/>
    <w:rsid w:val="00BB3255"/>
    <w:rsid w:val="00BB7497"/>
    <w:rsid w:val="00BC7BDE"/>
    <w:rsid w:val="00BD7A1E"/>
    <w:rsid w:val="00C13B01"/>
    <w:rsid w:val="00C16186"/>
    <w:rsid w:val="00C26700"/>
    <w:rsid w:val="00C322DD"/>
    <w:rsid w:val="00C34B50"/>
    <w:rsid w:val="00C6456E"/>
    <w:rsid w:val="00CD18F8"/>
    <w:rsid w:val="00D015D4"/>
    <w:rsid w:val="00D532C6"/>
    <w:rsid w:val="00D77F91"/>
    <w:rsid w:val="00D85CDB"/>
    <w:rsid w:val="00D964A7"/>
    <w:rsid w:val="00DC067A"/>
    <w:rsid w:val="00DC1BE2"/>
    <w:rsid w:val="00DC3F2D"/>
    <w:rsid w:val="00DD7B38"/>
    <w:rsid w:val="00DE2928"/>
    <w:rsid w:val="00DE5D45"/>
    <w:rsid w:val="00DE6A0D"/>
    <w:rsid w:val="00DE6B9F"/>
    <w:rsid w:val="00E00996"/>
    <w:rsid w:val="00E065A9"/>
    <w:rsid w:val="00E37DA7"/>
    <w:rsid w:val="00E408D1"/>
    <w:rsid w:val="00E46C58"/>
    <w:rsid w:val="00E72B98"/>
    <w:rsid w:val="00E84413"/>
    <w:rsid w:val="00E87866"/>
    <w:rsid w:val="00E93F48"/>
    <w:rsid w:val="00E96292"/>
    <w:rsid w:val="00EE4C25"/>
    <w:rsid w:val="00EF1E22"/>
    <w:rsid w:val="00F212F3"/>
    <w:rsid w:val="00F34F6E"/>
    <w:rsid w:val="00F35AF5"/>
    <w:rsid w:val="00F36A86"/>
    <w:rsid w:val="00F9589D"/>
    <w:rsid w:val="00FB1A95"/>
    <w:rsid w:val="00FB7AC5"/>
    <w:rsid w:val="00FE247B"/>
    <w:rsid w:val="00FF09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AC1B45"/>
  <w15:docId w15:val="{94E0892D-F0DE-4C00-9A1E-3D67B9A3E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964A7"/>
    <w:pPr>
      <w:suppressAutoHyphens/>
      <w:jc w:val="both"/>
    </w:pPr>
    <w:rPr>
      <w:kern w:val="14"/>
    </w:rPr>
  </w:style>
  <w:style w:type="paragraph" w:styleId="Titolo1">
    <w:name w:val="heading 1"/>
    <w:basedOn w:val="Normale"/>
    <w:next w:val="Normale"/>
    <w:qFormat/>
    <w:rsid w:val="00D964A7"/>
    <w:pPr>
      <w:keepNext/>
      <w:jc w:val="center"/>
      <w:outlineLvl w:val="0"/>
    </w:pPr>
    <w:rPr>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bstractClauseTitle">
    <w:name w:val="Abstract Clause Title"/>
    <w:basedOn w:val="Normale"/>
    <w:next w:val="Rientrocorpodeltesto"/>
    <w:rsid w:val="00D964A7"/>
    <w:pPr>
      <w:keepNext/>
    </w:pPr>
    <w:rPr>
      <w:rFonts w:ascii="Arial" w:hAnsi="Arial"/>
      <w:b/>
      <w:caps/>
    </w:rPr>
  </w:style>
  <w:style w:type="paragraph" w:styleId="Rientrocorpodeltesto">
    <w:name w:val="Body Text Indent"/>
    <w:basedOn w:val="Normale"/>
    <w:link w:val="RientrocorpodeltestoCarattere"/>
    <w:semiHidden/>
    <w:rsid w:val="00D964A7"/>
    <w:pPr>
      <w:ind w:firstLine="360"/>
    </w:pPr>
  </w:style>
  <w:style w:type="paragraph" w:customStyle="1" w:styleId="AcknowledgmentsClauseTitle">
    <w:name w:val="Acknowledgments Clause Title"/>
    <w:basedOn w:val="Normale"/>
    <w:next w:val="Rientrocorpodeltesto"/>
    <w:rsid w:val="00D964A7"/>
    <w:pPr>
      <w:keepNext/>
      <w:spacing w:before="240"/>
    </w:pPr>
    <w:rPr>
      <w:rFonts w:ascii="Arial" w:hAnsi="Arial"/>
      <w:b/>
      <w:caps/>
    </w:rPr>
  </w:style>
  <w:style w:type="paragraph" w:customStyle="1" w:styleId="Affiliation">
    <w:name w:val="Affiliation"/>
    <w:basedOn w:val="Normale"/>
    <w:rsid w:val="00D964A7"/>
    <w:pPr>
      <w:jc w:val="center"/>
    </w:pPr>
    <w:rPr>
      <w:rFonts w:ascii="Arial" w:hAnsi="Arial"/>
    </w:rPr>
  </w:style>
  <w:style w:type="paragraph" w:customStyle="1" w:styleId="Author">
    <w:name w:val="Author"/>
    <w:basedOn w:val="Normale"/>
    <w:next w:val="Affiliation"/>
    <w:rsid w:val="00D964A7"/>
    <w:pPr>
      <w:keepNext/>
      <w:jc w:val="center"/>
    </w:pPr>
    <w:rPr>
      <w:rFonts w:ascii="Arial" w:hAnsi="Arial"/>
      <w:b/>
    </w:rPr>
  </w:style>
  <w:style w:type="paragraph" w:customStyle="1" w:styleId="DocumentNumber">
    <w:name w:val="Document Number"/>
    <w:basedOn w:val="Normale"/>
    <w:next w:val="Rientrocorpodeltesto"/>
    <w:rsid w:val="00D964A7"/>
    <w:pPr>
      <w:spacing w:before="900"/>
      <w:jc w:val="right"/>
    </w:pPr>
    <w:rPr>
      <w:rFonts w:ascii="Arial" w:hAnsi="Arial"/>
      <w:b/>
      <w:sz w:val="36"/>
    </w:rPr>
  </w:style>
  <w:style w:type="paragraph" w:customStyle="1" w:styleId="EquationNumber">
    <w:name w:val="Equation Number"/>
    <w:basedOn w:val="Normale"/>
    <w:next w:val="Rientrocorpodeltesto"/>
    <w:rsid w:val="00D964A7"/>
    <w:pPr>
      <w:jc w:val="right"/>
    </w:pPr>
  </w:style>
  <w:style w:type="paragraph" w:customStyle="1" w:styleId="FigureCaption">
    <w:name w:val="Figure Caption"/>
    <w:basedOn w:val="Normale"/>
    <w:next w:val="Rientrocorpodeltesto"/>
    <w:rsid w:val="00D964A7"/>
    <w:pPr>
      <w:jc w:val="center"/>
    </w:pPr>
    <w:rPr>
      <w:rFonts w:ascii="Arial" w:hAnsi="Arial"/>
      <w:b/>
    </w:rPr>
  </w:style>
  <w:style w:type="paragraph" w:styleId="Pidipagina">
    <w:name w:val="footer"/>
    <w:basedOn w:val="Normale"/>
    <w:next w:val="Intestazione"/>
    <w:link w:val="PidipaginaCarattere"/>
    <w:uiPriority w:val="99"/>
    <w:rsid w:val="00D964A7"/>
    <w:pPr>
      <w:tabs>
        <w:tab w:val="center" w:pos="5760"/>
        <w:tab w:val="right" w:pos="10800"/>
      </w:tabs>
    </w:pPr>
  </w:style>
  <w:style w:type="paragraph" w:styleId="Intestazione">
    <w:name w:val="header"/>
    <w:basedOn w:val="Normale"/>
    <w:next w:val="Pidipagina"/>
    <w:semiHidden/>
    <w:rsid w:val="00D964A7"/>
  </w:style>
  <w:style w:type="paragraph" w:styleId="Testonotaapidipagina">
    <w:name w:val="footnote text"/>
    <w:basedOn w:val="Normale"/>
    <w:semiHidden/>
    <w:rsid w:val="00D964A7"/>
    <w:pPr>
      <w:ind w:firstLine="360"/>
    </w:pPr>
    <w:rPr>
      <w:sz w:val="16"/>
    </w:rPr>
  </w:style>
  <w:style w:type="paragraph" w:customStyle="1" w:styleId="NomenclatureClauseTitle">
    <w:name w:val="Nomenclature Clause Title"/>
    <w:basedOn w:val="Normale"/>
    <w:next w:val="Rientrocorpodeltesto"/>
    <w:rsid w:val="00D964A7"/>
    <w:pPr>
      <w:keepNext/>
      <w:spacing w:before="240"/>
    </w:pPr>
    <w:rPr>
      <w:rFonts w:ascii="Arial" w:hAnsi="Arial"/>
      <w:b/>
      <w:caps/>
    </w:rPr>
  </w:style>
  <w:style w:type="paragraph" w:customStyle="1" w:styleId="ReferencesClauseTitle">
    <w:name w:val="References Clause Title"/>
    <w:basedOn w:val="Normale"/>
    <w:next w:val="Rientrocorpodeltesto"/>
    <w:rsid w:val="00D964A7"/>
    <w:pPr>
      <w:keepNext/>
      <w:spacing w:before="240"/>
    </w:pPr>
    <w:rPr>
      <w:rFonts w:ascii="Arial" w:hAnsi="Arial"/>
      <w:b/>
      <w:caps/>
    </w:rPr>
  </w:style>
  <w:style w:type="paragraph" w:customStyle="1" w:styleId="TableCaption">
    <w:name w:val="Table Caption"/>
    <w:basedOn w:val="Normale"/>
    <w:next w:val="Rientrocorpodeltesto"/>
    <w:rsid w:val="00D964A7"/>
    <w:pPr>
      <w:jc w:val="center"/>
    </w:pPr>
    <w:rPr>
      <w:rFonts w:ascii="Arial" w:hAnsi="Arial"/>
      <w:b/>
    </w:rPr>
  </w:style>
  <w:style w:type="paragraph" w:customStyle="1" w:styleId="TextHeading1">
    <w:name w:val="Text Heading 1"/>
    <w:basedOn w:val="Normale"/>
    <w:next w:val="Rientrocorpodeltesto"/>
    <w:rsid w:val="00D964A7"/>
    <w:pPr>
      <w:keepNext/>
      <w:spacing w:before="240"/>
    </w:pPr>
    <w:rPr>
      <w:rFonts w:ascii="Arial" w:hAnsi="Arial"/>
      <w:b/>
      <w:caps/>
    </w:rPr>
  </w:style>
  <w:style w:type="paragraph" w:customStyle="1" w:styleId="TextHeading2">
    <w:name w:val="Text Heading 2"/>
    <w:basedOn w:val="Normale"/>
    <w:next w:val="Rientrocorpodeltesto"/>
    <w:rsid w:val="00D964A7"/>
    <w:pPr>
      <w:keepNext/>
      <w:spacing w:before="240"/>
    </w:pPr>
    <w:rPr>
      <w:rFonts w:ascii="Arial" w:hAnsi="Arial"/>
      <w:b/>
      <w:u w:val="single"/>
    </w:rPr>
  </w:style>
  <w:style w:type="paragraph" w:customStyle="1" w:styleId="TextHeading3">
    <w:name w:val="Text Heading 3"/>
    <w:basedOn w:val="Normale"/>
    <w:next w:val="Rientrocorpodeltesto"/>
    <w:rsid w:val="00D964A7"/>
    <w:pPr>
      <w:spacing w:before="240"/>
      <w:ind w:left="360"/>
    </w:pPr>
    <w:rPr>
      <w:rFonts w:ascii="Arial" w:hAnsi="Arial"/>
      <w:b/>
      <w:u w:val="single"/>
    </w:rPr>
  </w:style>
  <w:style w:type="paragraph" w:styleId="Titolo">
    <w:name w:val="Title"/>
    <w:basedOn w:val="Normale"/>
    <w:qFormat/>
    <w:rsid w:val="00D964A7"/>
    <w:pPr>
      <w:spacing w:before="760"/>
      <w:jc w:val="center"/>
    </w:pPr>
    <w:rPr>
      <w:rFonts w:ascii="Arial" w:hAnsi="Arial"/>
      <w:b/>
      <w:caps/>
      <w:sz w:val="24"/>
    </w:rPr>
  </w:style>
  <w:style w:type="paragraph" w:styleId="Didascalia">
    <w:name w:val="caption"/>
    <w:basedOn w:val="Normale"/>
    <w:next w:val="Normale"/>
    <w:qFormat/>
    <w:rsid w:val="00D964A7"/>
    <w:pPr>
      <w:spacing w:before="120" w:after="120"/>
    </w:pPr>
    <w:rPr>
      <w:b/>
    </w:rPr>
  </w:style>
  <w:style w:type="paragraph" w:styleId="Testofumetto">
    <w:name w:val="Balloon Text"/>
    <w:basedOn w:val="Normale"/>
    <w:link w:val="TestofumettoCarattere"/>
    <w:uiPriority w:val="99"/>
    <w:semiHidden/>
    <w:unhideWhenUsed/>
    <w:rsid w:val="00C322D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322DD"/>
    <w:rPr>
      <w:rFonts w:ascii="Tahoma" w:hAnsi="Tahoma" w:cs="Tahoma"/>
      <w:kern w:val="14"/>
      <w:sz w:val="16"/>
      <w:szCs w:val="16"/>
    </w:rPr>
  </w:style>
  <w:style w:type="character" w:styleId="Rimandocommento">
    <w:name w:val="annotation reference"/>
    <w:basedOn w:val="Carpredefinitoparagrafo"/>
    <w:uiPriority w:val="99"/>
    <w:semiHidden/>
    <w:unhideWhenUsed/>
    <w:rsid w:val="00D532C6"/>
    <w:rPr>
      <w:sz w:val="16"/>
      <w:szCs w:val="16"/>
    </w:rPr>
  </w:style>
  <w:style w:type="paragraph" w:styleId="Testocommento">
    <w:name w:val="annotation text"/>
    <w:basedOn w:val="Normale"/>
    <w:link w:val="TestocommentoCarattere"/>
    <w:uiPriority w:val="99"/>
    <w:unhideWhenUsed/>
    <w:rsid w:val="00D532C6"/>
  </w:style>
  <w:style w:type="character" w:customStyle="1" w:styleId="TestocommentoCarattere">
    <w:name w:val="Testo commento Carattere"/>
    <w:basedOn w:val="Carpredefinitoparagrafo"/>
    <w:link w:val="Testocommento"/>
    <w:uiPriority w:val="99"/>
    <w:rsid w:val="00D532C6"/>
    <w:rPr>
      <w:kern w:val="14"/>
    </w:rPr>
  </w:style>
  <w:style w:type="paragraph" w:styleId="Soggettocommento">
    <w:name w:val="annotation subject"/>
    <w:basedOn w:val="Testocommento"/>
    <w:next w:val="Testocommento"/>
    <w:link w:val="SoggettocommentoCarattere"/>
    <w:uiPriority w:val="99"/>
    <w:semiHidden/>
    <w:unhideWhenUsed/>
    <w:rsid w:val="00D532C6"/>
    <w:rPr>
      <w:b/>
      <w:bCs/>
    </w:rPr>
  </w:style>
  <w:style w:type="character" w:customStyle="1" w:styleId="SoggettocommentoCarattere">
    <w:name w:val="Soggetto commento Carattere"/>
    <w:basedOn w:val="TestocommentoCarattere"/>
    <w:link w:val="Soggettocommento"/>
    <w:uiPriority w:val="99"/>
    <w:semiHidden/>
    <w:rsid w:val="00D532C6"/>
    <w:rPr>
      <w:b/>
      <w:bCs/>
      <w:kern w:val="14"/>
    </w:rPr>
  </w:style>
  <w:style w:type="paragraph" w:styleId="Revisione">
    <w:name w:val="Revision"/>
    <w:hidden/>
    <w:uiPriority w:val="99"/>
    <w:semiHidden/>
    <w:rsid w:val="00F212F3"/>
    <w:rPr>
      <w:kern w:val="14"/>
    </w:rPr>
  </w:style>
  <w:style w:type="character" w:customStyle="1" w:styleId="PidipaginaCarattere">
    <w:name w:val="Piè di pagina Carattere"/>
    <w:basedOn w:val="Carpredefinitoparagrafo"/>
    <w:link w:val="Pidipagina"/>
    <w:uiPriority w:val="99"/>
    <w:rsid w:val="00136502"/>
    <w:rPr>
      <w:kern w:val="14"/>
    </w:rPr>
  </w:style>
  <w:style w:type="paragraph" w:styleId="Paragrafoelenco">
    <w:name w:val="List Paragraph"/>
    <w:basedOn w:val="Normale"/>
    <w:uiPriority w:val="34"/>
    <w:qFormat/>
    <w:rsid w:val="009B41AA"/>
    <w:pPr>
      <w:ind w:left="720"/>
      <w:contextualSpacing/>
    </w:pPr>
  </w:style>
  <w:style w:type="character" w:customStyle="1" w:styleId="RientrocorpodeltestoCarattere">
    <w:name w:val="Rientro corpo del testo Carattere"/>
    <w:basedOn w:val="Carpredefinitoparagrafo"/>
    <w:link w:val="Rientrocorpodeltesto"/>
    <w:semiHidden/>
    <w:rsid w:val="00973576"/>
    <w:rPr>
      <w:kern w:val="14"/>
    </w:rPr>
  </w:style>
  <w:style w:type="table" w:styleId="Grigliatabella">
    <w:name w:val="Table Grid"/>
    <w:basedOn w:val="Tabellanormale"/>
    <w:uiPriority w:val="59"/>
    <w:rsid w:val="007F70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006180"/>
    <w:rPr>
      <w:color w:val="0000FF" w:themeColor="hyperlink"/>
      <w:u w:val="single"/>
    </w:rPr>
  </w:style>
  <w:style w:type="character" w:styleId="Menzionenonrisolta">
    <w:name w:val="Unresolved Mention"/>
    <w:basedOn w:val="Carpredefinitoparagrafo"/>
    <w:uiPriority w:val="99"/>
    <w:semiHidden/>
    <w:unhideWhenUsed/>
    <w:rsid w:val="000061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668686">
      <w:bodyDiv w:val="1"/>
      <w:marLeft w:val="0"/>
      <w:marRight w:val="0"/>
      <w:marTop w:val="0"/>
      <w:marBottom w:val="0"/>
      <w:divBdr>
        <w:top w:val="none" w:sz="0" w:space="0" w:color="auto"/>
        <w:left w:val="none" w:sz="0" w:space="0" w:color="auto"/>
        <w:bottom w:val="none" w:sz="0" w:space="0" w:color="auto"/>
        <w:right w:val="none" w:sz="0" w:space="0" w:color="auto"/>
      </w:divBdr>
    </w:div>
    <w:div w:id="256518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문서" ma:contentTypeID="0x01010014C98925BF85344080E7DD80A13A1C82" ma:contentTypeVersion="16" ma:contentTypeDescription="새 문서를 만듭니다." ma:contentTypeScope="" ma:versionID="c5da32ffbb99c4243afbd5b38aee955f">
  <xsd:schema xmlns:xsd="http://www.w3.org/2001/XMLSchema" xmlns:xs="http://www.w3.org/2001/XMLSchema" xmlns:p="http://schemas.microsoft.com/office/2006/metadata/properties" xmlns:ns2="cfd664a4-0d16-41cc-93e1-02e5e4175d64" xmlns:ns3="81f186f9-12fc-49c4-b34b-83e22dad0ebe" targetNamespace="http://schemas.microsoft.com/office/2006/metadata/properties" ma:root="true" ma:fieldsID="8685ac0444cac5e99ad72570dbc781fe" ns2:_="" ns3:_="">
    <xsd:import namespace="cfd664a4-0d16-41cc-93e1-02e5e4175d64"/>
    <xsd:import namespace="81f186f9-12fc-49c4-b34b-83e22dad0eb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664a4-0d16-41cc-93e1-02e5e4175d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이미지 태그" ma:readOnly="false" ma:fieldId="{5cf76f15-5ced-4ddc-b409-7134ff3c332f}" ma:taxonomyMulti="true" ma:sspId="3f7807d1-82c6-4e7e-ad3b-0b540edf008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1f186f9-12fc-49c4-b34b-83e22dad0ebe"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7d674065-6215-43bd-8a85-8245d8ca2b72}" ma:internalName="TaxCatchAll" ma:showField="CatchAllData" ma:web="81f186f9-12fc-49c4-b34b-83e22dad0ebe">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공유 대상"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세부 정보 공유"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1f186f9-12fc-49c4-b34b-83e22dad0ebe" xsi:nil="true"/>
    <lcf76f155ced4ddcb4097134ff3c332f xmlns="cfd664a4-0d16-41cc-93e1-02e5e4175d6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75DAD3-516F-4CAB-969C-C2E6496B7D26}">
  <ds:schemaRefs>
    <ds:schemaRef ds:uri="http://schemas.openxmlformats.org/officeDocument/2006/bibliography"/>
  </ds:schemaRefs>
</ds:datastoreItem>
</file>

<file path=customXml/itemProps2.xml><?xml version="1.0" encoding="utf-8"?>
<ds:datastoreItem xmlns:ds="http://schemas.openxmlformats.org/officeDocument/2006/customXml" ds:itemID="{AF6B6017-6F2D-4E72-A0F5-C0C9A2431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664a4-0d16-41cc-93e1-02e5e4175d64"/>
    <ds:schemaRef ds:uri="81f186f9-12fc-49c4-b34b-83e22dad0e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A071EF-FB57-4F86-AA94-86CB751E8246}">
  <ds:schemaRefs>
    <ds:schemaRef ds:uri="http://schemas.microsoft.com/office/2006/metadata/properties"/>
    <ds:schemaRef ds:uri="http://schemas.microsoft.com/office/infopath/2007/PartnerControls"/>
    <ds:schemaRef ds:uri="81f186f9-12fc-49c4-b34b-83e22dad0ebe"/>
    <ds:schemaRef ds:uri="cfd664a4-0d16-41cc-93e1-02e5e4175d64"/>
  </ds:schemaRefs>
</ds:datastoreItem>
</file>

<file path=customXml/itemProps4.xml><?xml version="1.0" encoding="utf-8"?>
<ds:datastoreItem xmlns:ds="http://schemas.openxmlformats.org/officeDocument/2006/customXml" ds:itemID="{CDCA3108-526D-46CF-BA32-4A4896B40C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8</Pages>
  <Words>5074</Words>
  <Characters>28923</Characters>
  <Application>Microsoft Office Word</Application>
  <DocSecurity>0</DocSecurity>
  <Lines>241</Lines>
  <Paragraphs>67</Paragraphs>
  <ScaleCrop>false</ScaleCrop>
  <HeadingPairs>
    <vt:vector size="6" baseType="variant">
      <vt:variant>
        <vt:lpstr>Titolo</vt:lpstr>
      </vt:variant>
      <vt:variant>
        <vt:i4>1</vt:i4>
      </vt:variant>
      <vt:variant>
        <vt:lpstr>Tytuł</vt:lpstr>
      </vt:variant>
      <vt:variant>
        <vt:i4>1</vt:i4>
      </vt:variant>
      <vt:variant>
        <vt:lpstr>Title</vt:lpstr>
      </vt:variant>
      <vt:variant>
        <vt:i4>1</vt:i4>
      </vt:variant>
    </vt:vector>
  </HeadingPairs>
  <TitlesOfParts>
    <vt:vector size="3" baseType="lpstr">
      <vt:lpstr>Put Paper Title Here</vt:lpstr>
      <vt:lpstr>Put Paper Title Here</vt:lpstr>
      <vt:lpstr>Put Paper Title Here</vt:lpstr>
    </vt:vector>
  </TitlesOfParts>
  <Company/>
  <LinksUpToDate>false</LinksUpToDate>
  <CharactersWithSpaces>33930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Put Paper Title Here</dc:title>
  <dc:creator>INSPI</dc:creator>
  <cp:lastModifiedBy>Daniele Martelli</cp:lastModifiedBy>
  <cp:revision>3</cp:revision>
  <cp:lastPrinted>2023-05-12T08:24:00Z</cp:lastPrinted>
  <dcterms:created xsi:type="dcterms:W3CDTF">2023-09-20T12:51:00Z</dcterms:created>
  <dcterms:modified xsi:type="dcterms:W3CDTF">2023-09-21T15:34:00Z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0x01010014C98925BF85344080E7DD80A13A1C82</vt:lpwstr>
  </property>
</Properties>
</file>