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77FFE925" w14:textId="77777777" w:rsidR="00702D23" w:rsidRPr="00702D23" w:rsidRDefault="00702D23" w:rsidP="00702D23">
      <w:pPr>
        <w:suppressAutoHyphens w:val="0"/>
        <w:spacing w:before="120"/>
        <w:contextualSpacing/>
        <w:jc w:val="center"/>
        <w:rPr>
          <w:rFonts w:eastAsia="Times New Roman"/>
          <w:b/>
          <w:bCs/>
          <w:spacing w:val="-10"/>
          <w:kern w:val="28"/>
          <w:sz w:val="32"/>
          <w:szCs w:val="56"/>
        </w:rPr>
      </w:pPr>
      <w:r w:rsidRPr="00702D23">
        <w:rPr>
          <w:rFonts w:eastAsia="Times New Roman"/>
          <w:b/>
          <w:bCs/>
          <w:spacing w:val="-10"/>
          <w:kern w:val="28"/>
          <w:sz w:val="32"/>
          <w:szCs w:val="56"/>
        </w:rPr>
        <w:t>Bubble transport during SGTR accident in lead-cooled fast reactor: A machine learning</w:t>
      </w:r>
    </w:p>
    <w:p w14:paraId="5B6C62CE" w14:textId="77777777" w:rsidR="00781B6A" w:rsidRDefault="00781B6A">
      <w:pPr>
        <w:pStyle w:val="Affiliation"/>
        <w:jc w:val="both"/>
        <w:rPr>
          <w:rFonts w:ascii="Times New Roman" w:hAnsi="Times New Roman"/>
        </w:rPr>
      </w:pPr>
      <w:bookmarkStart w:id="0" w:name="PutAuthorsHere"/>
    </w:p>
    <w:p w14:paraId="68174F00" w14:textId="77777777" w:rsidR="00781B6A" w:rsidRDefault="00781B6A">
      <w:pPr>
        <w:pStyle w:val="Affiliation"/>
        <w:jc w:val="both"/>
        <w:rPr>
          <w:rFonts w:ascii="Times New Roman" w:hAnsi="Times New Roman"/>
        </w:rPr>
      </w:pPr>
    </w:p>
    <w:p w14:paraId="613EAEDB" w14:textId="5F4BFCC0" w:rsidR="00781B6A" w:rsidRDefault="00702D23">
      <w:pPr>
        <w:pStyle w:val="Affiliation"/>
        <w:rPr>
          <w:rFonts w:ascii="Times New Roman" w:hAnsi="Times New Roman"/>
        </w:rPr>
      </w:pPr>
      <w:r>
        <w:rPr>
          <w:rFonts w:ascii="Times New Roman" w:hAnsi="Times New Roman"/>
        </w:rPr>
        <w:t>K</w:t>
      </w:r>
      <w:r w:rsidRPr="00702D23">
        <w:rPr>
          <w:rFonts w:ascii="Times New Roman" w:hAnsi="Times New Roman" w:hint="eastAsia"/>
        </w:rPr>
        <w:t>ejian</w:t>
      </w:r>
      <w:r>
        <w:rPr>
          <w:rFonts w:ascii="Times New Roman" w:hAnsi="Times New Roman"/>
        </w:rPr>
        <w:t xml:space="preserve"> Dong, Jiyun Zhao</w:t>
      </w:r>
      <w:r w:rsidR="002675FA" w:rsidRPr="002675FA">
        <w:rPr>
          <w:rFonts w:ascii="Times New Roman" w:hAnsi="Times New Roman"/>
          <w:vertAlign w:val="superscript"/>
        </w:rPr>
        <w:t>*</w:t>
      </w:r>
    </w:p>
    <w:p w14:paraId="3CC6EB10" w14:textId="646D317C" w:rsidR="00781B6A" w:rsidRDefault="002D16C1">
      <w:pPr>
        <w:pStyle w:val="1"/>
      </w:pPr>
      <w:r>
        <w:t xml:space="preserve">Department of Mechanical Engineering, </w:t>
      </w:r>
      <w:r w:rsidR="00702D23" w:rsidRPr="00702D23">
        <w:t>City University of Hong Kong</w:t>
      </w:r>
    </w:p>
    <w:p w14:paraId="3634A70B" w14:textId="6A2655A8" w:rsidR="00781B6A" w:rsidRDefault="00702D23">
      <w:pPr>
        <w:jc w:val="center"/>
        <w:rPr>
          <w:i/>
          <w:iCs/>
        </w:rPr>
      </w:pPr>
      <w:proofErr w:type="spellStart"/>
      <w:r w:rsidRPr="00702D23">
        <w:rPr>
          <w:i/>
          <w:iCs/>
        </w:rPr>
        <w:t>Tat</w:t>
      </w:r>
      <w:proofErr w:type="spellEnd"/>
      <w:r w:rsidRPr="00702D23">
        <w:rPr>
          <w:i/>
          <w:iCs/>
        </w:rPr>
        <w:t xml:space="preserve"> Chee Avenue, Kowloon Tong, Hong Kong, China</w:t>
      </w:r>
    </w:p>
    <w:p w14:paraId="1CF92FDC" w14:textId="37B77206" w:rsidR="00781B6A" w:rsidRDefault="00781B6A">
      <w:pPr>
        <w:jc w:val="center"/>
        <w:rPr>
          <w:i/>
          <w:iCs/>
        </w:rPr>
      </w:pPr>
      <w:r>
        <w:rPr>
          <w:i/>
          <w:iCs/>
        </w:rPr>
        <w:t>Email:</w:t>
      </w:r>
      <w:r w:rsidR="00702D23" w:rsidRPr="00702D23">
        <w:rPr>
          <w:i/>
          <w:iCs/>
        </w:rPr>
        <w:t xml:space="preserve"> jiyuzhao@cityu.edu.hk</w:t>
      </w:r>
    </w:p>
    <w:p w14:paraId="1EADBCC0" w14:textId="77777777" w:rsidR="00781B6A" w:rsidRDefault="00781B6A">
      <w:pPr>
        <w:jc w:val="center"/>
        <w:rPr>
          <w:i/>
          <w:iCs/>
        </w:rPr>
      </w:pPr>
    </w:p>
    <w:p w14:paraId="0A2EE393" w14:textId="77777777" w:rsidR="00781B6A" w:rsidRDefault="00781B6A"/>
    <w:p w14:paraId="58F136D3" w14:textId="366448A3" w:rsidR="00702D23" w:rsidRPr="00702D23" w:rsidRDefault="00781B6A" w:rsidP="00891C89">
      <w:pPr>
        <w:pStyle w:val="Author"/>
        <w:ind w:left="1080" w:right="1080"/>
        <w:jc w:val="both"/>
        <w:rPr>
          <w:rFonts w:ascii="Times New Roman" w:hAnsi="Times New Roman"/>
          <w:b w:val="0"/>
          <w:sz w:val="22"/>
          <w:szCs w:val="22"/>
        </w:rPr>
      </w:pPr>
      <w:r w:rsidRPr="00BB7497">
        <w:rPr>
          <w:rFonts w:ascii="Times New Roman" w:hAnsi="Times New Roman"/>
          <w:bCs/>
          <w:sz w:val="22"/>
          <w:szCs w:val="22"/>
        </w:rPr>
        <w:t xml:space="preserve">Abstract – </w:t>
      </w:r>
      <w:r w:rsidR="00702D23" w:rsidRPr="00702D23">
        <w:rPr>
          <w:rFonts w:ascii="Times New Roman" w:hAnsi="Times New Roman"/>
          <w:b w:val="0"/>
          <w:sz w:val="22"/>
          <w:szCs w:val="22"/>
        </w:rPr>
        <w:t xml:space="preserve">Steam generator tube rupture (SGTR) is one of the safety issues for pool type lead-cooled fast reactors (LFR). After high-pressure water is injected into the lead pool, the subsequently generated steam bubble would transport to the core and affect the heat transfer performance. This paper addresses tracking the bubble motion using an Eulerian-Lagrangian method in </w:t>
      </w:r>
      <w:proofErr w:type="spellStart"/>
      <w:r w:rsidR="00702D23" w:rsidRPr="00702D23">
        <w:rPr>
          <w:rFonts w:ascii="Times New Roman" w:hAnsi="Times New Roman"/>
          <w:b w:val="0"/>
          <w:sz w:val="22"/>
          <w:szCs w:val="22"/>
        </w:rPr>
        <w:t>CFD</w:t>
      </w:r>
      <w:proofErr w:type="spellEnd"/>
      <w:r w:rsidR="00702D23" w:rsidRPr="00702D23">
        <w:rPr>
          <w:rFonts w:ascii="Times New Roman" w:hAnsi="Times New Roman"/>
          <w:b w:val="0"/>
          <w:sz w:val="22"/>
          <w:szCs w:val="22"/>
        </w:rPr>
        <w:t xml:space="preserve"> based on the ELSY primary system model at 1/8 centrosymmetric structure. The steady bubble distributions in the system under different leakage heights are obtained. Furthermore, the simulation results are predicted by machine learning, where Gaussian Process Regression (GPR) is employed for  steady conditions. </w:t>
      </w:r>
      <w:r w:rsidR="005E33A6">
        <w:rPr>
          <w:rFonts w:ascii="Times New Roman" w:hAnsi="Times New Roman"/>
          <w:b w:val="0"/>
          <w:sz w:val="22"/>
          <w:szCs w:val="22"/>
        </w:rPr>
        <w:t>T</w:t>
      </w:r>
      <w:r w:rsidR="00702D23" w:rsidRPr="00702D23">
        <w:rPr>
          <w:rFonts w:ascii="Times New Roman" w:hAnsi="Times New Roman"/>
          <w:b w:val="0"/>
          <w:sz w:val="22"/>
          <w:szCs w:val="22"/>
        </w:rPr>
        <w:t xml:space="preserve">he prediction results by the kernel function of ARD Rational Quadratic show the best accuracy in predicting the percentages of bubbles reaching the core, top of the steam generator, and staying in the system, with a total </w:t>
      </w:r>
      <w:proofErr w:type="spellStart"/>
      <w:r w:rsidR="00702D23" w:rsidRPr="00702D23">
        <w:rPr>
          <w:rFonts w:ascii="Times New Roman" w:hAnsi="Times New Roman"/>
          <w:b w:val="0"/>
          <w:sz w:val="22"/>
          <w:szCs w:val="22"/>
        </w:rPr>
        <w:t>RMSE</w:t>
      </w:r>
      <w:proofErr w:type="spellEnd"/>
      <w:r w:rsidR="00702D23" w:rsidRPr="00702D23">
        <w:rPr>
          <w:rFonts w:ascii="Times New Roman" w:hAnsi="Times New Roman"/>
          <w:b w:val="0"/>
          <w:sz w:val="22"/>
          <w:szCs w:val="22"/>
        </w:rPr>
        <w:t xml:space="preserve"> of 3.22%. In conclusion, machine learning algorithms have great potential to predict bubble transport in the primary system of lead-cooled fast reactor after SGTR.</w:t>
      </w:r>
    </w:p>
    <w:p w14:paraId="4AB73628" w14:textId="77777777" w:rsidR="00702D23" w:rsidRDefault="00702D23" w:rsidP="00891C89">
      <w:pPr>
        <w:pStyle w:val="Author"/>
        <w:ind w:left="1080" w:right="1080"/>
        <w:jc w:val="both"/>
        <w:rPr>
          <w:rFonts w:ascii="Times New Roman" w:hAnsi="Times New Roman"/>
          <w:bCs/>
          <w:sz w:val="22"/>
          <w:szCs w:val="22"/>
        </w:rPr>
      </w:pPr>
    </w:p>
    <w:p w14:paraId="19D4BF22" w14:textId="06B6F963" w:rsidR="00781B6A" w:rsidRDefault="00514AC8" w:rsidP="00702D23">
      <w:pPr>
        <w:pStyle w:val="Affiliation"/>
        <w:ind w:firstLine="1080"/>
        <w:jc w:val="left"/>
      </w:pPr>
      <w:r w:rsidRPr="00BB7497">
        <w:rPr>
          <w:rFonts w:ascii="Times New Roman" w:hAnsi="Times New Roman"/>
          <w:b/>
          <w:bCs/>
          <w:sz w:val="22"/>
          <w:szCs w:val="22"/>
        </w:rPr>
        <w:t xml:space="preserve">Keywords: </w:t>
      </w:r>
      <w:r w:rsidR="00702D23" w:rsidRPr="00702D23">
        <w:rPr>
          <w:rFonts w:ascii="Times New Roman" w:hAnsi="Times New Roman"/>
          <w:sz w:val="22"/>
          <w:szCs w:val="22"/>
        </w:rPr>
        <w:t>LFR, SGTR</w:t>
      </w:r>
      <w:r w:rsidR="00702D23" w:rsidRPr="00702D23">
        <w:rPr>
          <w:rFonts w:ascii="Times New Roman" w:hAnsi="Times New Roman" w:hint="eastAsia"/>
          <w:sz w:val="22"/>
          <w:szCs w:val="22"/>
        </w:rPr>
        <w:t>,</w:t>
      </w:r>
      <w:r w:rsidR="00702D23" w:rsidRPr="00702D23">
        <w:rPr>
          <w:rFonts w:ascii="Times New Roman" w:hAnsi="Times New Roman"/>
          <w:sz w:val="22"/>
          <w:szCs w:val="22"/>
        </w:rPr>
        <w:t xml:space="preserve"> Bubble transport, Machine learning</w:t>
      </w:r>
    </w:p>
    <w:p w14:paraId="11B547DB" w14:textId="77777777" w:rsidR="00781B6A" w:rsidRDefault="00781B6A">
      <w:pPr>
        <w:pStyle w:val="Affiliation"/>
      </w:pPr>
    </w:p>
    <w:bookmarkEnd w:id="0"/>
    <w:p w14:paraId="7292617D" w14:textId="77777777" w:rsidR="00781B6A" w:rsidRPr="00BB7497" w:rsidRDefault="00781B6A">
      <w:pPr>
        <w:pStyle w:val="a6"/>
        <w:rPr>
          <w:sz w:val="22"/>
          <w:szCs w:val="22"/>
        </w:rPr>
        <w:sectPr w:rsidR="00781B6A" w:rsidRPr="00BB7497">
          <w:headerReference w:type="default" r:id="rId10"/>
          <w:footerReference w:type="default" r:id="rId11"/>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2D803B13" w14:textId="3277DE56" w:rsidR="00702D23" w:rsidRPr="00702D23" w:rsidRDefault="00702D23" w:rsidP="00702D23">
      <w:pPr>
        <w:pStyle w:val="a3"/>
        <w:rPr>
          <w:sz w:val="22"/>
          <w:szCs w:val="22"/>
        </w:rPr>
      </w:pPr>
      <w:r w:rsidRPr="00702D23">
        <w:rPr>
          <w:sz w:val="22"/>
          <w:szCs w:val="22"/>
        </w:rPr>
        <w:t xml:space="preserve">Lead-cooled fast reactor has received much attention as one of the most promising GEN-IV advanced reactors due to its benefits in terms of both economic and safety </w:t>
      </w:r>
      <w:r w:rsidRPr="00702D23">
        <w:rPr>
          <w:sz w:val="22"/>
          <w:szCs w:val="22"/>
        </w:rPr>
        <w:fldChar w:fldCharType="begin"/>
      </w:r>
      <w:r w:rsidR="0084563E">
        <w:rPr>
          <w:sz w:val="22"/>
          <w:szCs w:val="22"/>
        </w:rPr>
        <w:instrText xml:space="preserve"> ADDIN EN.CITE &lt;EndNote&gt;&lt;Cite&gt;&lt;Author&gt;Kelly&lt;/Author&gt;&lt;Year&gt;2014&lt;/Year&gt;&lt;RecNum&gt;3&lt;/RecNum&gt;&lt;DisplayText&gt;[1, 2]&lt;/DisplayText&gt;&lt;record&gt;&lt;rec-number&gt;3&lt;/rec-number&gt;&lt;foreign-keys&gt;&lt;key app="EN" db-id="2petxwrr4f5f99e59dep0wpjfpeteew2p9et" timestamp="1638070431"&gt;3&lt;/key&gt;&lt;/foreign-keys&gt;&lt;ref-type name="Journal Article"&gt;17&lt;/ref-type&gt;&lt;contributors&gt;&lt;authors&gt;&lt;author&gt;Kelly, John E.&lt;/author&gt;&lt;/authors&gt;&lt;/contributors&gt;&lt;titles&gt;&lt;title&gt;Generation IV International Forum: A decade of progress through international cooperation&lt;/title&gt;&lt;secondary-title&gt;Progress in Nuclear Energy&lt;/secondary-title&gt;&lt;/titles&gt;&lt;periodical&gt;&lt;full-title&gt;Progress in Nuclear Energy&lt;/full-title&gt;&lt;/periodical&gt;&lt;pages&gt;240-246&lt;/pages&gt;&lt;volume&gt;77&lt;/volume&gt;&lt;section&gt;240&lt;/section&gt;&lt;dates&gt;&lt;year&gt;2014&lt;/year&gt;&lt;/dates&gt;&lt;isbn&gt;01491970&lt;/isbn&gt;&lt;urls&gt;&lt;/urls&gt;&lt;electronic-resource-num&gt;10.1016/j.pnucene.2014.02.010&lt;/electronic-resource-num&gt;&lt;/record&gt;&lt;/Cite&gt;&lt;Cite&gt;&lt;Author&gt;Dong&lt;/Author&gt;&lt;Year&gt;2022&lt;/Year&gt;&lt;RecNum&gt;1112&lt;/RecNum&gt;&lt;record&gt;&lt;rec-number&gt;1112&lt;/rec-number&gt;&lt;foreign-keys&gt;&lt;key app="EN" db-id="2petxwrr4f5f99e59dep0wpjfpeteew2p9et" timestamp="1688276329"&gt;1112&lt;/key&gt;&lt;/foreign-keys&gt;&lt;ref-type name="Journal Article"&gt;17&lt;/ref-type&gt;&lt;contributors&gt;&lt;authors&gt;&lt;author&gt;Dong, Kejian&lt;/author&gt;&lt;author&gt;Ahmad, Shakeel&lt;/author&gt;&lt;author&gt;Khan, Shahid Ali&lt;/author&gt;&lt;author&gt;Ding, Peng&lt;/author&gt;&lt;author&gt;Li, Wenhuai&lt;/author&gt;&lt;author&gt;Zhao, Jiyun&lt;/author&gt;&lt;/authors&gt;&lt;/contributors&gt;&lt;titles&gt;&lt;title&gt;Thermal</w:instrText>
      </w:r>
      <w:r w:rsidR="0084563E">
        <w:rPr>
          <w:rFonts w:ascii="宋体" w:eastAsia="宋体" w:hAnsi="宋体" w:cs="宋体" w:hint="eastAsia"/>
          <w:sz w:val="22"/>
          <w:szCs w:val="22"/>
        </w:rPr>
        <w:instrText>‐</w:instrText>
      </w:r>
      <w:r w:rsidR="0084563E">
        <w:rPr>
          <w:sz w:val="22"/>
          <w:szCs w:val="22"/>
        </w:rPr>
        <w:instrText>hydraulic analysis of wire</w:instrText>
      </w:r>
      <w:r w:rsidR="0084563E">
        <w:rPr>
          <w:rFonts w:ascii="宋体" w:eastAsia="宋体" w:hAnsi="宋体" w:cs="宋体" w:hint="eastAsia"/>
          <w:sz w:val="22"/>
          <w:szCs w:val="22"/>
        </w:rPr>
        <w:instrText>‐</w:instrText>
      </w:r>
      <w:r w:rsidR="0084563E">
        <w:rPr>
          <w:sz w:val="22"/>
          <w:szCs w:val="22"/>
        </w:rPr>
        <w:instrText>wrapped rod bundle in lead</w:instrText>
      </w:r>
      <w:r w:rsidR="0084563E">
        <w:rPr>
          <w:rFonts w:ascii="宋体" w:eastAsia="宋体" w:hAnsi="宋体" w:cs="宋体" w:hint="eastAsia"/>
          <w:sz w:val="22"/>
          <w:szCs w:val="22"/>
        </w:rPr>
        <w:instrText>‐</w:instrText>
      </w:r>
      <w:r w:rsidR="0084563E">
        <w:rPr>
          <w:sz w:val="22"/>
          <w:szCs w:val="22"/>
        </w:rPr>
        <w:instrText>based fast reactor with non</w:instrText>
      </w:r>
      <w:r w:rsidR="0084563E">
        <w:rPr>
          <w:rFonts w:ascii="宋体" w:eastAsia="宋体" w:hAnsi="宋体" w:cs="宋体" w:hint="eastAsia"/>
          <w:sz w:val="22"/>
          <w:szCs w:val="22"/>
        </w:rPr>
        <w:instrText>‐</w:instrText>
      </w:r>
      <w:r w:rsidR="0084563E">
        <w:rPr>
          <w:sz w:val="22"/>
          <w:szCs w:val="22"/>
        </w:rPr>
        <w:instrText>uniform heat flux&lt;/title&gt;&lt;secondary-title&gt;International Journal of Energy Research&lt;/secondary-title&gt;&lt;/titles&gt;&lt;periodical&gt;&lt;full-title&gt;International Journal of Energy Research&lt;/full-title&gt;&lt;/periodical&gt;&lt;pages&gt;16538-16549&lt;/pages&gt;&lt;volume&gt;46&lt;/volume&gt;&lt;number&gt;12&lt;/number&gt;&lt;dates&gt;&lt;year&gt;2022&lt;/year&gt;&lt;/dates&gt;&lt;isbn&gt;0363-907X&lt;/isbn&gt;&lt;urls&gt;&lt;/urls&gt;&lt;/record&gt;&lt;/Cite&gt;&lt;/EndNote&gt;</w:instrText>
      </w:r>
      <w:r w:rsidRPr="00702D23">
        <w:rPr>
          <w:sz w:val="22"/>
          <w:szCs w:val="22"/>
        </w:rPr>
        <w:fldChar w:fldCharType="separate"/>
      </w:r>
      <w:r w:rsidR="0084563E">
        <w:rPr>
          <w:noProof/>
          <w:sz w:val="22"/>
          <w:szCs w:val="22"/>
        </w:rPr>
        <w:t>[1, 2]</w:t>
      </w:r>
      <w:r w:rsidRPr="00702D23">
        <w:rPr>
          <w:sz w:val="22"/>
          <w:szCs w:val="22"/>
        </w:rPr>
        <w:fldChar w:fldCharType="end"/>
      </w:r>
      <w:r w:rsidRPr="00702D23">
        <w:rPr>
          <w:sz w:val="22"/>
          <w:szCs w:val="22"/>
        </w:rPr>
        <w:t xml:space="preserve">. In the majority design of the LFR system, the steam generator is directly immersed in the lead pool to make the system more compact. Since the high pressure difference between the primary system and secondary side, as well as the corrosion on the tubes, steam generator tube rupture accident would probably happen </w:t>
      </w:r>
      <w:r w:rsidRPr="00702D23">
        <w:rPr>
          <w:sz w:val="22"/>
          <w:szCs w:val="22"/>
        </w:rPr>
        <w:fldChar w:fldCharType="begin"/>
      </w:r>
      <w:r w:rsidR="0084563E">
        <w:rPr>
          <w:sz w:val="22"/>
          <w:szCs w:val="22"/>
        </w:rPr>
        <w:instrText xml:space="preserve"> ADDIN EN.CITE &lt;EndNote&gt;&lt;Cite&gt;&lt;Author&gt;Zhang&lt;/Author&gt;&lt;Year&gt;2020&lt;/Year&gt;&lt;RecNum&gt;1&lt;/RecNum&gt;&lt;DisplayText&gt;[3]&lt;/DisplayText&gt;&lt;record&gt;&lt;rec-number&gt;1&lt;/rec-number&gt;&lt;foreign-keys&gt;&lt;key app="EN" db-id="2petxwrr4f5f99e59dep0wpjfpeteew2p9et" timestamp="1638070431"&gt;1&lt;/key&gt;&lt;/foreign-keys&gt;&lt;ref-type name="Journal Article"&gt;17&lt;/ref-type&gt;&lt;contributors&gt;&lt;authors&gt;&lt;author&gt;Zhang, Yan&lt;/author&gt;&lt;author&gt;Wang, Chenglong&lt;/author&gt;&lt;author&gt;Lan, Zhike&lt;/author&gt;&lt;author&gt;Wei, Shiying&lt;/author&gt;&lt;author&gt;Chen, Ronghua&lt;/author&gt;&lt;author&gt;Tian, Wenxi&lt;/author&gt;&lt;author&gt;Su, Guanghui&lt;/author&gt;&lt;/authors&gt;&lt;/contributors&gt;&lt;titles&gt;&lt;title&gt;Review of Thermal-Hydraulic Issues and Studies of Lead-based fast reactors&lt;/title&gt;&lt;secondary-title&gt;Renewable and Sustainable Energy Reviews&lt;/secondary-title&gt;&lt;/titles&gt;&lt;periodical&gt;&lt;full-title&gt;Renewable and Sustainable Energy Reviews&lt;/full-title&gt;&lt;/periodical&gt;&lt;volume&gt;120&lt;/volume&gt;&lt;section&gt;109625&lt;/section&gt;&lt;dates&gt;&lt;year&gt;2020&lt;/year&gt;&lt;/dates&gt;&lt;isbn&gt;13640321&lt;/isbn&gt;&lt;urls&gt;&lt;/urls&gt;&lt;electronic-resource-num&gt;10.1016/j.rser.2019.109625&lt;/electronic-resource-num&gt;&lt;/record&gt;&lt;/Cite&gt;&lt;/EndNote&gt;</w:instrText>
      </w:r>
      <w:r w:rsidRPr="00702D23">
        <w:rPr>
          <w:sz w:val="22"/>
          <w:szCs w:val="22"/>
        </w:rPr>
        <w:fldChar w:fldCharType="separate"/>
      </w:r>
      <w:r w:rsidR="0084563E">
        <w:rPr>
          <w:noProof/>
          <w:sz w:val="22"/>
          <w:szCs w:val="22"/>
        </w:rPr>
        <w:t>[3]</w:t>
      </w:r>
      <w:r w:rsidRPr="00702D23">
        <w:rPr>
          <w:sz w:val="22"/>
          <w:szCs w:val="22"/>
        </w:rPr>
        <w:fldChar w:fldCharType="end"/>
      </w:r>
      <w:r w:rsidRPr="00702D23">
        <w:rPr>
          <w:sz w:val="22"/>
          <w:szCs w:val="22"/>
        </w:rPr>
        <w:t xml:space="preserve">. Such interaction would lead to severe safety issues including affecting the reactor integrity and introducing positive reactivity </w:t>
      </w:r>
      <w:r w:rsidRPr="00702D23">
        <w:rPr>
          <w:sz w:val="22"/>
          <w:szCs w:val="22"/>
        </w:rPr>
        <w:fldChar w:fldCharType="begin"/>
      </w:r>
      <w:r w:rsidR="0084563E">
        <w:rPr>
          <w:sz w:val="22"/>
          <w:szCs w:val="22"/>
        </w:rPr>
        <w:instrText xml:space="preserve"> ADDIN EN.CITE &lt;EndNote&gt;&lt;Cite&gt;&lt;Author&gt;Yu&lt;/Author&gt;&lt;Year&gt;2023&lt;/Year&gt;&lt;RecNum&gt;1104&lt;/RecNum&gt;&lt;DisplayText&gt;[4]&lt;/DisplayText&gt;&lt;record&gt;&lt;rec-number&gt;1104&lt;/rec-number&gt;&lt;foreign-keys&gt;&lt;key app="EN" db-id="2petxwrr4f5f99e59dep0wpjfpeteew2p9et" timestamp="1688273172"&gt;1104&lt;/key&gt;&lt;key app="ENWeb" db-id=""&gt;0&lt;/key&gt;&lt;/foreign-keys&gt;&lt;ref-type name="Journal Article"&gt;17&lt;/ref-type&gt;&lt;contributors&gt;&lt;authors&gt;&lt;author&gt;Yu, Qifan&lt;/author&gt;&lt;author&gt;Qiu, Suizheng&lt;/author&gt;&lt;author&gt;Wang, Chenglong&lt;/author&gt;&lt;author&gt;Zhang, Dalin&lt;/author&gt;&lt;author&gt;Tian, Wenxi&lt;/author&gt;&lt;author&gt;Su, G. H.&lt;/author&gt;&lt;/authors&gt;&lt;/contributors&gt;&lt;titles&gt;&lt;title&gt;An experimental review of steam generator tube rupture accident in lead-cooled fast reactors: Thermal-hydraulic experiments classification and methods introduction&lt;/title&gt;&lt;secondary-title&gt;Progress in Nuclear Energy&lt;/secondary-title&gt;&lt;/titles&gt;&lt;periodical&gt;&lt;full-title&gt;Progress in Nuclear Energy&lt;/full-title&gt;&lt;/periodical&gt;&lt;volume&gt;160&lt;/volume&gt;&lt;section&gt;104711&lt;/section&gt;&lt;dates&gt;&lt;year&gt;2023&lt;/year&gt;&lt;/dates&gt;&lt;isbn&gt;01491970&lt;/isbn&gt;&lt;urls&gt;&lt;/urls&gt;&lt;electronic-resource-num&gt;10.1016/j.pnucene.2023.104711&lt;/electronic-resource-num&gt;&lt;/record&gt;&lt;/Cite&gt;&lt;/EndNote&gt;</w:instrText>
      </w:r>
      <w:r w:rsidRPr="00702D23">
        <w:rPr>
          <w:sz w:val="22"/>
          <w:szCs w:val="22"/>
        </w:rPr>
        <w:fldChar w:fldCharType="separate"/>
      </w:r>
      <w:r w:rsidR="0084563E">
        <w:rPr>
          <w:noProof/>
          <w:sz w:val="22"/>
          <w:szCs w:val="22"/>
        </w:rPr>
        <w:t>[4]</w:t>
      </w:r>
      <w:r w:rsidRPr="00702D23">
        <w:rPr>
          <w:sz w:val="22"/>
          <w:szCs w:val="22"/>
        </w:rPr>
        <w:fldChar w:fldCharType="end"/>
      </w:r>
      <w:r w:rsidRPr="00702D23">
        <w:rPr>
          <w:sz w:val="22"/>
          <w:szCs w:val="22"/>
        </w:rPr>
        <w:t xml:space="preserve">. As previous </w:t>
      </w:r>
      <w:r w:rsidRPr="00702D23">
        <w:rPr>
          <w:rFonts w:hint="eastAsia"/>
          <w:sz w:val="22"/>
          <w:szCs w:val="22"/>
        </w:rPr>
        <w:t>research</w:t>
      </w:r>
      <w:r w:rsidRPr="00702D23">
        <w:rPr>
          <w:sz w:val="22"/>
          <w:szCs w:val="22"/>
        </w:rPr>
        <w:t xml:space="preserve"> demonstrated </w:t>
      </w:r>
      <w:r w:rsidRPr="00702D23">
        <w:rPr>
          <w:sz w:val="22"/>
          <w:szCs w:val="22"/>
        </w:rPr>
        <w:fldChar w:fldCharType="begin"/>
      </w:r>
      <w:r w:rsidR="0084563E">
        <w:rPr>
          <w:sz w:val="22"/>
          <w:szCs w:val="22"/>
        </w:rPr>
        <w:instrText xml:space="preserve"> ADDIN EN.CITE &lt;EndNote&gt;&lt;Cite&gt;&lt;Author&gt;Dinh&lt;/Author&gt;&lt;Year&gt;2008&lt;/Year&gt;&lt;RecNum&gt;1113&lt;/RecNum&gt;&lt;DisplayText&gt;[5]&lt;/DisplayText&gt;&lt;record&gt;&lt;rec-number&gt;1113&lt;/rec-number&gt;&lt;foreign-keys&gt;&lt;key app="EN" db-id="2petxwrr4f5f99e59dep0wpjfpeteew2p9et" timestamp="1688282986"&gt;1113&lt;/key&gt;&lt;/foreign-keys&gt;&lt;ref-type name="Conference Proceedings"&gt;10&lt;/ref-type&gt;&lt;contributors&gt;&lt;authors&gt;&lt;author&gt;Dinh, T. N.&lt;/author&gt;&lt;/authors&gt;&lt;/contributors&gt;&lt;titles&gt;&lt;title&gt;Multiphase flow phenomena of steam generator tube rupture in a lead-cooled reactor system: A scoping analysis&lt;/title&gt;&lt;secondary-title&gt;Societe Francaise d&amp;apos;Energie Nucleaire - International Congress on Advances in Nuclear Power Plants - ICAPP 2007, &amp;quot;The Nuclear Renaissance at Work&amp;quot;&lt;/secondary-title&gt;&lt;/titles&gt;&lt;pages&gt;2765-2775&lt;/pages&gt;&lt;volume&gt;5&lt;/volume&gt;&lt;dates&gt;&lt;year&gt;2008&lt;/year&gt;&lt;/dates&gt;&lt;work-type&gt;Conference paper&lt;/work-type&gt;&lt;urls&gt;&lt;related-urls&gt;&lt;url&gt;https://www.scopus.com/inward/record.uri?eid=2-s2.0-52249098812&amp;amp;partnerID=40&amp;amp;md5=e071667ed9b86cbe81892d30e6d8b025&lt;/url&gt;&lt;/related-urls&gt;&lt;/urls&gt;&lt;remote-database-name&gt;Scopus&lt;/remote-database-name&gt;&lt;/record&gt;&lt;/Cite&gt;&lt;/EndNote&gt;</w:instrText>
      </w:r>
      <w:r w:rsidRPr="00702D23">
        <w:rPr>
          <w:sz w:val="22"/>
          <w:szCs w:val="22"/>
        </w:rPr>
        <w:fldChar w:fldCharType="separate"/>
      </w:r>
      <w:r w:rsidR="0084563E">
        <w:rPr>
          <w:noProof/>
          <w:sz w:val="22"/>
          <w:szCs w:val="22"/>
        </w:rPr>
        <w:t>[5]</w:t>
      </w:r>
      <w:r w:rsidRPr="00702D23">
        <w:rPr>
          <w:sz w:val="22"/>
          <w:szCs w:val="22"/>
        </w:rPr>
        <w:fldChar w:fldCharType="end"/>
      </w:r>
      <w:r w:rsidRPr="00702D23">
        <w:rPr>
          <w:sz w:val="22"/>
          <w:szCs w:val="22"/>
        </w:rPr>
        <w:t xml:space="preserve">, the process of SGTR is classified into four concurrent stages after water is injected into the primary system: 1) pressure wave, 2) Liquid displacement and sloshing, 3) Steam explosion, and 4) Bubble entrapment and transport. </w:t>
      </w:r>
      <w:r w:rsidRPr="004A5483">
        <w:rPr>
          <w:color w:val="0070C0"/>
          <w:sz w:val="22"/>
          <w:szCs w:val="22"/>
        </w:rPr>
        <w:t xml:space="preserve">Based on the research result </w:t>
      </w:r>
      <w:r w:rsidR="004A5483" w:rsidRPr="004A5483">
        <w:rPr>
          <w:color w:val="0070C0"/>
          <w:sz w:val="22"/>
          <w:szCs w:val="22"/>
        </w:rPr>
        <w:t xml:space="preserve"> </w:t>
      </w:r>
      <w:r w:rsidR="004A5483" w:rsidRPr="004A5483">
        <w:rPr>
          <w:color w:val="0070C0"/>
          <w:sz w:val="22"/>
          <w:szCs w:val="22"/>
        </w:rPr>
        <w:fldChar w:fldCharType="begin"/>
      </w:r>
      <w:r w:rsidR="004A5483" w:rsidRPr="004A5483">
        <w:rPr>
          <w:color w:val="0070C0"/>
          <w:sz w:val="22"/>
          <w:szCs w:val="22"/>
        </w:rPr>
        <w:instrText xml:space="preserve"> ADDIN EN.CITE &lt;EndNote&gt;&lt;Cite&gt;&lt;Author&gt;Jeltsov&lt;/Author&gt;&lt;Year&gt;2011&lt;/Year&gt;&lt;RecNum&gt;1120&lt;/RecNum&gt;&lt;DisplayText&gt;[6]&lt;/DisplayText&gt;&lt;record&gt;&lt;rec-number&gt;1120&lt;/rec-number&gt;&lt;foreign-keys&gt;&lt;key app="EN" db-id="2petxwrr4f5f99e59dep0wpjfpeteew2p9et" timestamp="1688614936"&gt;1120&lt;/key&gt;&lt;/foreign-keys&gt;&lt;ref-type name="Generic"&gt;13&lt;/ref-type&gt;&lt;contributors&gt;&lt;authors&gt;&lt;author&gt;Jeltsov, Marti&lt;/author&gt;&lt;/authors&gt;&lt;/contributors&gt;&lt;titles&gt;&lt;title&gt;Application of CFD to Safety and Thermal-Hydraulic Analysis of Lead-Cooled Systems&lt;/title&gt;&lt;/titles&gt;&lt;dates&gt;&lt;year&gt;2011&lt;/year&gt;&lt;/dates&gt;&lt;urls&gt;&lt;/urls&gt;&lt;/record&gt;&lt;/Cite&gt;&lt;/EndNote&gt;</w:instrText>
      </w:r>
      <w:r w:rsidR="004A5483" w:rsidRPr="004A5483">
        <w:rPr>
          <w:color w:val="0070C0"/>
          <w:sz w:val="22"/>
          <w:szCs w:val="22"/>
        </w:rPr>
        <w:fldChar w:fldCharType="separate"/>
      </w:r>
      <w:r w:rsidR="004A5483" w:rsidRPr="004A5483">
        <w:rPr>
          <w:noProof/>
          <w:color w:val="0070C0"/>
          <w:sz w:val="22"/>
          <w:szCs w:val="22"/>
        </w:rPr>
        <w:t>[6]</w:t>
      </w:r>
      <w:r w:rsidR="004A5483" w:rsidRPr="004A5483">
        <w:rPr>
          <w:color w:val="0070C0"/>
          <w:sz w:val="22"/>
          <w:szCs w:val="22"/>
        </w:rPr>
        <w:fldChar w:fldCharType="end"/>
      </w:r>
      <w:r w:rsidRPr="004A5483">
        <w:rPr>
          <w:color w:val="0070C0"/>
          <w:sz w:val="22"/>
          <w:szCs w:val="22"/>
        </w:rPr>
        <w:t>, the small bubble with diameter of 0.5 mm would uniformly distribute in the whole core, while the bubbles would stuck in spacers or core inlet with larger diameters.</w:t>
      </w:r>
      <w:r w:rsidRPr="00702D23">
        <w:rPr>
          <w:sz w:val="22"/>
          <w:szCs w:val="22"/>
        </w:rPr>
        <w:t xml:space="preserve"> After the vapor entering into the core, the decreased coolant density </w:t>
      </w:r>
      <w:r w:rsidRPr="00702D23">
        <w:rPr>
          <w:sz w:val="22"/>
          <w:szCs w:val="22"/>
        </w:rPr>
        <w:t xml:space="preserve">would introduce positive reactivity and lead to the power excursion </w:t>
      </w:r>
      <w:r w:rsidRPr="00702D23">
        <w:rPr>
          <w:sz w:val="22"/>
          <w:szCs w:val="22"/>
        </w:rPr>
        <w:fldChar w:fldCharType="begin"/>
      </w:r>
      <w:r w:rsidR="0084563E">
        <w:rPr>
          <w:sz w:val="22"/>
          <w:szCs w:val="22"/>
        </w:rPr>
        <w:instrText xml:space="preserve"> ADDIN EN.CITE &lt;EndNote&gt;&lt;Cite&gt;&lt;Author&gt;Eriksson&lt;/Author&gt;&lt;Year&gt;2005&lt;/Year&gt;&lt;RecNum&gt;1119&lt;/RecNum&gt;&lt;DisplayText&gt;[7]&lt;/DisplayText&gt;&lt;record&gt;&lt;rec-number&gt;1119&lt;/rec-number&gt;&lt;foreign-keys&gt;&lt;key app="EN" db-id="2petxwrr4f5f99e59dep0wpjfpeteew2p9et" timestamp="1688613784"&gt;1119&lt;/key&gt;&lt;/foreign-keys&gt;&lt;ref-type name="Journal Article"&gt;17&lt;/ref-type&gt;&lt;contributors&gt;&lt;authors&gt;&lt;author&gt;Eriksson, Marcus&lt;/author&gt;&lt;author&gt;Wallenius, Janne&lt;/author&gt;&lt;author&gt;Jolkkonen, Mikael&lt;/author&gt;&lt;author&gt;Cahalan, James E&lt;/author&gt;&lt;/authors&gt;&lt;/contributors&gt;&lt;titles&gt;&lt;title&gt;Inherent safety of fuels for accelerator-driven systems&lt;/title&gt;&lt;secondary-title&gt;Nuclear technology&lt;/secondary-title&gt;&lt;/titles&gt;&lt;periodical&gt;&lt;full-title&gt;Nuclear Technology&lt;/full-title&gt;&lt;/periodical&gt;&lt;pages&gt;314-333&lt;/pages&gt;&lt;volume&gt;151&lt;/volume&gt;&lt;number&gt;3&lt;/number&gt;&lt;dates&gt;&lt;year&gt;2005&lt;/year&gt;&lt;/dates&gt;&lt;isbn&gt;0029-5450&lt;/isbn&gt;&lt;urls&gt;&lt;/urls&gt;&lt;/record&gt;&lt;/Cite&gt;&lt;/EndNote&gt;</w:instrText>
      </w:r>
      <w:r w:rsidRPr="00702D23">
        <w:rPr>
          <w:sz w:val="22"/>
          <w:szCs w:val="22"/>
        </w:rPr>
        <w:fldChar w:fldCharType="separate"/>
      </w:r>
      <w:r w:rsidR="0084563E">
        <w:rPr>
          <w:noProof/>
          <w:sz w:val="22"/>
          <w:szCs w:val="22"/>
        </w:rPr>
        <w:t>[7]</w:t>
      </w:r>
      <w:r w:rsidRPr="00702D23">
        <w:rPr>
          <w:sz w:val="22"/>
          <w:szCs w:val="22"/>
        </w:rPr>
        <w:fldChar w:fldCharType="end"/>
      </w:r>
      <w:r w:rsidRPr="00702D23">
        <w:rPr>
          <w:sz w:val="22"/>
          <w:szCs w:val="22"/>
        </w:rPr>
        <w:t xml:space="preserve">. Then, it is potential to burnout and damage because of the increased cladding temperature, subsequently posing threats to the reactor integrity. Therefore, it is significant to carry out the safety assessment after SGTR in lead-cooled fast reactor. </w:t>
      </w:r>
    </w:p>
    <w:p w14:paraId="2BE885D4" w14:textId="3AF549A5" w:rsidR="00702D23" w:rsidRPr="00702D23" w:rsidRDefault="00702D23" w:rsidP="00702D23">
      <w:pPr>
        <w:pStyle w:val="a3"/>
        <w:rPr>
          <w:sz w:val="22"/>
          <w:szCs w:val="22"/>
        </w:rPr>
      </w:pPr>
      <w:r w:rsidRPr="00702D23">
        <w:rPr>
          <w:rFonts w:hint="eastAsia"/>
          <w:sz w:val="22"/>
          <w:szCs w:val="22"/>
        </w:rPr>
        <w:t>M</w:t>
      </w:r>
      <w:r w:rsidRPr="00702D23">
        <w:rPr>
          <w:sz w:val="22"/>
          <w:szCs w:val="22"/>
        </w:rPr>
        <w:t xml:space="preserve">eanwhile, some separated liquid metal-water interaction experiment and simulation are performed to investigate the more detailed phenomenon and related mechanism after SGTR. Since the lead-based coolant is invisible to investigate the two-phase behavior after the interaction, some new methods were developed. A high-speed and simultaneous technique was developed based on a bifunctional probe to measure the fluid temperature and phase to detect the interaction </w:t>
      </w:r>
      <w:r w:rsidRPr="00702D23">
        <w:rPr>
          <w:sz w:val="22"/>
          <w:szCs w:val="22"/>
        </w:rPr>
        <w:fldChar w:fldCharType="begin"/>
      </w:r>
      <w:r w:rsidR="0084563E">
        <w:rPr>
          <w:sz w:val="22"/>
          <w:szCs w:val="22"/>
        </w:rPr>
        <w:instrText xml:space="preserve"> ADDIN EN.CITE &lt;EndNote&gt;&lt;Cite&gt;&lt;Author&gt;Sibamoto&lt;/Author&gt;&lt;Year&gt;2007&lt;/Year&gt;&lt;RecNum&gt;1115&lt;/RecNum&gt;&lt;DisplayText&gt;[8]&lt;/DisplayText&gt;&lt;record&gt;&lt;rec-number&gt;1115&lt;/rec-number&gt;&lt;foreign-keys&gt;&lt;key app="EN" db-id="2petxwrr4f5f99e59dep0wpjfpeteew2p9et" timestamp="1688564372"&gt;1115&lt;/key&gt;&lt;/foreign-keys&gt;&lt;ref-type name="Journal Article"&gt;17&lt;/ref-type&gt;&lt;contributors&gt;&lt;authors&gt;&lt;author&gt;Sibamoto, Yasuteru&lt;/author&gt;&lt;author&gt;Kukita, Yutaka&lt;/author&gt;&lt;author&gt;Nakamura, Hideo&lt;/author&gt;&lt;/authors&gt;&lt;/contributors&gt;&lt;titles&gt;&lt;title&gt;Small-scale experiment on subcooled water jet injection into molten alloy by using fluid temperature-phase coupled measurement and visualization&lt;/title&gt;&lt;secondary-title&gt;Journal of nuclear science and technology&lt;/secondary-title&gt;&lt;/titles&gt;&lt;periodical&gt;&lt;full-title&gt;Journal of Nuclear Science and Technology&lt;/full-title&gt;&lt;/periodical&gt;&lt;pages&gt;1059-1069&lt;/pages&gt;&lt;volume&gt;44&lt;/volume&gt;&lt;number&gt;8&lt;/number&gt;&lt;dates&gt;&lt;year&gt;2007&lt;/year&gt;&lt;/dates&gt;&lt;isbn&gt;0022-3131&lt;/isbn&gt;&lt;urls&gt;&lt;/urls&gt;&lt;/record&gt;&lt;/Cite&gt;&lt;/EndNote&gt;</w:instrText>
      </w:r>
      <w:r w:rsidRPr="00702D23">
        <w:rPr>
          <w:sz w:val="22"/>
          <w:szCs w:val="22"/>
        </w:rPr>
        <w:fldChar w:fldCharType="separate"/>
      </w:r>
      <w:r w:rsidR="0084563E">
        <w:rPr>
          <w:noProof/>
          <w:sz w:val="22"/>
          <w:szCs w:val="22"/>
        </w:rPr>
        <w:t>[8]</w:t>
      </w:r>
      <w:r w:rsidRPr="00702D23">
        <w:rPr>
          <w:sz w:val="22"/>
          <w:szCs w:val="22"/>
        </w:rPr>
        <w:fldChar w:fldCharType="end"/>
      </w:r>
      <w:r w:rsidRPr="00702D23">
        <w:rPr>
          <w:sz w:val="22"/>
          <w:szCs w:val="22"/>
        </w:rPr>
        <w:t xml:space="preserve">. Coupled with neutron radiography , the cavity behavior and boiling characteristics were obtained from a series of experiments of water jetting into the </w:t>
      </w:r>
      <w:proofErr w:type="spellStart"/>
      <w:r w:rsidRPr="00702D23">
        <w:rPr>
          <w:sz w:val="22"/>
          <w:szCs w:val="22"/>
        </w:rPr>
        <w:t>LBE</w:t>
      </w:r>
      <w:proofErr w:type="spellEnd"/>
      <w:r w:rsidRPr="00702D23">
        <w:rPr>
          <w:sz w:val="22"/>
          <w:szCs w:val="22"/>
        </w:rPr>
        <w:t xml:space="preserve"> </w:t>
      </w:r>
      <w:r w:rsidRPr="00702D23">
        <w:rPr>
          <w:rFonts w:hint="eastAsia"/>
          <w:sz w:val="22"/>
          <w:szCs w:val="22"/>
        </w:rPr>
        <w:t>pool</w:t>
      </w:r>
      <w:r w:rsidRPr="00702D23">
        <w:rPr>
          <w:sz w:val="22"/>
          <w:szCs w:val="22"/>
        </w:rPr>
        <w:t xml:space="preserve">. Also, the visualized experiment was carried out based on the gamma rays to study the bubble and cavitation behavior in </w:t>
      </w:r>
      <w:proofErr w:type="spellStart"/>
      <w:r w:rsidRPr="00702D23">
        <w:rPr>
          <w:sz w:val="22"/>
          <w:szCs w:val="22"/>
        </w:rPr>
        <w:t>LBE</w:t>
      </w:r>
      <w:proofErr w:type="spellEnd"/>
      <w:r w:rsidRPr="00702D23">
        <w:rPr>
          <w:sz w:val="22"/>
          <w:szCs w:val="22"/>
        </w:rPr>
        <w:t xml:space="preserve"> pool via injecting nitrogen </w:t>
      </w:r>
      <w:r w:rsidRPr="00702D23">
        <w:rPr>
          <w:sz w:val="22"/>
          <w:szCs w:val="22"/>
        </w:rPr>
        <w:fldChar w:fldCharType="begin"/>
      </w:r>
      <w:r w:rsidR="0084563E">
        <w:rPr>
          <w:sz w:val="22"/>
          <w:szCs w:val="22"/>
        </w:rPr>
        <w:instrText xml:space="preserve"> ADDIN EN.CITE &lt;EndNote&gt;&lt;Cite&gt;&lt;Author&gt;R&lt;/Author&gt;&lt;Year&gt;2012&lt;/Year&gt;&lt;RecNum&gt;1116&lt;/RecNum&gt;&lt;DisplayText&gt;[9]&lt;/DisplayText&gt;&lt;record&gt;&lt;rec-number&gt;1116&lt;/rec-number&gt;&lt;foreign-keys&gt;&lt;key app="EN" db-id="2petxwrr4f5f99e59dep0wpjfpeteew2p9et" timestamp="1688565675"&gt;1116&lt;/key&gt;&lt;/foreign-keys&gt;&lt;ref-type name="Thesis"&gt;32&lt;/ref-type&gt;&lt;contributors&gt;&lt;authors&gt;&lt;author&gt;Sa, R&lt;/author&gt;&lt;/authors&gt;&lt;/contributors&gt;&lt;titles&gt;&lt;title&gt;Study on thermal-hydraulic behaviors in direct contact of high temperature lead alloy and subcooled water&lt;/title&gt;&lt;/titles&gt;&lt;dates&gt;&lt;year&gt;2012&lt;/year&gt;&lt;/dates&gt;&lt;publisher&gt;Tokyo Institute of Technology&lt;/publisher&gt;&lt;urls&gt;&lt;/urls&gt;&lt;/record&gt;&lt;/Cite&gt;&lt;/EndNote&gt;</w:instrText>
      </w:r>
      <w:r w:rsidRPr="00702D23">
        <w:rPr>
          <w:sz w:val="22"/>
          <w:szCs w:val="22"/>
        </w:rPr>
        <w:fldChar w:fldCharType="separate"/>
      </w:r>
      <w:r w:rsidR="0084563E">
        <w:rPr>
          <w:noProof/>
          <w:sz w:val="22"/>
          <w:szCs w:val="22"/>
        </w:rPr>
        <w:t>[9]</w:t>
      </w:r>
      <w:r w:rsidRPr="00702D23">
        <w:rPr>
          <w:sz w:val="22"/>
          <w:szCs w:val="22"/>
        </w:rPr>
        <w:fldChar w:fldCharType="end"/>
      </w:r>
      <w:r w:rsidRPr="00702D23">
        <w:rPr>
          <w:sz w:val="22"/>
          <w:szCs w:val="22"/>
        </w:rPr>
        <w:t xml:space="preserve">. Furthermore, there were some </w:t>
      </w:r>
      <w:r w:rsidRPr="00702D23">
        <w:rPr>
          <w:sz w:val="22"/>
          <w:szCs w:val="22"/>
        </w:rPr>
        <w:lastRenderedPageBreak/>
        <w:t xml:space="preserve">visualization experiment employing some </w:t>
      </w:r>
      <w:r w:rsidRPr="00702D23">
        <w:rPr>
          <w:rFonts w:hint="eastAsia"/>
          <w:sz w:val="22"/>
          <w:szCs w:val="22"/>
        </w:rPr>
        <w:t>a</w:t>
      </w:r>
      <w:r w:rsidRPr="00702D23">
        <w:rPr>
          <w:sz w:val="22"/>
          <w:szCs w:val="22"/>
        </w:rPr>
        <w:t xml:space="preserve">lternative liquids. For example, ethanol was injected into the high-temperature FC-3283 pool to study the jet boiling behavior </w:t>
      </w:r>
      <w:r w:rsidRPr="00702D23">
        <w:rPr>
          <w:sz w:val="22"/>
          <w:szCs w:val="22"/>
        </w:rPr>
        <w:fldChar w:fldCharType="begin"/>
      </w:r>
      <w:r w:rsidR="0084563E">
        <w:rPr>
          <w:sz w:val="22"/>
          <w:szCs w:val="22"/>
        </w:rPr>
        <w:instrText xml:space="preserve"> ADDIN EN.CITE &lt;EndNote&gt;&lt;Cite&gt;&lt;Author&gt;Sa&lt;/Author&gt;&lt;Year&gt;2012&lt;/Year&gt;&lt;RecNum&gt;1117&lt;/RecNum&gt;&lt;DisplayText&gt;[10]&lt;/DisplayText&gt;&lt;record&gt;&lt;rec-number&gt;1117&lt;/rec-number&gt;&lt;foreign-keys&gt;&lt;key app="EN" db-id="2petxwrr4f5f99e59dep0wpjfpeteew2p9et" timestamp="1688567563"&gt;1117&lt;/key&gt;&lt;/foreign-keys&gt;&lt;ref-type name="Journal Article"&gt;17&lt;/ref-type&gt;&lt;contributors&gt;&lt;authors&gt;&lt;author&gt;Sa, Rongyuan&lt;/author&gt;&lt;author&gt;Takahashi, Minoru&lt;/author&gt;&lt;/authors&gt;&lt;/contributors&gt;&lt;titles&gt;&lt;title&gt;Experimental study on thermal interaction of ethanol jets in high temperature fluorinert&lt;/title&gt;&lt;secondary-title&gt;Journal of Power and Energy Systems&lt;/secondary-title&gt;&lt;/titles&gt;&lt;periodical&gt;&lt;full-title&gt;Journal of Power and Energy Systems&lt;/full-title&gt;&lt;/periodical&gt;&lt;pages&gt;314-323&lt;/pages&gt;&lt;volume&gt;6&lt;/volume&gt;&lt;number&gt;2&lt;/number&gt;&lt;dates&gt;&lt;year&gt;2012&lt;/year&gt;&lt;/dates&gt;&lt;isbn&gt;1881-3062&lt;/isbn&gt;&lt;urls&gt;&lt;/urls&gt;&lt;/record&gt;&lt;/Cite&gt;&lt;/EndNote&gt;</w:instrText>
      </w:r>
      <w:r w:rsidRPr="00702D23">
        <w:rPr>
          <w:sz w:val="22"/>
          <w:szCs w:val="22"/>
        </w:rPr>
        <w:fldChar w:fldCharType="separate"/>
      </w:r>
      <w:r w:rsidR="0084563E">
        <w:rPr>
          <w:noProof/>
          <w:sz w:val="22"/>
          <w:szCs w:val="22"/>
        </w:rPr>
        <w:t>[10]</w:t>
      </w:r>
      <w:r w:rsidRPr="00702D23">
        <w:rPr>
          <w:sz w:val="22"/>
          <w:szCs w:val="22"/>
        </w:rPr>
        <w:fldChar w:fldCharType="end"/>
      </w:r>
      <w:r w:rsidRPr="00702D23">
        <w:rPr>
          <w:sz w:val="22"/>
          <w:szCs w:val="22"/>
        </w:rPr>
        <w:t xml:space="preserve">. The penetration depth and flow regimes were studied between high-pressure air and water pool, considering that the </w:t>
      </w:r>
      <w:bookmarkStart w:id="1" w:name="OLE_LINK7"/>
      <w:r w:rsidRPr="00702D23">
        <w:rPr>
          <w:sz w:val="22"/>
          <w:szCs w:val="22"/>
        </w:rPr>
        <w:t xml:space="preserve">surface tension and viscosity of water and </w:t>
      </w:r>
      <w:proofErr w:type="spellStart"/>
      <w:r w:rsidRPr="00702D23">
        <w:rPr>
          <w:sz w:val="22"/>
          <w:szCs w:val="22"/>
        </w:rPr>
        <w:t>LBE</w:t>
      </w:r>
      <w:proofErr w:type="spellEnd"/>
      <w:r w:rsidRPr="00702D23">
        <w:rPr>
          <w:sz w:val="22"/>
          <w:szCs w:val="22"/>
        </w:rPr>
        <w:t xml:space="preserve"> were </w:t>
      </w:r>
      <w:bookmarkEnd w:id="1"/>
      <w:r w:rsidRPr="00702D23">
        <w:rPr>
          <w:sz w:val="22"/>
          <w:szCs w:val="22"/>
        </w:rPr>
        <w:t xml:space="preserve">comparable </w:t>
      </w:r>
      <w:r w:rsidRPr="00702D23">
        <w:rPr>
          <w:sz w:val="22"/>
          <w:szCs w:val="22"/>
        </w:rPr>
        <w:fldChar w:fldCharType="begin"/>
      </w:r>
      <w:r w:rsidR="0084563E">
        <w:rPr>
          <w:sz w:val="22"/>
          <w:szCs w:val="22"/>
        </w:rPr>
        <w:instrText xml:space="preserve"> ADDIN EN.CITE &lt;EndNote&gt;&lt;Cite&gt;&lt;Author&gt;Zhang&lt;/Author&gt;&lt;Year&gt;2017&lt;/Year&gt;&lt;RecNum&gt;1118&lt;/RecNum&gt;&lt;DisplayText&gt;[11]&lt;/DisplayText&gt;&lt;record&gt;&lt;rec-number&gt;1118&lt;/rec-number&gt;&lt;foreign-keys&gt;&lt;key app="EN" db-id="2petxwrr4f5f99e59dep0wpjfpeteew2p9et" timestamp="1688567923"&gt;1118&lt;/key&gt;&lt;/foreign-keys&gt;&lt;ref-type name="Journal Article"&gt;17&lt;/ref-type&gt;&lt;contributors&gt;&lt;authors&gt;&lt;author&gt;Zhang, Chaodong&lt;/author&gt;&lt;author&gt;Sa, Rongyuan&lt;/author&gt;&lt;author&gt;Zhou, Danna&lt;/author&gt;&lt;author&gt;Jiang, Hualei&lt;/author&gt;&lt;/authors&gt;&lt;/contributors&gt;&lt;titles&gt;&lt;title&gt;Effects of gas velocity and break size on steam penetration depth using gas jet into water similarity experiments&lt;/title&gt;&lt;secondary-title&gt;Progress in Nuclear Energy&lt;/secondary-title&gt;&lt;/titles&gt;&lt;periodical&gt;&lt;full-title&gt;Progress in Nuclear Energy&lt;/full-title&gt;&lt;/periodical&gt;&lt;pages&gt;38-44&lt;/pages&gt;&lt;volume&gt;98&lt;/volume&gt;&lt;keywords&gt;&lt;keyword&gt;Lead-based reactor&lt;/keyword&gt;&lt;keyword&gt;SGTR&lt;/keyword&gt;&lt;keyword&gt;Penetration depth&lt;/keyword&gt;&lt;keyword&gt;Visualization&lt;/keyword&gt;&lt;keyword&gt;Dimensional analysis&lt;/keyword&gt;&lt;/keywords&gt;&lt;dates&gt;&lt;year&gt;2017&lt;/year&gt;&lt;pub-dates&gt;&lt;date&gt;2017/07/01/&lt;/date&gt;&lt;/pub-dates&gt;&lt;/dates&gt;&lt;isbn&gt;0149-1970&lt;/isbn&gt;&lt;urls&gt;&lt;related-urls&gt;&lt;url&gt;https://www.sciencedirect.com/science/article/pii/S0149197017300306&lt;/url&gt;&lt;/related-urls&gt;&lt;/urls&gt;&lt;electronic-resource-num&gt;https://doi.org/10.1016/j.pnucene.2017.02.006&lt;/electronic-resource-num&gt;&lt;/record&gt;&lt;/Cite&gt;&lt;/EndNote&gt;</w:instrText>
      </w:r>
      <w:r w:rsidRPr="00702D23">
        <w:rPr>
          <w:sz w:val="22"/>
          <w:szCs w:val="22"/>
        </w:rPr>
        <w:fldChar w:fldCharType="separate"/>
      </w:r>
      <w:r w:rsidR="0084563E">
        <w:rPr>
          <w:noProof/>
          <w:sz w:val="22"/>
          <w:szCs w:val="22"/>
        </w:rPr>
        <w:t>[11]</w:t>
      </w:r>
      <w:r w:rsidRPr="00702D23">
        <w:rPr>
          <w:sz w:val="22"/>
          <w:szCs w:val="22"/>
        </w:rPr>
        <w:fldChar w:fldCharType="end"/>
      </w:r>
      <w:r w:rsidRPr="00702D23">
        <w:rPr>
          <w:sz w:val="22"/>
          <w:szCs w:val="22"/>
        </w:rPr>
        <w:t xml:space="preserve">. </w:t>
      </w:r>
    </w:p>
    <w:p w14:paraId="1262F088" w14:textId="3C6A4356" w:rsidR="00702D23" w:rsidRPr="00702D23" w:rsidRDefault="00702D23" w:rsidP="00702D23">
      <w:pPr>
        <w:pStyle w:val="a3"/>
        <w:rPr>
          <w:sz w:val="22"/>
          <w:szCs w:val="22"/>
        </w:rPr>
      </w:pPr>
      <w:r w:rsidRPr="00702D23">
        <w:rPr>
          <w:rFonts w:hint="eastAsia"/>
          <w:sz w:val="22"/>
          <w:szCs w:val="22"/>
        </w:rPr>
        <w:t>F</w:t>
      </w:r>
      <w:r w:rsidRPr="00702D23">
        <w:rPr>
          <w:sz w:val="22"/>
          <w:szCs w:val="22"/>
        </w:rPr>
        <w:t xml:space="preserve">urthermore, with the rapid development of Artificial Intelligent, machine learning is playing an essential role in many fields because of its accuracy and robustness. Various machine learning algorithms are developed, e.g., artificial neural network (ANN), and Gauss process regression (GPR), and support vector regression </w:t>
      </w:r>
      <w:r w:rsidRPr="00702D23">
        <w:rPr>
          <w:sz w:val="22"/>
          <w:szCs w:val="22"/>
        </w:rPr>
        <w:fldChar w:fldCharType="begin"/>
      </w:r>
      <w:r w:rsidR="0084563E">
        <w:rPr>
          <w:sz w:val="22"/>
          <w:szCs w:val="22"/>
        </w:rPr>
        <w:instrText xml:space="preserve"> ADDIN EN.CITE &lt;EndNote&gt;&lt;Cite&gt;&lt;Author&gt;Sharifzadeh&lt;/Author&gt;&lt;Year&gt;2019&lt;/Year&gt;&lt;RecNum&gt;595&lt;/RecNum&gt;&lt;DisplayText&gt;[12]&lt;/DisplayText&gt;&lt;record&gt;&lt;rec-number&gt;595&lt;/rec-number&gt;&lt;foreign-keys&gt;&lt;key app="EN" db-id="2petxwrr4f5f99e59dep0wpjfpeteew2p9et" timestamp="1675085068"&gt;595&lt;/key&gt;&lt;key app="ENWeb" db-id=""&gt;0&lt;/key&gt;&lt;/foreign-keys&gt;&lt;ref-type name="Journal Article"&gt;17&lt;/ref-type&gt;&lt;contributors&gt;&lt;authors&gt;&lt;author&gt;Sharifzadeh, Mahdi&lt;/author&gt;&lt;author&gt;Sikinioti-Lock, Alexandra&lt;/author&gt;&lt;author&gt;Shah, Nilay&lt;/author&gt;&lt;/authors&gt;&lt;/contributors&gt;&lt;titles&gt;&lt;title&gt;Machine-learning methods for integrated renewable power generation: A comparative study of artificial neural networks, support vector regression, and Gaussian Process Regression&lt;/title&gt;&lt;secondary-title&gt;Renewable and Sustainable Energy Reviews&lt;/secondary-title&gt;&lt;/titles&gt;&lt;periodical&gt;&lt;full-title&gt;Renewable and Sustainable Energy Reviews&lt;/full-title&gt;&lt;/periodical&gt;&lt;pages&gt;513-538&lt;/pages&gt;&lt;volume&gt;108&lt;/volume&gt;&lt;section&gt;513&lt;/section&gt;&lt;dates&gt;&lt;year&gt;2019&lt;/year&gt;&lt;/dates&gt;&lt;isbn&gt;13640321&lt;/isbn&gt;&lt;urls&gt;&lt;/urls&gt;&lt;electronic-resource-num&gt;10.1016/j.rser.2019.03.040&lt;/electronic-resource-num&gt;&lt;/record&gt;&lt;/Cite&gt;&lt;/EndNote&gt;</w:instrText>
      </w:r>
      <w:r w:rsidRPr="00702D23">
        <w:rPr>
          <w:sz w:val="22"/>
          <w:szCs w:val="22"/>
        </w:rPr>
        <w:fldChar w:fldCharType="separate"/>
      </w:r>
      <w:r w:rsidR="0084563E">
        <w:rPr>
          <w:noProof/>
          <w:sz w:val="22"/>
          <w:szCs w:val="22"/>
        </w:rPr>
        <w:t>[12]</w:t>
      </w:r>
      <w:r w:rsidRPr="00702D23">
        <w:rPr>
          <w:sz w:val="22"/>
          <w:szCs w:val="22"/>
        </w:rPr>
        <w:fldChar w:fldCharType="end"/>
      </w:r>
      <w:r w:rsidRPr="00702D23">
        <w:rPr>
          <w:sz w:val="22"/>
          <w:szCs w:val="22"/>
        </w:rPr>
        <w:t>. In term of heat transfer, t</w:t>
      </w:r>
      <w:r w:rsidRPr="00702D23">
        <w:rPr>
          <w:rFonts w:hint="eastAsia"/>
          <w:sz w:val="22"/>
          <w:szCs w:val="22"/>
        </w:rPr>
        <w:t>h</w:t>
      </w:r>
      <w:r w:rsidRPr="00702D23">
        <w:rPr>
          <w:sz w:val="22"/>
          <w:szCs w:val="22"/>
        </w:rPr>
        <w:t xml:space="preserve">e heat transfer coefficient in the heat exchangers, critical heat flux, and minimum film boiling temperature were predicted by adapting Gauss process regression, radial basis function, etc. </w:t>
      </w:r>
      <w:r w:rsidRPr="00702D23">
        <w:rPr>
          <w:sz w:val="22"/>
          <w:szCs w:val="22"/>
        </w:rPr>
        <w:fldChar w:fldCharType="begin">
          <w:fldData xml:space="preserve">PEVuZE5vdGU+PENpdGU+PEF1dGhvcj5Nb3JhZGtoYW5pPC9BdXRob3I+PFllYXI+MjAyMjwvWWVh
cj48UmVjTnVtPjU5ODwvUmVjTnVtPjxEaXNwbGF5VGV4dD5bMTMtMTZdPC9EaXNwbGF5VGV4dD48
cmVjb3JkPjxyZWMtbnVtYmVyPjU5ODwvcmVjLW51bWJlcj48Zm9yZWlnbi1rZXlzPjxrZXkgYXBw
PSJFTiIgZGItaWQ9IjJwZXR4d3JyNGY1Zjk5ZTU5ZGVwMHdwamZwZXRlZXcycDlldCIgdGltZXN0
YW1wPSIxNjc1MDg1MDg1Ij41OTg8L2tleT48a2V5IGFwcD0iRU5XZWIiIGRiLWlkPSIiPjA8L2tl
eT48L2ZvcmVpZ24ta2V5cz48cmVmLXR5cGUgbmFtZT0iSm91cm5hbCBBcnRpY2xlIj4xNzwvcmVm
LXR5cGU+PGNvbnRyaWJ1dG9ycz48YXV0aG9ycz48YXV0aG9yPk1vcmFka2hhbmksIE0uIEEuPC9h
dXRob3I+PGF1dGhvcj5Ib3NzZWluaSwgUy4gSC48L2F1dGhvcj48YXV0aG9yPlNvbmcsIE1lbmdq
aWU8L2F1dGhvcj48L2F1dGhvcnM+PC9jb250cmlidXRvcnM+PHRpdGxlcz48dGl0bGU+Um9idXN0
IGFuZCBnZW5lcmFsIHByZWRpY3RpdmUgbW9kZWxzIGZvciBjb25kZW5zYXRpb24gaGVhdCB0cmFu
c2ZlciBpbnNpZGUgY29udmVudGlvbmFsIGFuZCBtaW5pL21pY3JvIGNoYW5uZWwgaGVhdCBleGNo
YW5nZXJzPC90aXRsZT48c2Vjb25kYXJ5LXRpdGxlPkFwcGxpZWQgVGhlcm1hbCBFbmdpbmVlcmlu
Zzwvc2Vjb25kYXJ5LXRpdGxlPjwvdGl0bGVzPjxwZXJpb2RpY2FsPjxmdWxsLXRpdGxlPkFwcGxp
ZWQgVGhlcm1hbCBFbmdpbmVlcmluZzwvZnVsbC10aXRsZT48L3BlcmlvZGljYWw+PHZvbHVtZT4y
MDE8L3ZvbHVtZT48c2VjdGlvbj4xMTc3Mzc8L3NlY3Rpb24+PGRhdGVzPjx5ZWFyPjIwMjI8L3ll
YXI+PC9kYXRlcz48aXNibj4xMzU5NDMxMTwvaXNibj48dXJscz48L3VybHM+PGVsZWN0cm9uaWMt
cmVzb3VyY2UtbnVtPjEwLjEwMTYvai5hcHBsdGhlcm1hbGVuZy4yMDIxLjExNzczNzwvZWxlY3Ry
b25pYy1yZXNvdXJjZS1udW0+PC9yZWNvcmQ+PC9DaXRlPjxDaXRlPjxBdXRob3I+TW9yYWRraGFu
aTwvQXV0aG9yPjxZZWFyPjIwMjI8L1llYXI+PFJlY051bT41OTQ8L1JlY051bT48cmVjb3JkPjxy
ZWMtbnVtYmVyPjU5NDwvcmVjLW51bWJlcj48Zm9yZWlnbi1rZXlzPjxrZXkgYXBwPSJFTiIgZGIt
aWQ9IjJwZXR4d3JyNGY1Zjk5ZTU5ZGVwMHdwamZwZXRlZXcycDlldCIgdGltZXN0YW1wPSIxNjc1
MDg1MDY0Ij41OTQ8L2tleT48a2V5IGFwcD0iRU5XZWIiIGRiLWlkPSIiPjA8L2tleT48L2ZvcmVp
Z24ta2V5cz48cmVmLXR5cGUgbmFtZT0iSm91cm5hbCBBcnRpY2xlIj4xNzwvcmVmLXR5cGU+PGNv
bnRyaWJ1dG9ycz48YXV0aG9ycz48YXV0aG9yPk1vcmFka2hhbmksIE0uIEEuPC9hdXRob3I+PGF1
dGhvcj5Ib3NzZWluaSwgUy4gSC48L2F1dGhvcj48YXV0aG9yPlNoYW5nd2VuLCBMZWk8L2F1dGhv
cj48YXV0aG9yPk1lbmdqaWUsIFNvbmc8L2F1dGhvcj48L2F1dGhvcnM+PC9jb250cmlidXRvcnM+
PHRpdGxlcz48dGl0bGU+SW50ZWxsaWdlbnQgY29tcHV0aW5nIGFwcHJvYWNoZXMgdG8gZm9yZWNh
c3QgdGhpY2tuZXNzIGFuZCBzdXJmYWNlIHJvdWdobmVzcyBvZiBmcm9zdCBsYXllciBvbiBob3Jp
em9udGFsIHBsYXRlcyB1bmRlciBuYXR1cmFsIGNvbnZlY3Rpb248L3RpdGxlPjxzZWNvbmRhcnkt
dGl0bGU+QXBwbGllZCBUaGVybWFsIEVuZ2luZWVyaW5nPC9zZWNvbmRhcnktdGl0bGU+PC90aXRs
ZXM+PHBlcmlvZGljYWw+PGZ1bGwtdGl0bGU+QXBwbGllZCBUaGVybWFsIEVuZ2luZWVyaW5nPC9m
dWxsLXRpdGxlPjwvcGVyaW9kaWNhbD48dm9sdW1lPjIxNzwvdm9sdW1lPjxzZWN0aW9uPjExOTI1
ODwvc2VjdGlvbj48ZGF0ZXM+PHllYXI+MjAyMjwveWVhcj48L2RhdGVzPjxpc2JuPjEzNTk0MzEx
PC9pc2JuPjx1cmxzPjwvdXJscz48ZWxlY3Ryb25pYy1yZXNvdXJjZS1udW0+MTAuMTAxNi9qLmFw
cGx0aGVybWFsZW5nLjIwMjIuMTE5MjU4PC9lbGVjdHJvbmljLXJlc291cmNlLW51bT48L3JlY29y
ZD48L0NpdGU+PENpdGU+PEF1dGhvcj5LaW08L0F1dGhvcj48WWVhcj4yMDIyPC9ZZWFyPjxSZWNO
dW0+NTU3PC9SZWNOdW0+PHJlY29yZD48cmVjLW51bWJlcj41NTc8L3JlYy1udW1iZXI+PGZvcmVp
Z24ta2V5cz48a2V5IGFwcD0iRU4iIGRiLWlkPSIycGV0eHdycjRmNWY5OWU1OWRlcDB3cGpmcGV0
ZWV3MnA5ZXQiIHRpbWVzdGFtcD0iMTY2Njc1NzkzMiI+NTU3PC9rZXk+PGtleSBhcHA9IkVOV2Vi
IiBkYi1pZD0iIj4wPC9rZXk+PC9mb3JlaWduLWtleXM+PHJlZi10eXBlIG5hbWU9IkpvdXJuYWwg
QXJ0aWNsZSI+MTc8L3JlZi10eXBlPjxjb250cmlidXRvcnM+PGF1dGhvcnM+PGF1dGhvcj5LaW0s
IEt5dW5nIE1vPC9hdXRob3I+PGF1dGhvcj5IdXJsZXksIFBhdWw8L2F1dGhvcj48YXV0aG9yPkR1
YXJ0ZSwgSnVsaWFuYSBQYWNoZWNvPC9hdXRob3I+PC9hdXRob3JzPjwvY29udHJpYnV0b3JzPjx0
aXRsZXM+PHRpdGxlPlBoeXNpY3MtaW5mb3JtZWQgbWFjaGluZSBsZWFybmluZy1haWRlZCBmcmFt
ZXdvcmsgZm9yIHByZWRpY3Rpb24gb2YgbWluaW11bSBmaWxtIGJvaWxpbmcgdGVtcGVyYXR1cmU8
L3RpdGxlPjxzZWNvbmRhcnktdGl0bGU+SW50ZXJuYXRpb25hbCBKb3VybmFsIG9mIEhlYXQgYW5k
IE1hc3MgVHJhbnNmZXI8L3NlY29uZGFyeS10aXRsZT48L3RpdGxlcz48cGVyaW9kaWNhbD48ZnVs
bC10aXRsZT5JbnRlcm5hdGlvbmFsIEpvdXJuYWwgb2YgSGVhdCBhbmQgTWFzcyBUcmFuc2Zlcjwv
ZnVsbC10aXRsZT48L3BlcmlvZGljYWw+PHZvbHVtZT4xOTE8L3ZvbHVtZT48c2VjdGlvbj4xMjI4
Mzk8L3NlY3Rpb24+PGRhdGVzPjx5ZWFyPjIwMjI8L3llYXI+PC9kYXRlcz48aXNibj4wMDE3OTMx
MDwvaXNibj48dXJscz48L3VybHM+PGVsZWN0cm9uaWMtcmVzb3VyY2UtbnVtPjEwLjEwMTYvai5p
amhlYXRtYXNzdHJhbnNmZXIuMjAyMi4xMjI4Mzk8L2VsZWN0cm9uaWMtcmVzb3VyY2UtbnVtPjwv
cmVjb3JkPjwvQ2l0ZT48Q2l0ZT48QXV0aG9yPkNvbmc8L0F1dGhvcj48WWVhcj4yMDExPC9ZZWFy
PjxSZWNOdW0+NTU5PC9SZWNOdW0+PHJlY29yZD48cmVjLW51bWJlcj41NTk8L3JlYy1udW1iZXI+
PGZvcmVpZ24ta2V5cz48a2V5IGFwcD0iRU4iIGRiLWlkPSIycGV0eHdycjRmNWY5OWU1OWRlcDB3
cGpmcGV0ZWV3MnA5ZXQiIHRpbWVzdGFtcD0iMTY2Njc1ODA3MSI+NTU5PC9rZXk+PGtleSBhcHA9
IkVOV2ViIiBkYi1pZD0iIj4wPC9rZXk+PC9mb3JlaWduLWtleXM+PHJlZi10eXBlIG5hbWU9Ikpv
dXJuYWwgQXJ0aWNsZSI+MTc8L3JlZi10eXBlPjxjb250cmlidXRvcnM+PGF1dGhvcnM+PGF1dGhv
cj5Db25nLCBUZW5nbG9uZzwvYXV0aG9yPjxhdXRob3I+Q2hlbiwgUm9uZ2h1YTwvYXV0aG9yPjxh
dXRob3I+U3UsIEd1YW5naHVpPC9hdXRob3I+PGF1dGhvcj5RaXUsIFN1aXpoZW5nPC9hdXRob3I+
PGF1dGhvcj5UaWFuLCBXZW54aTwvYXV0aG9yPjwvYXV0aG9ycz48L2NvbnRyaWJ1dG9ycz48dGl0
bGVzPjx0aXRsZT5BbmFseXNpcyBvZiBDSEYgaW4gc2F0dXJhdGVkIGZvcmNlZCBjb252ZWN0aXZl
IGJvaWxpbmcgb24gYSBoZWF0ZWQgc3VyZmFjZSB3aXRoIGltcGluZ2luZyBqZXRzIHVzaW5nIGFy
dGlmaWNpYWwgbmV1cmFsIG5ldHdvcmsgYW5kIGdlbmV0aWMgYWxnb3JpdGhtPC90aXRsZT48c2Vj
b25kYXJ5LXRpdGxlPk51Y2xlYXIgRW5naW5lZXJpbmcgYW5kIERlc2lnbjwvc2Vjb25kYXJ5LXRp
dGxlPjwvdGl0bGVzPjxwZXJpb2RpY2FsPjxmdWxsLXRpdGxlPk51Y2xlYXIgRW5naW5lZXJpbmcg
YW5kIERlc2lnbjwvZnVsbC10aXRsZT48L3BlcmlvZGljYWw+PHBhZ2VzPjM5NDUtMzk1MTwvcGFn
ZXM+PHZvbHVtZT4yNDE8L3ZvbHVtZT48bnVtYmVyPjk8L251bWJlcj48c2VjdGlvbj4zOTQ1PC9z
ZWN0aW9uPjxkYXRlcz48eWVhcj4yMDExPC95ZWFyPjwvZGF0ZXM+PGlzYm4+MDAyOTU0OTM8L2lz
Ym4+PHVybHM+PC91cmxzPjxlbGVjdHJvbmljLXJlc291cmNlLW51bT4xMC4xMDE2L2oubnVjZW5n
ZGVzLjIwMTEuMDcuMDI5PC9lbGVjdHJvbmljLXJlc291cmNlLW51bT48L3JlY29yZD48L0NpdGU+
PC9FbmROb3RlPgB=
</w:fldData>
        </w:fldChar>
      </w:r>
      <w:r w:rsidR="0084563E">
        <w:rPr>
          <w:sz w:val="22"/>
          <w:szCs w:val="22"/>
        </w:rPr>
        <w:instrText xml:space="preserve"> ADDIN EN.CITE </w:instrText>
      </w:r>
      <w:r w:rsidR="0084563E">
        <w:rPr>
          <w:sz w:val="22"/>
          <w:szCs w:val="22"/>
        </w:rPr>
        <w:fldChar w:fldCharType="begin">
          <w:fldData xml:space="preserve">PEVuZE5vdGU+PENpdGU+PEF1dGhvcj5Nb3JhZGtoYW5pPC9BdXRob3I+PFllYXI+MjAyMjwvWWVh
cj48UmVjTnVtPjU5ODwvUmVjTnVtPjxEaXNwbGF5VGV4dD5bMTMtMTZdPC9EaXNwbGF5VGV4dD48
cmVjb3JkPjxyZWMtbnVtYmVyPjU5ODwvcmVjLW51bWJlcj48Zm9yZWlnbi1rZXlzPjxrZXkgYXBw
PSJFTiIgZGItaWQ9IjJwZXR4d3JyNGY1Zjk5ZTU5ZGVwMHdwamZwZXRlZXcycDlldCIgdGltZXN0
YW1wPSIxNjc1MDg1MDg1Ij41OTg8L2tleT48a2V5IGFwcD0iRU5XZWIiIGRiLWlkPSIiPjA8L2tl
eT48L2ZvcmVpZ24ta2V5cz48cmVmLXR5cGUgbmFtZT0iSm91cm5hbCBBcnRpY2xlIj4xNzwvcmVm
LXR5cGU+PGNvbnRyaWJ1dG9ycz48YXV0aG9ycz48YXV0aG9yPk1vcmFka2hhbmksIE0uIEEuPC9h
dXRob3I+PGF1dGhvcj5Ib3NzZWluaSwgUy4gSC48L2F1dGhvcj48YXV0aG9yPlNvbmcsIE1lbmdq
aWU8L2F1dGhvcj48L2F1dGhvcnM+PC9jb250cmlidXRvcnM+PHRpdGxlcz48dGl0bGU+Um9idXN0
IGFuZCBnZW5lcmFsIHByZWRpY3RpdmUgbW9kZWxzIGZvciBjb25kZW5zYXRpb24gaGVhdCB0cmFu
c2ZlciBpbnNpZGUgY29udmVudGlvbmFsIGFuZCBtaW5pL21pY3JvIGNoYW5uZWwgaGVhdCBleGNo
YW5nZXJzPC90aXRsZT48c2Vjb25kYXJ5LXRpdGxlPkFwcGxpZWQgVGhlcm1hbCBFbmdpbmVlcmlu
Zzwvc2Vjb25kYXJ5LXRpdGxlPjwvdGl0bGVzPjxwZXJpb2RpY2FsPjxmdWxsLXRpdGxlPkFwcGxp
ZWQgVGhlcm1hbCBFbmdpbmVlcmluZzwvZnVsbC10aXRsZT48L3BlcmlvZGljYWw+PHZvbHVtZT4y
MDE8L3ZvbHVtZT48c2VjdGlvbj4xMTc3Mzc8L3NlY3Rpb24+PGRhdGVzPjx5ZWFyPjIwMjI8L3ll
YXI+PC9kYXRlcz48aXNibj4xMzU5NDMxMTwvaXNibj48dXJscz48L3VybHM+PGVsZWN0cm9uaWMt
cmVzb3VyY2UtbnVtPjEwLjEwMTYvai5hcHBsdGhlcm1hbGVuZy4yMDIxLjExNzczNzwvZWxlY3Ry
b25pYy1yZXNvdXJjZS1udW0+PC9yZWNvcmQ+PC9DaXRlPjxDaXRlPjxBdXRob3I+TW9yYWRraGFu
aTwvQXV0aG9yPjxZZWFyPjIwMjI8L1llYXI+PFJlY051bT41OTQ8L1JlY051bT48cmVjb3JkPjxy
ZWMtbnVtYmVyPjU5NDwvcmVjLW51bWJlcj48Zm9yZWlnbi1rZXlzPjxrZXkgYXBwPSJFTiIgZGIt
aWQ9IjJwZXR4d3JyNGY1Zjk5ZTU5ZGVwMHdwamZwZXRlZXcycDlldCIgdGltZXN0YW1wPSIxNjc1
MDg1MDY0Ij41OTQ8L2tleT48a2V5IGFwcD0iRU5XZWIiIGRiLWlkPSIiPjA8L2tleT48L2ZvcmVp
Z24ta2V5cz48cmVmLXR5cGUgbmFtZT0iSm91cm5hbCBBcnRpY2xlIj4xNzwvcmVmLXR5cGU+PGNv
bnRyaWJ1dG9ycz48YXV0aG9ycz48YXV0aG9yPk1vcmFka2hhbmksIE0uIEEuPC9hdXRob3I+PGF1
dGhvcj5Ib3NzZWluaSwgUy4gSC48L2F1dGhvcj48YXV0aG9yPlNoYW5nd2VuLCBMZWk8L2F1dGhv
cj48YXV0aG9yPk1lbmdqaWUsIFNvbmc8L2F1dGhvcj48L2F1dGhvcnM+PC9jb250cmlidXRvcnM+
PHRpdGxlcz48dGl0bGU+SW50ZWxsaWdlbnQgY29tcHV0aW5nIGFwcHJvYWNoZXMgdG8gZm9yZWNh
c3QgdGhpY2tuZXNzIGFuZCBzdXJmYWNlIHJvdWdobmVzcyBvZiBmcm9zdCBsYXllciBvbiBob3Jp
em9udGFsIHBsYXRlcyB1bmRlciBuYXR1cmFsIGNvbnZlY3Rpb248L3RpdGxlPjxzZWNvbmRhcnkt
dGl0bGU+QXBwbGllZCBUaGVybWFsIEVuZ2luZWVyaW5nPC9zZWNvbmRhcnktdGl0bGU+PC90aXRs
ZXM+PHBlcmlvZGljYWw+PGZ1bGwtdGl0bGU+QXBwbGllZCBUaGVybWFsIEVuZ2luZWVyaW5nPC9m
dWxsLXRpdGxlPjwvcGVyaW9kaWNhbD48dm9sdW1lPjIxNzwvdm9sdW1lPjxzZWN0aW9uPjExOTI1
ODwvc2VjdGlvbj48ZGF0ZXM+PHllYXI+MjAyMjwveWVhcj48L2RhdGVzPjxpc2JuPjEzNTk0MzEx
PC9pc2JuPjx1cmxzPjwvdXJscz48ZWxlY3Ryb25pYy1yZXNvdXJjZS1udW0+MTAuMTAxNi9qLmFw
cGx0aGVybWFsZW5nLjIwMjIuMTE5MjU4PC9lbGVjdHJvbmljLXJlc291cmNlLW51bT48L3JlY29y
ZD48L0NpdGU+PENpdGU+PEF1dGhvcj5LaW08L0F1dGhvcj48WWVhcj4yMDIyPC9ZZWFyPjxSZWNO
dW0+NTU3PC9SZWNOdW0+PHJlY29yZD48cmVjLW51bWJlcj41NTc8L3JlYy1udW1iZXI+PGZvcmVp
Z24ta2V5cz48a2V5IGFwcD0iRU4iIGRiLWlkPSIycGV0eHdycjRmNWY5OWU1OWRlcDB3cGpmcGV0
ZWV3MnA5ZXQiIHRpbWVzdGFtcD0iMTY2Njc1NzkzMiI+NTU3PC9rZXk+PGtleSBhcHA9IkVOV2Vi
IiBkYi1pZD0iIj4wPC9rZXk+PC9mb3JlaWduLWtleXM+PHJlZi10eXBlIG5hbWU9IkpvdXJuYWwg
QXJ0aWNsZSI+MTc8L3JlZi10eXBlPjxjb250cmlidXRvcnM+PGF1dGhvcnM+PGF1dGhvcj5LaW0s
IEt5dW5nIE1vPC9hdXRob3I+PGF1dGhvcj5IdXJsZXksIFBhdWw8L2F1dGhvcj48YXV0aG9yPkR1
YXJ0ZSwgSnVsaWFuYSBQYWNoZWNvPC9hdXRob3I+PC9hdXRob3JzPjwvY29udHJpYnV0b3JzPjx0
aXRsZXM+PHRpdGxlPlBoeXNpY3MtaW5mb3JtZWQgbWFjaGluZSBsZWFybmluZy1haWRlZCBmcmFt
ZXdvcmsgZm9yIHByZWRpY3Rpb24gb2YgbWluaW11bSBmaWxtIGJvaWxpbmcgdGVtcGVyYXR1cmU8
L3RpdGxlPjxzZWNvbmRhcnktdGl0bGU+SW50ZXJuYXRpb25hbCBKb3VybmFsIG9mIEhlYXQgYW5k
IE1hc3MgVHJhbnNmZXI8L3NlY29uZGFyeS10aXRsZT48L3RpdGxlcz48cGVyaW9kaWNhbD48ZnVs
bC10aXRsZT5JbnRlcm5hdGlvbmFsIEpvdXJuYWwgb2YgSGVhdCBhbmQgTWFzcyBUcmFuc2Zlcjwv
ZnVsbC10aXRsZT48L3BlcmlvZGljYWw+PHZvbHVtZT4xOTE8L3ZvbHVtZT48c2VjdGlvbj4xMjI4
Mzk8L3NlY3Rpb24+PGRhdGVzPjx5ZWFyPjIwMjI8L3llYXI+PC9kYXRlcz48aXNibj4wMDE3OTMx
MDwvaXNibj48dXJscz48L3VybHM+PGVsZWN0cm9uaWMtcmVzb3VyY2UtbnVtPjEwLjEwMTYvai5p
amhlYXRtYXNzdHJhbnNmZXIuMjAyMi4xMjI4Mzk8L2VsZWN0cm9uaWMtcmVzb3VyY2UtbnVtPjwv
cmVjb3JkPjwvQ2l0ZT48Q2l0ZT48QXV0aG9yPkNvbmc8L0F1dGhvcj48WWVhcj4yMDExPC9ZZWFy
PjxSZWNOdW0+NTU5PC9SZWNOdW0+PHJlY29yZD48cmVjLW51bWJlcj41NTk8L3JlYy1udW1iZXI+
PGZvcmVpZ24ta2V5cz48a2V5IGFwcD0iRU4iIGRiLWlkPSIycGV0eHdycjRmNWY5OWU1OWRlcDB3
cGpmcGV0ZWV3MnA5ZXQiIHRpbWVzdGFtcD0iMTY2Njc1ODA3MSI+NTU5PC9rZXk+PGtleSBhcHA9
IkVOV2ViIiBkYi1pZD0iIj4wPC9rZXk+PC9mb3JlaWduLWtleXM+PHJlZi10eXBlIG5hbWU9Ikpv
dXJuYWwgQXJ0aWNsZSI+MTc8L3JlZi10eXBlPjxjb250cmlidXRvcnM+PGF1dGhvcnM+PGF1dGhv
cj5Db25nLCBUZW5nbG9uZzwvYXV0aG9yPjxhdXRob3I+Q2hlbiwgUm9uZ2h1YTwvYXV0aG9yPjxh
dXRob3I+U3UsIEd1YW5naHVpPC9hdXRob3I+PGF1dGhvcj5RaXUsIFN1aXpoZW5nPC9hdXRob3I+
PGF1dGhvcj5UaWFuLCBXZW54aTwvYXV0aG9yPjwvYXV0aG9ycz48L2NvbnRyaWJ1dG9ycz48dGl0
bGVzPjx0aXRsZT5BbmFseXNpcyBvZiBDSEYgaW4gc2F0dXJhdGVkIGZvcmNlZCBjb252ZWN0aXZl
IGJvaWxpbmcgb24gYSBoZWF0ZWQgc3VyZmFjZSB3aXRoIGltcGluZ2luZyBqZXRzIHVzaW5nIGFy
dGlmaWNpYWwgbmV1cmFsIG5ldHdvcmsgYW5kIGdlbmV0aWMgYWxnb3JpdGhtPC90aXRsZT48c2Vj
b25kYXJ5LXRpdGxlPk51Y2xlYXIgRW5naW5lZXJpbmcgYW5kIERlc2lnbjwvc2Vjb25kYXJ5LXRp
dGxlPjwvdGl0bGVzPjxwZXJpb2RpY2FsPjxmdWxsLXRpdGxlPk51Y2xlYXIgRW5naW5lZXJpbmcg
YW5kIERlc2lnbjwvZnVsbC10aXRsZT48L3BlcmlvZGljYWw+PHBhZ2VzPjM5NDUtMzk1MTwvcGFn
ZXM+PHZvbHVtZT4yNDE8L3ZvbHVtZT48bnVtYmVyPjk8L251bWJlcj48c2VjdGlvbj4zOTQ1PC9z
ZWN0aW9uPjxkYXRlcz48eWVhcj4yMDExPC95ZWFyPjwvZGF0ZXM+PGlzYm4+MDAyOTU0OTM8L2lz
Ym4+PHVybHM+PC91cmxzPjxlbGVjdHJvbmljLXJlc291cmNlLW51bT4xMC4xMDE2L2oubnVjZW5n
ZGVzLjIwMTEuMDcuMDI5PC9lbGVjdHJvbmljLXJlc291cmNlLW51bT48L3JlY29yZD48L0NpdGU+
PC9FbmROb3RlPgB=
</w:fldData>
        </w:fldChar>
      </w:r>
      <w:r w:rsidR="0084563E">
        <w:rPr>
          <w:sz w:val="22"/>
          <w:szCs w:val="22"/>
        </w:rPr>
        <w:instrText xml:space="preserve"> ADDIN EN.CITE.DATA </w:instrText>
      </w:r>
      <w:r w:rsidR="0084563E">
        <w:rPr>
          <w:sz w:val="22"/>
          <w:szCs w:val="22"/>
        </w:rPr>
      </w:r>
      <w:r w:rsidR="0084563E">
        <w:rPr>
          <w:sz w:val="22"/>
          <w:szCs w:val="22"/>
        </w:rPr>
        <w:fldChar w:fldCharType="end"/>
      </w:r>
      <w:r w:rsidRPr="00702D23">
        <w:rPr>
          <w:sz w:val="22"/>
          <w:szCs w:val="22"/>
        </w:rPr>
      </w:r>
      <w:r w:rsidRPr="00702D23">
        <w:rPr>
          <w:sz w:val="22"/>
          <w:szCs w:val="22"/>
        </w:rPr>
        <w:fldChar w:fldCharType="separate"/>
      </w:r>
      <w:r w:rsidR="0084563E">
        <w:rPr>
          <w:noProof/>
          <w:sz w:val="22"/>
          <w:szCs w:val="22"/>
        </w:rPr>
        <w:t>[13-16]</w:t>
      </w:r>
      <w:r w:rsidRPr="00702D23">
        <w:rPr>
          <w:sz w:val="22"/>
          <w:szCs w:val="22"/>
        </w:rPr>
        <w:fldChar w:fldCharType="end"/>
      </w:r>
      <w:r w:rsidRPr="00702D23">
        <w:rPr>
          <w:sz w:val="22"/>
          <w:szCs w:val="22"/>
        </w:rPr>
        <w:t xml:space="preserve">. Moreover, the advanced machine learning method provides assistance in nuclear power plants, such as predicting short-term parameters </w:t>
      </w:r>
      <w:r w:rsidRPr="00702D23">
        <w:rPr>
          <w:sz w:val="22"/>
          <w:szCs w:val="22"/>
        </w:rPr>
        <w:fldChar w:fldCharType="begin"/>
      </w:r>
      <w:r w:rsidR="004A5483">
        <w:rPr>
          <w:sz w:val="22"/>
          <w:szCs w:val="22"/>
        </w:rPr>
        <w:instrText xml:space="preserve"> ADDIN EN.CITE &lt;EndNote&gt;&lt;Cite&gt;&lt;Author&gt;Tohver&lt;/Author&gt;&lt;Year&gt;2023&lt;/Year&gt;&lt;RecNum&gt;1121&lt;/RecNum&gt;&lt;DisplayText&gt;[17]&lt;/DisplayText&gt;&lt;record&gt;&lt;rec-number&gt;1121&lt;/rec-number&gt;&lt;foreign-keys&gt;&lt;key app="EN" db-id="2petxwrr4f5f99e59dep0wpjfpeteew2p9et" timestamp="1688616729"&gt;1121&lt;/key&gt;&lt;/foreign-keys&gt;&lt;ref-type name="Journal Article"&gt;17&lt;/ref-type&gt;&lt;contributors&gt;&lt;authors&gt;&lt;author&gt;Tohver, Hando&lt;/author&gt;&lt;author&gt;de Oliveira, Rodrigo&lt;/author&gt;&lt;author&gt;Jeltsov, Marti&lt;/author&gt;&lt;/authors&gt;&lt;/contributors&gt;&lt;titles&gt;&lt;title&gt;Interpretable time series forecasting of NPP parameters in accident scenarios&lt;/title&gt;&lt;secondary-title&gt;Nuclear Engineering and Design&lt;/secondary-title&gt;&lt;/titles&gt;&lt;periodical&gt;&lt;full-title&gt;Nuclear Engineering and Design&lt;/full-title&gt;&lt;/periodical&gt;&lt;pages&gt;112145&lt;/pages&gt;&lt;volume&gt;403&lt;/volume&gt;&lt;dates&gt;&lt;year&gt;2023&lt;/year&gt;&lt;/dates&gt;&lt;isbn&gt;0029-5493&lt;/isbn&gt;&lt;urls&gt;&lt;/urls&gt;&lt;/record&gt;&lt;/Cite&gt;&lt;/EndNote&gt;</w:instrText>
      </w:r>
      <w:r w:rsidRPr="00702D23">
        <w:rPr>
          <w:sz w:val="22"/>
          <w:szCs w:val="22"/>
        </w:rPr>
        <w:fldChar w:fldCharType="separate"/>
      </w:r>
      <w:r w:rsidR="004A5483">
        <w:rPr>
          <w:noProof/>
          <w:sz w:val="22"/>
          <w:szCs w:val="22"/>
        </w:rPr>
        <w:t>[17]</w:t>
      </w:r>
      <w:r w:rsidRPr="00702D23">
        <w:rPr>
          <w:sz w:val="22"/>
          <w:szCs w:val="22"/>
        </w:rPr>
        <w:fldChar w:fldCharType="end"/>
      </w:r>
      <w:r w:rsidRPr="00702D23">
        <w:rPr>
          <w:sz w:val="22"/>
          <w:szCs w:val="22"/>
        </w:rPr>
        <w:t xml:space="preserve"> and diagnosing reactor severe accidents </w:t>
      </w:r>
      <w:r w:rsidRPr="00702D23">
        <w:rPr>
          <w:sz w:val="22"/>
          <w:szCs w:val="22"/>
        </w:rPr>
        <w:fldChar w:fldCharType="begin"/>
      </w:r>
      <w:r w:rsidR="004A5483">
        <w:rPr>
          <w:sz w:val="22"/>
          <w:szCs w:val="22"/>
        </w:rPr>
        <w:instrText xml:space="preserve"> ADDIN EN.CITE &lt;EndNote&gt;&lt;Cite&gt;&lt;Author&gt;Song&lt;/Author&gt;&lt;Year&gt;2022&lt;/Year&gt;&lt;RecNum&gt;1122&lt;/RecNum&gt;&lt;DisplayText&gt;[18]&lt;/DisplayText&gt;&lt;record&gt;&lt;rec-number&gt;1122&lt;/rec-number&gt;&lt;foreign-keys&gt;&lt;key app="EN" db-id="2petxwrr4f5f99e59dep0wpjfpeteew2p9et" timestamp="1688625082"&gt;1122&lt;/key&gt;&lt;/foreign-keys&gt;&lt;ref-type name="Journal Article"&gt;17&lt;/ref-type&gt;&lt;contributors&gt;&lt;authors&gt;&lt;author&gt;Song, JinHo&lt;/author&gt;&lt;author&gt;Ha, KwangSoon&lt;/author&gt;&lt;/authors&gt;&lt;/contributors&gt;&lt;titles&gt;&lt;title&gt;A simulation and machine learning informed diagnosis of the severe accidents&lt;/title&gt;&lt;secondary-title&gt;Nuclear Engineering and Design&lt;/secondary-title&gt;&lt;/titles&gt;&lt;periodical&gt;&lt;full-title&gt;Nuclear Engineering and Design&lt;/full-title&gt;&lt;/periodical&gt;&lt;pages&gt;111881&lt;/pages&gt;&lt;volume&gt;395&lt;/volume&gt;&lt;keywords&gt;&lt;keyword&gt;Machine Learning&lt;/keyword&gt;&lt;keyword&gt;LSTM&lt;/keyword&gt;&lt;keyword&gt;Forecasting and Regression&lt;/keyword&gt;&lt;keyword&gt;Fukushima Accident&lt;/keyword&gt;&lt;keyword&gt;Time Series&lt;/keyword&gt;&lt;/keywords&gt;&lt;dates&gt;&lt;year&gt;2022&lt;/year&gt;&lt;pub-dates&gt;&lt;date&gt;2022/08/15/&lt;/date&gt;&lt;/pub-dates&gt;&lt;/dates&gt;&lt;isbn&gt;0029-5493&lt;/isbn&gt;&lt;urls&gt;&lt;related-urls&gt;&lt;url&gt;https://www.sciencedirect.com/science/article/pii/S0029549322002357&lt;/url&gt;&lt;/related-urls&gt;&lt;/urls&gt;&lt;electronic-resource-num&gt;https://doi.org/10.1016/j.nucengdes.2022.111881&lt;/electronic-resource-num&gt;&lt;/record&gt;&lt;/Cite&gt;&lt;/EndNote&gt;</w:instrText>
      </w:r>
      <w:r w:rsidRPr="00702D23">
        <w:rPr>
          <w:sz w:val="22"/>
          <w:szCs w:val="22"/>
        </w:rPr>
        <w:fldChar w:fldCharType="separate"/>
      </w:r>
      <w:r w:rsidR="004A5483">
        <w:rPr>
          <w:noProof/>
          <w:sz w:val="22"/>
          <w:szCs w:val="22"/>
        </w:rPr>
        <w:t>[18]</w:t>
      </w:r>
      <w:r w:rsidRPr="00702D23">
        <w:rPr>
          <w:sz w:val="22"/>
          <w:szCs w:val="22"/>
        </w:rPr>
        <w:fldChar w:fldCharType="end"/>
      </w:r>
      <w:r w:rsidRPr="00702D23">
        <w:rPr>
          <w:sz w:val="22"/>
          <w:szCs w:val="22"/>
        </w:rPr>
        <w:t xml:space="preserve">. </w:t>
      </w:r>
    </w:p>
    <w:p w14:paraId="78B25510" w14:textId="7B389DF8" w:rsidR="00702D23" w:rsidRPr="00702D23" w:rsidRDefault="00702D23" w:rsidP="00702D23">
      <w:pPr>
        <w:pStyle w:val="a3"/>
        <w:rPr>
          <w:sz w:val="22"/>
          <w:szCs w:val="22"/>
        </w:rPr>
      </w:pPr>
      <w:r w:rsidRPr="00702D23">
        <w:rPr>
          <w:sz w:val="22"/>
          <w:szCs w:val="22"/>
        </w:rPr>
        <w:t>In summary, investigating the</w:t>
      </w:r>
      <w:r w:rsidRPr="00702D23">
        <w:rPr>
          <w:rFonts w:hint="eastAsia"/>
          <w:sz w:val="22"/>
          <w:szCs w:val="22"/>
        </w:rPr>
        <w:t xml:space="preserve"> </w:t>
      </w:r>
      <w:r w:rsidRPr="00702D23">
        <w:rPr>
          <w:sz w:val="22"/>
          <w:szCs w:val="22"/>
        </w:rPr>
        <w:t xml:space="preserve">bubble transportation after SGTR </w:t>
      </w:r>
      <w:r w:rsidRPr="00702D23">
        <w:rPr>
          <w:rFonts w:hint="eastAsia"/>
          <w:sz w:val="22"/>
          <w:szCs w:val="22"/>
        </w:rPr>
        <w:t>accident</w:t>
      </w:r>
      <w:r w:rsidRPr="00702D23">
        <w:rPr>
          <w:sz w:val="22"/>
          <w:szCs w:val="22"/>
        </w:rPr>
        <w:t xml:space="preserve"> is essential for the </w:t>
      </w:r>
      <w:r w:rsidRPr="00702D23">
        <w:rPr>
          <w:rFonts w:hint="eastAsia"/>
          <w:sz w:val="22"/>
          <w:szCs w:val="22"/>
        </w:rPr>
        <w:t>sa</w:t>
      </w:r>
      <w:r w:rsidRPr="00702D23">
        <w:rPr>
          <w:sz w:val="22"/>
          <w:szCs w:val="22"/>
        </w:rPr>
        <w:t xml:space="preserve">fety design and assessment of LFR. Predicting the bubble location in the system becomes feasible with the assistance of machine learning. In this paper, the steady bubble transportation characteristics after SGTR are </w:t>
      </w:r>
      <w:r w:rsidRPr="00702D23">
        <w:rPr>
          <w:rFonts w:hint="eastAsia"/>
          <w:sz w:val="22"/>
          <w:szCs w:val="22"/>
        </w:rPr>
        <w:t>qua</w:t>
      </w:r>
      <w:r w:rsidRPr="00702D23">
        <w:rPr>
          <w:sz w:val="22"/>
          <w:szCs w:val="22"/>
        </w:rPr>
        <w:t xml:space="preserve">ntified, and then the machine learning model is trained and tested based on the simulation dataset. </w:t>
      </w:r>
    </w:p>
    <w:p w14:paraId="5C4893C8" w14:textId="3F8F387E" w:rsidR="00781B6A" w:rsidRPr="00BB7497" w:rsidRDefault="00781B6A" w:rsidP="0084563E">
      <w:pPr>
        <w:pStyle w:val="a3"/>
        <w:ind w:firstLine="0"/>
        <w:rPr>
          <w:sz w:val="22"/>
          <w:szCs w:val="22"/>
        </w:rPr>
      </w:pPr>
    </w:p>
    <w:p w14:paraId="0DA134B0" w14:textId="3ADF36AC" w:rsidR="00781B6A" w:rsidRPr="00C9347C" w:rsidRDefault="00781B6A" w:rsidP="00C9347C">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84563E">
        <w:rPr>
          <w:rFonts w:ascii="Times New Roman" w:hAnsi="Times New Roman"/>
          <w:caps w:val="0"/>
          <w:sz w:val="22"/>
          <w:szCs w:val="22"/>
        </w:rPr>
        <w:t>Methodology</w:t>
      </w:r>
    </w:p>
    <w:p w14:paraId="4CAF9EB0" w14:textId="12B861CD" w:rsidR="00781B6A" w:rsidRPr="00BB7497" w:rsidRDefault="00781B6A" w:rsidP="00A73779">
      <w:pPr>
        <w:pStyle w:val="a3"/>
        <w:jc w:val="left"/>
        <w:rPr>
          <w:b/>
          <w:bCs/>
          <w:i/>
          <w:iCs/>
          <w:sz w:val="22"/>
          <w:szCs w:val="22"/>
        </w:rPr>
      </w:pPr>
      <w:proofErr w:type="spellStart"/>
      <w:r w:rsidRPr="00BB7497">
        <w:rPr>
          <w:b/>
          <w:bCs/>
          <w:i/>
          <w:iCs/>
          <w:sz w:val="22"/>
          <w:szCs w:val="22"/>
        </w:rPr>
        <w:t>II.A</w:t>
      </w:r>
      <w:proofErr w:type="spellEnd"/>
      <w:r w:rsidRPr="00BB7497">
        <w:rPr>
          <w:b/>
          <w:bCs/>
          <w:i/>
          <w:iCs/>
          <w:sz w:val="22"/>
          <w:szCs w:val="22"/>
        </w:rPr>
        <w:t xml:space="preserve">. </w:t>
      </w:r>
      <w:proofErr w:type="spellStart"/>
      <w:r w:rsidR="00C9347C" w:rsidRPr="00C9347C">
        <w:rPr>
          <w:b/>
          <w:bCs/>
          <w:i/>
          <w:iCs/>
          <w:sz w:val="22"/>
          <w:szCs w:val="22"/>
        </w:rPr>
        <w:t>CFD</w:t>
      </w:r>
      <w:proofErr w:type="spellEnd"/>
      <w:r w:rsidR="00C9347C" w:rsidRPr="00C9347C">
        <w:rPr>
          <w:b/>
          <w:bCs/>
          <w:i/>
          <w:iCs/>
          <w:sz w:val="22"/>
          <w:szCs w:val="22"/>
        </w:rPr>
        <w:t xml:space="preserve"> </w:t>
      </w:r>
      <w:r w:rsidR="00C9347C" w:rsidRPr="00C9347C">
        <w:rPr>
          <w:rFonts w:hint="eastAsia"/>
          <w:b/>
          <w:bCs/>
          <w:i/>
          <w:iCs/>
          <w:sz w:val="22"/>
          <w:szCs w:val="22"/>
        </w:rPr>
        <w:t>s</w:t>
      </w:r>
      <w:r w:rsidR="00C9347C" w:rsidRPr="00C9347C">
        <w:rPr>
          <w:b/>
          <w:bCs/>
          <w:i/>
          <w:iCs/>
          <w:sz w:val="22"/>
          <w:szCs w:val="22"/>
        </w:rPr>
        <w:t xml:space="preserve">imulation </w:t>
      </w:r>
    </w:p>
    <w:p w14:paraId="65B241E8" w14:textId="7D709BC6" w:rsidR="00C9347C" w:rsidRDefault="00C9347C" w:rsidP="00C9347C">
      <w:pPr>
        <w:ind w:firstLineChars="200" w:firstLine="440"/>
        <w:rPr>
          <w:sz w:val="22"/>
          <w:szCs w:val="22"/>
        </w:rPr>
      </w:pPr>
      <w:r w:rsidRPr="00C9347C">
        <w:rPr>
          <w:sz w:val="22"/>
          <w:szCs w:val="22"/>
        </w:rPr>
        <w:t xml:space="preserve">In this paper, we carry out the simulation by selecting the conceptual design of ELSY (Europe Lead Cooling System), which satisfies the goals of Generation IV </w:t>
      </w:r>
      <w:r w:rsidRPr="00C9347C">
        <w:rPr>
          <w:sz w:val="22"/>
          <w:szCs w:val="22"/>
        </w:rPr>
        <w:fldChar w:fldCharType="begin"/>
      </w:r>
      <w:r w:rsidR="004A5483">
        <w:rPr>
          <w:sz w:val="22"/>
          <w:szCs w:val="22"/>
        </w:rPr>
        <w:instrText xml:space="preserve"> ADDIN EN.CITE &lt;EndNote&gt;&lt;Cite&gt;&lt;Author&gt;Alemberti&lt;/Author&gt;&lt;Year&gt;2011&lt;/Year&gt;&lt;RecNum&gt;607&lt;/RecNum&gt;&lt;DisplayText&gt;[19]&lt;/DisplayText&gt;&lt;record&gt;&lt;rec-number&gt;607&lt;/rec-number&gt;&lt;foreign-keys&gt;&lt;key app="EN" db-id="2petxwrr4f5f99e59dep0wpjfpeteew2p9et" timestamp="1675135334"&gt;607&lt;/key&gt;&lt;key app="ENWeb" db-id=""&gt;0&lt;/key&gt;&lt;/foreign-keys&gt;&lt;ref-type name="Journal Article"&gt;17&lt;/ref-type&gt;&lt;contributors&gt;&lt;authors&gt;&lt;author&gt;Alemberti, Alessandro&lt;/author&gt;&lt;author&gt;Carlsson, Johan&lt;/author&gt;&lt;author&gt;Malambu, Edouard&lt;/author&gt;&lt;author&gt;Orden, Alfredo&lt;/author&gt;&lt;author&gt;Struwe, Dankward&lt;/author&gt;&lt;author&gt;Agostini, Pietro&lt;/author&gt;&lt;author&gt;Monti, Stefano&lt;/author&gt;&lt;/authors&gt;&lt;/contributors&gt;&lt;titles&gt;&lt;title&gt;European lead fast reactor—ELSY&lt;/title&gt;&lt;secondary-title&gt;Nuclear Engineering and Design&lt;/secondary-title&gt;&lt;/titles&gt;&lt;periodical&gt;&lt;full-title&gt;Nuclear Engineering and Design&lt;/full-title&gt;&lt;/periodical&gt;&lt;pages&gt;3470-3480&lt;/pages&gt;&lt;volume&gt;241&lt;/volume&gt;&lt;number&gt;9&lt;/number&gt;&lt;section&gt;3470&lt;/section&gt;&lt;dates&gt;&lt;year&gt;2011&lt;/year&gt;&lt;/dates&gt;&lt;isbn&gt;00295493&lt;/isbn&gt;&lt;urls&gt;&lt;/urls&gt;&lt;electronic-resource-num&gt;10.1016/j.nucengdes.2011.03.029&lt;/electronic-resource-num&gt;&lt;/record&gt;&lt;/Cite&gt;&lt;/EndNote&gt;</w:instrText>
      </w:r>
      <w:r w:rsidRPr="00C9347C">
        <w:rPr>
          <w:sz w:val="22"/>
          <w:szCs w:val="22"/>
        </w:rPr>
        <w:fldChar w:fldCharType="separate"/>
      </w:r>
      <w:r w:rsidR="004A5483">
        <w:rPr>
          <w:noProof/>
          <w:sz w:val="22"/>
          <w:szCs w:val="22"/>
        </w:rPr>
        <w:t>[19]</w:t>
      </w:r>
      <w:r w:rsidRPr="00C9347C">
        <w:rPr>
          <w:sz w:val="22"/>
          <w:szCs w:val="22"/>
        </w:rPr>
        <w:fldChar w:fldCharType="end"/>
      </w:r>
      <w:r w:rsidRPr="00C9347C">
        <w:rPr>
          <w:sz w:val="22"/>
          <w:szCs w:val="22"/>
        </w:rPr>
        <w:t xml:space="preserve">. The designed electrical power is 600 MW </w:t>
      </w:r>
      <w:r w:rsidRPr="00C9347C">
        <w:rPr>
          <w:rFonts w:hint="eastAsia"/>
          <w:sz w:val="22"/>
          <w:szCs w:val="22"/>
        </w:rPr>
        <w:t>with</w:t>
      </w:r>
      <w:r w:rsidRPr="00C9347C">
        <w:rPr>
          <w:sz w:val="22"/>
          <w:szCs w:val="22"/>
        </w:rPr>
        <w:t xml:space="preserve"> a 42% thermal efficiency. By putting the core, steam generator and pump in the pure lead pool, the whole system becomes more compact. After being cooled in steam generator, the primary coolant will directly flows back into the core. W</w:t>
      </w:r>
      <w:r w:rsidRPr="00C9347C">
        <w:rPr>
          <w:rFonts w:hint="eastAsia"/>
          <w:sz w:val="22"/>
          <w:szCs w:val="22"/>
        </w:rPr>
        <w:t>e</w:t>
      </w:r>
      <w:r w:rsidRPr="00C9347C">
        <w:rPr>
          <w:sz w:val="22"/>
          <w:szCs w:val="22"/>
        </w:rPr>
        <w:t xml:space="preserve"> </w:t>
      </w:r>
      <w:r w:rsidRPr="00C9347C">
        <w:rPr>
          <w:rFonts w:hint="eastAsia"/>
          <w:sz w:val="22"/>
          <w:szCs w:val="22"/>
        </w:rPr>
        <w:t>es</w:t>
      </w:r>
      <w:r w:rsidRPr="00C9347C">
        <w:rPr>
          <w:sz w:val="22"/>
          <w:szCs w:val="22"/>
        </w:rPr>
        <w:t xml:space="preserve">tablish a 1/8 centrosymmetric model of the primary system in consideration of the symmetric structure of the ELSY system </w:t>
      </w:r>
      <w:r w:rsidRPr="00C9347C">
        <w:rPr>
          <w:sz w:val="22"/>
          <w:szCs w:val="22"/>
        </w:rPr>
        <w:fldChar w:fldCharType="begin">
          <w:fldData xml:space="preserve">PEVuZE5vdGU+PENpdGU+PEF1dGhvcj5KZWx0c292PC9BdXRob3I+PFllYXI+MjAxODwvWWVhcj48
UmVjTnVtPjUzMjwvUmVjTnVtPjxEaXNwbGF5VGV4dD5bMjAsIDIxXTwvRGlzcGxheVRleHQ+PHJl
Y29yZD48cmVjLW51bWJlcj41MzI8L3JlYy1udW1iZXI+PGZvcmVpZ24ta2V5cz48a2V5IGFwcD0i
RU4iIGRiLWlkPSIycGV0eHdycjRmNWY5OWU1OWRlcDB3cGpmcGV0ZWV3MnA5ZXQiIHRpbWVzdGFt
cD0iMTY1MjYwNjg4MyI+NTMyPC9rZXk+PGtleSBhcHA9IkVOV2ViIiBkYi1pZD0iIj4wPC9rZXk+
PC9mb3JlaWduLWtleXM+PHJlZi10eXBlIG5hbWU9IkpvdXJuYWwgQXJ0aWNsZSI+MTc8L3JlZi10
eXBlPjxjb250cmlidXRvcnM+PGF1dGhvcnM+PGF1dGhvcj5KZWx0c292LCBNYXJ0aTwvYXV0aG9y
PjxhdXRob3I+VmlsbGFudWV2YSwgV2FsdGVyPC9hdXRob3I+PGF1dGhvcj5LdWRpbm92LCBQYXZl
bDwvYXV0aG9yPjwvYXV0aG9ycz48L2NvbnRyaWJ1dG9ycz48dGl0bGVzPjx0aXRsZT5TdGVhbSBn
ZW5lcmF0b3IgbGVha2FnZSBpbiBsZWFkIGNvb2xlZCBmYXN0IHJlYWN0b3JzOiBNb2RlbGluZyBv
ZiB2b2lkIHRyYW5zcG9ydCB0byB0aGUgY29yZTwvdGl0bGU+PHNlY29uZGFyeS10aXRsZT5OdWNs
ZWFyIEVuZ2luZWVyaW5nIGFuZCBEZXNpZ248L3NlY29uZGFyeS10aXRsZT48L3RpdGxlcz48cGVy
aW9kaWNhbD48ZnVsbC10aXRsZT5OdWNsZWFyIEVuZ2luZWVyaW5nIGFuZCBEZXNpZ248L2Z1bGwt
dGl0bGU+PC9wZXJpb2RpY2FsPjxwYWdlcz4yNTUtMjY1PC9wYWdlcz48dm9sdW1lPjMyODwvdm9s
dW1lPjxzZWN0aW9uPjI1NTwvc2VjdGlvbj48ZGF0ZXM+PHllYXI+MjAxODwveWVhcj48L2RhdGVz
Pjxpc2JuPjAwMjk1NDkzPC9pc2JuPjx1cmxzPjwvdXJscz48ZWxlY3Ryb25pYy1yZXNvdXJjZS1u
dW0+MTAuMTAxNi9qLm51Y2VuZ2Rlcy4yMDE4LjAxLjAwNjwvZWxlY3Ryb25pYy1yZXNvdXJjZS1u
dW0+PC9yZWNvcmQ+PC9DaXRlPjxDaXRlPjxBdXRob3I+WXU8L0F1dGhvcj48WWVhcj4yMDIxPC9Z
ZWFyPjxSZWNOdW0+NDM2PC9SZWNOdW0+PHJlY29yZD48cmVjLW51bWJlcj40MzY8L3JlYy1udW1i
ZXI+PGZvcmVpZ24ta2V5cz48a2V5IGFwcD0iRU4iIGRiLWlkPSIycGV0eHdycjRmNWY5OWU1OWRl
cDB3cGpmcGV0ZWV3MnA5ZXQiIHRpbWVzdGFtcD0iMTY0ODg4ODAzMCI+NDM2PC9rZXk+PGtleSBh
cHA9IkVOV2ViIiBkYi1pZD0iIj4wPC9rZXk+PC9mb3JlaWduLWtleXM+PHJlZi10eXBlIG5hbWU9
IkpvdXJuYWwgQXJ0aWNsZSI+MTc8L3JlZi10eXBlPjxjb250cmlidXRvcnM+PGF1dGhvcnM+PGF1
dGhvcj5ZdSwgUWlmYW48L2F1dGhvcj48YXV0aG9yPlpoYW5nLCBZYW48L2F1dGhvcj48YXV0aG9y
PldhbmcsIENoZW5nbG9uZzwvYXV0aG9yPjxhdXRob3I+R3VvLCBDaGFvPC9hdXRob3I+PGF1dGhv
cj5EZW5nLCBKaWFuPC9hdXRob3I+PGF1dGhvcj5aaGFuZywgRGFsaW48L2F1dGhvcj48YXV0aG9y
PlRpYW4sIFdlbnhpPC9hdXRob3I+PGF1dGhvcj5RaXUsIFN1aXpoZW5nPC9hdXRob3I+PGF1dGhv
cj5TdSwgRy4gSC48L2F1dGhvcj48L2F1dGhvcnM+PC9jb250cmlidXRvcnM+PHRpdGxlcz48dGl0
bGU+TnVtZXJpY2FsIHNpbXVsYXRpb24gb2YgYnViYmxlIHRyYW5zcG9ydCBkdXJpbmcgc3RlYW0g
Z2VuZXJhdG9yIHR1YmUgcnVwdHVyZSBhY2NpZGVudCBvZiBMZWFkLWNvb2xlZCBGYXN0IFJlYWN0
b3I8L3RpdGxlPjxzZWNvbmRhcnktdGl0bGU+QW5uYWxzIG9mIE51Y2xlYXIgRW5lcmd5PC9zZWNv
bmRhcnktdGl0bGU+PC90aXRsZXM+PHBlcmlvZGljYWw+PGZ1bGwtdGl0bGU+QW5uYWxzIG9mIE51
Y2xlYXIgRW5lcmd5PC9mdWxsLXRpdGxlPjwvcGVyaW9kaWNhbD48dm9sdW1lPjE1Mzwvdm9sdW1l
PjxzZWN0aW9uPjEwODA2Njwvc2VjdGlvbj48ZGF0ZXM+PHllYXI+MjAyMTwveWVhcj48L2RhdGVz
Pjxpc2JuPjAzMDY0NTQ5PC9pc2JuPjx1cmxzPjwvdXJscz48ZWxlY3Ryb25pYy1yZXNvdXJjZS1u
dW0+MTAuMTAxNi9qLmFudWNlbmUuMjAyMC4xMDgwNjY8L2VsZWN0cm9uaWMtcmVzb3VyY2UtbnVt
PjwvcmVjb3JkPjwvQ2l0ZT48L0VuZE5vdGU+AG==
</w:fldData>
        </w:fldChar>
      </w:r>
      <w:r w:rsidR="004A5483">
        <w:rPr>
          <w:sz w:val="22"/>
          <w:szCs w:val="22"/>
        </w:rPr>
        <w:instrText xml:space="preserve"> ADDIN EN.CITE </w:instrText>
      </w:r>
      <w:r w:rsidR="004A5483">
        <w:rPr>
          <w:sz w:val="22"/>
          <w:szCs w:val="22"/>
        </w:rPr>
        <w:fldChar w:fldCharType="begin">
          <w:fldData xml:space="preserve">PEVuZE5vdGU+PENpdGU+PEF1dGhvcj5KZWx0c292PC9BdXRob3I+PFllYXI+MjAxODwvWWVhcj48
UmVjTnVtPjUzMjwvUmVjTnVtPjxEaXNwbGF5VGV4dD5bMjAsIDIxXTwvRGlzcGxheVRleHQ+PHJl
Y29yZD48cmVjLW51bWJlcj41MzI8L3JlYy1udW1iZXI+PGZvcmVpZ24ta2V5cz48a2V5IGFwcD0i
RU4iIGRiLWlkPSIycGV0eHdycjRmNWY5OWU1OWRlcDB3cGpmcGV0ZWV3MnA5ZXQiIHRpbWVzdGFt
cD0iMTY1MjYwNjg4MyI+NTMyPC9rZXk+PGtleSBhcHA9IkVOV2ViIiBkYi1pZD0iIj4wPC9rZXk+
PC9mb3JlaWduLWtleXM+PHJlZi10eXBlIG5hbWU9IkpvdXJuYWwgQXJ0aWNsZSI+MTc8L3JlZi10
eXBlPjxjb250cmlidXRvcnM+PGF1dGhvcnM+PGF1dGhvcj5KZWx0c292LCBNYXJ0aTwvYXV0aG9y
PjxhdXRob3I+VmlsbGFudWV2YSwgV2FsdGVyPC9hdXRob3I+PGF1dGhvcj5LdWRpbm92LCBQYXZl
bDwvYXV0aG9yPjwvYXV0aG9ycz48L2NvbnRyaWJ1dG9ycz48dGl0bGVzPjx0aXRsZT5TdGVhbSBn
ZW5lcmF0b3IgbGVha2FnZSBpbiBsZWFkIGNvb2xlZCBmYXN0IHJlYWN0b3JzOiBNb2RlbGluZyBv
ZiB2b2lkIHRyYW5zcG9ydCB0byB0aGUgY29yZTwvdGl0bGU+PHNlY29uZGFyeS10aXRsZT5OdWNs
ZWFyIEVuZ2luZWVyaW5nIGFuZCBEZXNpZ248L3NlY29uZGFyeS10aXRsZT48L3RpdGxlcz48cGVy
aW9kaWNhbD48ZnVsbC10aXRsZT5OdWNsZWFyIEVuZ2luZWVyaW5nIGFuZCBEZXNpZ248L2Z1bGwt
dGl0bGU+PC9wZXJpb2RpY2FsPjxwYWdlcz4yNTUtMjY1PC9wYWdlcz48dm9sdW1lPjMyODwvdm9s
dW1lPjxzZWN0aW9uPjI1NTwvc2VjdGlvbj48ZGF0ZXM+PHllYXI+MjAxODwveWVhcj48L2RhdGVz
Pjxpc2JuPjAwMjk1NDkzPC9pc2JuPjx1cmxzPjwvdXJscz48ZWxlY3Ryb25pYy1yZXNvdXJjZS1u
dW0+MTAuMTAxNi9qLm51Y2VuZ2Rlcy4yMDE4LjAxLjAwNjwvZWxlY3Ryb25pYy1yZXNvdXJjZS1u
dW0+PC9yZWNvcmQ+PC9DaXRlPjxDaXRlPjxBdXRob3I+WXU8L0F1dGhvcj48WWVhcj4yMDIxPC9Z
ZWFyPjxSZWNOdW0+NDM2PC9SZWNOdW0+PHJlY29yZD48cmVjLW51bWJlcj40MzY8L3JlYy1udW1i
ZXI+PGZvcmVpZ24ta2V5cz48a2V5IGFwcD0iRU4iIGRiLWlkPSIycGV0eHdycjRmNWY5OWU1OWRl
cDB3cGpmcGV0ZWV3MnA5ZXQiIHRpbWVzdGFtcD0iMTY0ODg4ODAzMCI+NDM2PC9rZXk+PGtleSBh
cHA9IkVOV2ViIiBkYi1pZD0iIj4wPC9rZXk+PC9mb3JlaWduLWtleXM+PHJlZi10eXBlIG5hbWU9
IkpvdXJuYWwgQXJ0aWNsZSI+MTc8L3JlZi10eXBlPjxjb250cmlidXRvcnM+PGF1dGhvcnM+PGF1
dGhvcj5ZdSwgUWlmYW48L2F1dGhvcj48YXV0aG9yPlpoYW5nLCBZYW48L2F1dGhvcj48YXV0aG9y
PldhbmcsIENoZW5nbG9uZzwvYXV0aG9yPjxhdXRob3I+R3VvLCBDaGFvPC9hdXRob3I+PGF1dGhv
cj5EZW5nLCBKaWFuPC9hdXRob3I+PGF1dGhvcj5aaGFuZywgRGFsaW48L2F1dGhvcj48YXV0aG9y
PlRpYW4sIFdlbnhpPC9hdXRob3I+PGF1dGhvcj5RaXUsIFN1aXpoZW5nPC9hdXRob3I+PGF1dGhv
cj5TdSwgRy4gSC48L2F1dGhvcj48L2F1dGhvcnM+PC9jb250cmlidXRvcnM+PHRpdGxlcz48dGl0
bGU+TnVtZXJpY2FsIHNpbXVsYXRpb24gb2YgYnViYmxlIHRyYW5zcG9ydCBkdXJpbmcgc3RlYW0g
Z2VuZXJhdG9yIHR1YmUgcnVwdHVyZSBhY2NpZGVudCBvZiBMZWFkLWNvb2xlZCBGYXN0IFJlYWN0
b3I8L3RpdGxlPjxzZWNvbmRhcnktdGl0bGU+QW5uYWxzIG9mIE51Y2xlYXIgRW5lcmd5PC9zZWNv
bmRhcnktdGl0bGU+PC90aXRsZXM+PHBlcmlvZGljYWw+PGZ1bGwtdGl0bGU+QW5uYWxzIG9mIE51
Y2xlYXIgRW5lcmd5PC9mdWxsLXRpdGxlPjwvcGVyaW9kaWNhbD48dm9sdW1lPjE1Mzwvdm9sdW1l
PjxzZWN0aW9uPjEwODA2Njwvc2VjdGlvbj48ZGF0ZXM+PHllYXI+MjAyMTwveWVhcj48L2RhdGVz
Pjxpc2JuPjAzMDY0NTQ5PC9pc2JuPjx1cmxzPjwvdXJscz48ZWxlY3Ryb25pYy1yZXNvdXJjZS1u
dW0+MTAuMTAxNi9qLmFudWNlbmUuMjAyMC4xMDgwNjY8L2VsZWN0cm9uaWMtcmVzb3VyY2UtbnVt
PjwvcmVjb3JkPjwvQ2l0ZT48L0VuZE5vdGU+AG==
</w:fldData>
        </w:fldChar>
      </w:r>
      <w:r w:rsidR="004A5483">
        <w:rPr>
          <w:sz w:val="22"/>
          <w:szCs w:val="22"/>
        </w:rPr>
        <w:instrText xml:space="preserve"> ADDIN EN.CITE.DATA </w:instrText>
      </w:r>
      <w:r w:rsidR="004A5483">
        <w:rPr>
          <w:sz w:val="22"/>
          <w:szCs w:val="22"/>
        </w:rPr>
      </w:r>
      <w:r w:rsidR="004A5483">
        <w:rPr>
          <w:sz w:val="22"/>
          <w:szCs w:val="22"/>
        </w:rPr>
        <w:fldChar w:fldCharType="end"/>
      </w:r>
      <w:r w:rsidRPr="00C9347C">
        <w:rPr>
          <w:sz w:val="22"/>
          <w:szCs w:val="22"/>
        </w:rPr>
      </w:r>
      <w:r w:rsidRPr="00C9347C">
        <w:rPr>
          <w:sz w:val="22"/>
          <w:szCs w:val="22"/>
        </w:rPr>
        <w:fldChar w:fldCharType="separate"/>
      </w:r>
      <w:r w:rsidR="004A5483">
        <w:rPr>
          <w:noProof/>
          <w:sz w:val="22"/>
          <w:szCs w:val="22"/>
        </w:rPr>
        <w:t>[20, 21]</w:t>
      </w:r>
      <w:r w:rsidRPr="00C9347C">
        <w:rPr>
          <w:sz w:val="22"/>
          <w:szCs w:val="22"/>
        </w:rPr>
        <w:fldChar w:fldCharType="end"/>
      </w:r>
      <w:r w:rsidRPr="00C9347C">
        <w:rPr>
          <w:sz w:val="22"/>
          <w:szCs w:val="22"/>
        </w:rPr>
        <w:t xml:space="preserve">, as depicted in Fig. 1. The specific layout of ELSY system can be found in </w:t>
      </w:r>
      <w:r w:rsidRPr="00C9347C">
        <w:rPr>
          <w:sz w:val="22"/>
          <w:szCs w:val="22"/>
        </w:rPr>
        <w:fldChar w:fldCharType="begin"/>
      </w:r>
      <w:r w:rsidR="004A5483">
        <w:rPr>
          <w:sz w:val="22"/>
          <w:szCs w:val="22"/>
        </w:rPr>
        <w:instrText xml:space="preserve"> ADDIN EN.CITE &lt;EndNote&gt;&lt;Cite&gt;&lt;Author&gt;Alemberti&lt;/Author&gt;&lt;Year&gt;2011&lt;/Year&gt;&lt;RecNum&gt;607&lt;/RecNum&gt;&lt;DisplayText&gt;[19]&lt;/DisplayText&gt;&lt;record&gt;&lt;rec-number&gt;607&lt;/rec-number&gt;&lt;foreign-keys&gt;&lt;key app="EN" db-id="2petxwrr4f5f99e59dep0wpjfpeteew2p9et" timestamp="1675135334"&gt;607&lt;/key&gt;&lt;key app="ENWeb" db-id=""&gt;0&lt;/key&gt;&lt;/foreign-keys&gt;&lt;ref-type name="Journal Article"&gt;17&lt;/ref-type&gt;&lt;contributors&gt;&lt;authors&gt;&lt;author&gt;Alemberti, Alessandro&lt;/author&gt;&lt;author&gt;Carlsson, Johan&lt;/author&gt;&lt;author&gt;Malambu, Edouard&lt;/author&gt;&lt;author&gt;Orden, Alfredo&lt;/author&gt;&lt;author&gt;Struwe, Dankward&lt;/author&gt;&lt;author&gt;Agostini, Pietro&lt;/author&gt;&lt;author&gt;Monti, Stefano&lt;/author&gt;&lt;/authors&gt;&lt;/contributors&gt;&lt;titles&gt;&lt;title&gt;European lead fast reactor—ELSY&lt;/title&gt;&lt;secondary-title&gt;Nuclear Engineering and Design&lt;/secondary-title&gt;&lt;/titles&gt;&lt;periodical&gt;&lt;full-title&gt;Nuclear Engineering and Design&lt;/full-title&gt;&lt;/periodical&gt;&lt;pages&gt;3470-3480&lt;/pages&gt;&lt;volume&gt;241&lt;/volume&gt;&lt;number&gt;9&lt;/number&gt;&lt;section&gt;3470&lt;/section&gt;&lt;dates&gt;&lt;year&gt;2011&lt;/year&gt;&lt;/dates&gt;&lt;isbn&gt;00295493&lt;/isbn&gt;&lt;urls&gt;&lt;/urls&gt;&lt;electronic-resource-num&gt;10.1016/j.nucengdes.2011.03.029&lt;/electronic-resource-num&gt;&lt;/record&gt;&lt;/Cite&gt;&lt;/EndNote&gt;</w:instrText>
      </w:r>
      <w:r w:rsidRPr="00C9347C">
        <w:rPr>
          <w:sz w:val="22"/>
          <w:szCs w:val="22"/>
        </w:rPr>
        <w:fldChar w:fldCharType="separate"/>
      </w:r>
      <w:r w:rsidR="004A5483">
        <w:rPr>
          <w:noProof/>
          <w:sz w:val="22"/>
          <w:szCs w:val="22"/>
        </w:rPr>
        <w:t>[19]</w:t>
      </w:r>
      <w:r w:rsidRPr="00C9347C">
        <w:rPr>
          <w:sz w:val="22"/>
          <w:szCs w:val="22"/>
        </w:rPr>
        <w:fldChar w:fldCharType="end"/>
      </w:r>
      <w:r w:rsidRPr="00C9347C">
        <w:rPr>
          <w:sz w:val="22"/>
          <w:szCs w:val="22"/>
        </w:rPr>
        <w:t xml:space="preserve">. </w:t>
      </w:r>
    </w:p>
    <w:p w14:paraId="61B4598C" w14:textId="77777777" w:rsidR="00C9347C" w:rsidRDefault="00C9347C" w:rsidP="00C9347C">
      <w:pPr>
        <w:jc w:val="center"/>
      </w:pPr>
      <w:r>
        <w:rPr>
          <w:noProof/>
        </w:rPr>
        <w:drawing>
          <wp:inline distT="0" distB="0" distL="0" distR="0" wp14:anchorId="40DC36D1" wp14:editId="038D8598">
            <wp:extent cx="1687580" cy="2301245"/>
            <wp:effectExtent l="0" t="0" r="0" b="3810"/>
            <wp:docPr id="33" name="图片 32">
              <a:extLst xmlns:a="http://schemas.openxmlformats.org/drawingml/2006/main">
                <a:ext uri="{FF2B5EF4-FFF2-40B4-BE49-F238E27FC236}">
                  <a16:creationId xmlns:a16="http://schemas.microsoft.com/office/drawing/2014/main" id="{F44BD7CB-807B-4ECC-BD72-385780270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F44BD7CB-807B-4ECC-BD72-3857802707E4}"/>
                        </a:ext>
                      </a:extLst>
                    </pic:cNvPr>
                    <pic:cNvPicPr>
                      <a:picLocks noChangeAspect="1"/>
                    </pic:cNvPicPr>
                  </pic:nvPicPr>
                  <pic:blipFill>
                    <a:blip r:embed="rId12"/>
                    <a:stretch>
                      <a:fillRect/>
                    </a:stretch>
                  </pic:blipFill>
                  <pic:spPr>
                    <a:xfrm>
                      <a:off x="0" y="0"/>
                      <a:ext cx="1722532" cy="2348907"/>
                    </a:xfrm>
                    <a:prstGeom prst="rect">
                      <a:avLst/>
                    </a:prstGeom>
                  </pic:spPr>
                </pic:pic>
              </a:graphicData>
            </a:graphic>
          </wp:inline>
        </w:drawing>
      </w:r>
    </w:p>
    <w:p w14:paraId="5EDC34A3" w14:textId="77777777" w:rsidR="00C9347C" w:rsidRPr="00C9347C" w:rsidRDefault="00C9347C" w:rsidP="00C9347C">
      <w:pPr>
        <w:jc w:val="center"/>
        <w:rPr>
          <w:i/>
          <w:iCs/>
        </w:rPr>
      </w:pPr>
      <w:r w:rsidRPr="00C9347C">
        <w:rPr>
          <w:rFonts w:hint="eastAsia"/>
          <w:i/>
          <w:iCs/>
        </w:rPr>
        <w:t>F</w:t>
      </w:r>
      <w:r w:rsidRPr="00C9347C">
        <w:rPr>
          <w:i/>
          <w:iCs/>
        </w:rPr>
        <w:t>ig. 1. The geometric model</w:t>
      </w:r>
    </w:p>
    <w:p w14:paraId="7A1FA17E" w14:textId="77777777" w:rsidR="00C9347C" w:rsidRPr="00C9347C" w:rsidRDefault="00C9347C" w:rsidP="00C9347C">
      <w:pPr>
        <w:ind w:firstLineChars="200" w:firstLine="440"/>
        <w:rPr>
          <w:sz w:val="22"/>
          <w:szCs w:val="22"/>
        </w:rPr>
      </w:pPr>
    </w:p>
    <w:p w14:paraId="6D41728F" w14:textId="77B71774" w:rsidR="005836D1" w:rsidRPr="001C0015" w:rsidRDefault="005836D1" w:rsidP="002675FA">
      <w:pPr>
        <w:ind w:firstLineChars="200" w:firstLine="440"/>
        <w:rPr>
          <w:sz w:val="22"/>
          <w:szCs w:val="22"/>
        </w:rPr>
      </w:pPr>
      <w:r w:rsidRPr="001C0015">
        <w:rPr>
          <w:sz w:val="22"/>
          <w:szCs w:val="22"/>
        </w:rPr>
        <w:t>The simulation calculation is carried out using A</w:t>
      </w:r>
      <w:r w:rsidRPr="001C0015">
        <w:rPr>
          <w:rFonts w:hint="eastAsia"/>
          <w:sz w:val="22"/>
          <w:szCs w:val="22"/>
        </w:rPr>
        <w:t>nsys</w:t>
      </w:r>
      <w:r w:rsidRPr="001C0015">
        <w:rPr>
          <w:sz w:val="22"/>
          <w:szCs w:val="22"/>
        </w:rPr>
        <w:t xml:space="preserve"> Fluent </w:t>
      </w:r>
      <w:r w:rsidRPr="001C0015">
        <w:rPr>
          <w:sz w:val="22"/>
          <w:szCs w:val="22"/>
        </w:rPr>
        <w:fldChar w:fldCharType="begin"/>
      </w:r>
      <w:r w:rsidR="004A5483">
        <w:rPr>
          <w:sz w:val="22"/>
          <w:szCs w:val="22"/>
        </w:rPr>
        <w:instrText xml:space="preserve"> ADDIN EN.CITE &lt;EndNote&gt;&lt;Cite&gt;&lt;Author&gt;Inc.&lt;/Author&gt;&lt;Year&gt;2013&lt;/Year&gt;&lt;RecNum&gt;412&lt;/RecNum&gt;&lt;DisplayText&gt;[22]&lt;/DisplayText&gt;&lt;record&gt;&lt;rec-number&gt;412&lt;/rec-number&gt;&lt;foreign-keys&gt;&lt;key app="EN" db-id="2petxwrr4f5f99e59dep0wpjfpeteew2p9et" timestamp="1648212174"&gt;412&lt;/key&gt;&lt;/foreign-keys&gt;&lt;ref-type name="Journal Article"&gt;17&lt;/ref-type&gt;&lt;contributors&gt;&lt;authors&gt;&lt;author&gt;Ansys Inc.&lt;/author&gt;&lt;/authors&gt;&lt;/contributors&gt;&lt;titles&gt;&lt;title&gt;ANSYS fluent user’s guide&lt;/title&gt;&lt;secondary-title&gt;Ansys Fluent&lt;/secondary-title&gt;&lt;/titles&gt;&lt;periodical&gt;&lt;full-title&gt;Ansys Fluent&lt;/full-title&gt;&lt;/periodical&gt;&lt;pages&gt;2498&lt;/pages&gt;&lt;volume&gt;15317&lt;/volume&gt;&lt;dates&gt;&lt;year&gt;2013&lt;/year&gt;&lt;/dates&gt;&lt;urls&gt;&lt;/urls&gt;&lt;/record&gt;&lt;/Cite&gt;&lt;/EndNote&gt;</w:instrText>
      </w:r>
      <w:r w:rsidRPr="001C0015">
        <w:rPr>
          <w:sz w:val="22"/>
          <w:szCs w:val="22"/>
        </w:rPr>
        <w:fldChar w:fldCharType="separate"/>
      </w:r>
      <w:r w:rsidR="004A5483">
        <w:rPr>
          <w:noProof/>
          <w:sz w:val="22"/>
          <w:szCs w:val="22"/>
        </w:rPr>
        <w:t>[22]</w:t>
      </w:r>
      <w:r w:rsidRPr="001C0015">
        <w:rPr>
          <w:sz w:val="22"/>
          <w:szCs w:val="22"/>
        </w:rPr>
        <w:fldChar w:fldCharType="end"/>
      </w:r>
      <w:r w:rsidRPr="001C0015">
        <w:rPr>
          <w:sz w:val="22"/>
          <w:szCs w:val="22"/>
        </w:rPr>
        <w:t xml:space="preserve">. </w:t>
      </w:r>
      <w:r w:rsidRPr="001C0015">
        <w:rPr>
          <w:rFonts w:hint="eastAsia"/>
          <w:sz w:val="22"/>
          <w:szCs w:val="22"/>
        </w:rPr>
        <w:t>T</w:t>
      </w:r>
      <w:r w:rsidRPr="001C0015">
        <w:rPr>
          <w:sz w:val="22"/>
          <w:szCs w:val="22"/>
        </w:rPr>
        <w:t xml:space="preserve">he velocity and temperature of the inlet in the calculation domain are 1.242 </w:t>
      </w:r>
      <w:r w:rsidRPr="001C0015">
        <w:rPr>
          <w:rFonts w:hint="eastAsia"/>
          <w:sz w:val="22"/>
          <w:szCs w:val="22"/>
        </w:rPr>
        <w:t>m</w:t>
      </w:r>
      <w:r w:rsidRPr="001C0015">
        <w:rPr>
          <w:sz w:val="22"/>
          <w:szCs w:val="22"/>
        </w:rPr>
        <w:t xml:space="preserve">/s and 480 °C, respectively </w:t>
      </w:r>
      <w:r w:rsidRPr="001C0015">
        <w:rPr>
          <w:sz w:val="22"/>
          <w:szCs w:val="22"/>
        </w:rPr>
        <w:fldChar w:fldCharType="begin"/>
      </w:r>
      <w:r w:rsidR="004A5483">
        <w:rPr>
          <w:sz w:val="22"/>
          <w:szCs w:val="22"/>
        </w:rPr>
        <w:instrText xml:space="preserve"> ADDIN EN.CITE &lt;EndNote&gt;&lt;Cite&gt;&lt;Author&gt;Dong&lt;/Author&gt;&lt;Year&gt;2022&lt;/Year&gt;&lt;RecNum&gt;612&lt;/RecNum&gt;&lt;DisplayText&gt;[23]&lt;/DisplayText&gt;&lt;record&gt;&lt;rec-number&gt;612&lt;/rec-number&gt;&lt;foreign-keys&gt;&lt;key app="EN" db-id="2petxwrr4f5f99e59dep0wpjfpeteew2p9et" timestamp="1675135350"&gt;612&lt;/key&gt;&lt;key app="ENWeb" db-id=""&gt;0&lt;/key&gt;&lt;/foreign-keys&gt;&lt;ref-type name="Journal Article"&gt;17&lt;/ref-type&gt;&lt;contributors&gt;&lt;authors&gt;&lt;author&gt;Dong, Zhengyang&lt;/author&gt;&lt;author&gt;Qiu, Hanrui&lt;/author&gt;&lt;author&gt;Wang, Mingjun&lt;/author&gt;&lt;author&gt;Tian, Wenxi&lt;/author&gt;&lt;author&gt;Qiu, Suizheng&lt;/author&gt;&lt;author&gt;Su, G. H.&lt;/author&gt;&lt;/authors&gt;&lt;/contributors&gt;&lt;titles&gt;&lt;title&gt;Numerical simulation on the thermal stratification in the lead pool of lead-cooled fast reactor (LFR)&lt;/title&gt;&lt;secondary-title&gt;Annals of Nuclear Energy&lt;/secondary-title&gt;&lt;/titles&gt;&lt;periodical&gt;&lt;full-title&gt;Annals of Nuclear Energy&lt;/full-title&gt;&lt;/periodical&gt;&lt;volume&gt;174&lt;/volume&gt;&lt;section&gt;109176&lt;/section&gt;&lt;dates&gt;&lt;year&gt;2022&lt;/year&gt;&lt;/dates&gt;&lt;isbn&gt;03064549&lt;/isbn&gt;&lt;urls&gt;&lt;/urls&gt;&lt;electronic-resource-num&gt;10.1016/j.anucene.2022.109176&lt;/electronic-resource-num&gt;&lt;/record&gt;&lt;/Cite&gt;&lt;/EndNote&gt;</w:instrText>
      </w:r>
      <w:r w:rsidRPr="001C0015">
        <w:rPr>
          <w:sz w:val="22"/>
          <w:szCs w:val="22"/>
        </w:rPr>
        <w:fldChar w:fldCharType="separate"/>
      </w:r>
      <w:r w:rsidR="004A5483">
        <w:rPr>
          <w:noProof/>
          <w:sz w:val="22"/>
          <w:szCs w:val="22"/>
        </w:rPr>
        <w:t>[23]</w:t>
      </w:r>
      <w:r w:rsidRPr="001C0015">
        <w:rPr>
          <w:sz w:val="22"/>
          <w:szCs w:val="22"/>
        </w:rPr>
        <w:fldChar w:fldCharType="end"/>
      </w:r>
      <w:r w:rsidRPr="001C0015">
        <w:rPr>
          <w:sz w:val="22"/>
          <w:szCs w:val="22"/>
        </w:rPr>
        <w:t xml:space="preserve">. The outlet of the calculation domain is the core inlet and is set as the pressure outlet. The steam generator is simplified as a porous hollow cylinder with an energy </w:t>
      </w:r>
      <w:r w:rsidR="00C40B85">
        <w:rPr>
          <w:sz w:val="22"/>
          <w:szCs w:val="22"/>
        </w:rPr>
        <w:t xml:space="preserve">source, </w:t>
      </w:r>
      <w:r w:rsidRPr="001C0015">
        <w:rPr>
          <w:sz w:val="22"/>
          <w:szCs w:val="22"/>
        </w:rPr>
        <w:t xml:space="preserve">which refers to </w:t>
      </w:r>
      <w:r w:rsidRPr="001C0015">
        <w:rPr>
          <w:sz w:val="22"/>
          <w:szCs w:val="22"/>
        </w:rPr>
        <w:fldChar w:fldCharType="begin"/>
      </w:r>
      <w:r w:rsidR="004A5483">
        <w:rPr>
          <w:sz w:val="22"/>
          <w:szCs w:val="22"/>
        </w:rPr>
        <w:instrText xml:space="preserve"> ADDIN EN.CITE &lt;EndNote&gt;&lt;Cite AuthorYear="1"&gt;&lt;Author&gt;Dong&lt;/Author&gt;&lt;Year&gt;2022&lt;/Year&gt;&lt;RecNum&gt;612&lt;/RecNum&gt;&lt;DisplayText&gt;Dong et al. [23]&lt;/DisplayText&gt;&lt;record&gt;&lt;rec-number&gt;612&lt;/rec-number&gt;&lt;foreign-keys&gt;&lt;key app="EN" db-id="2petxwrr4f5f99e59dep0wpjfpeteew2p9et" timestamp="1675135350"&gt;612&lt;/key&gt;&lt;key app="ENWeb" db-id=""&gt;0&lt;/key&gt;&lt;/foreign-keys&gt;&lt;ref-type name="Journal Article"&gt;17&lt;/ref-type&gt;&lt;contributors&gt;&lt;authors&gt;&lt;author&gt;Dong, Zhengyang&lt;/author&gt;&lt;author&gt;Qiu, Hanrui&lt;/author&gt;&lt;author&gt;Wang, Mingjun&lt;/author&gt;&lt;author&gt;Tian, Wenxi&lt;/author&gt;&lt;author&gt;Qiu, Suizheng&lt;/author&gt;&lt;author&gt;Su, G. H.&lt;/author&gt;&lt;/authors&gt;&lt;/contributors&gt;&lt;titles&gt;&lt;title&gt;Numerical simulation on the thermal stratification in the lead pool of lead-cooled fast reactor (LFR)&lt;/title&gt;&lt;secondary-title&gt;Annals of Nuclear Energy&lt;/secondary-title&gt;&lt;/titles&gt;&lt;periodical&gt;&lt;full-title&gt;Annals of Nuclear Energy&lt;/full-title&gt;&lt;/periodical&gt;&lt;volume&gt;174&lt;/volume&gt;&lt;section&gt;109176&lt;/section&gt;&lt;dates&gt;&lt;year&gt;2022&lt;/year&gt;&lt;/dates&gt;&lt;isbn&gt;03064549&lt;/isbn&gt;&lt;urls&gt;&lt;/urls&gt;&lt;electronic-resource-num&gt;10.1016/j.anucene.2022.109176&lt;/electronic-resource-num&gt;&lt;/record&gt;&lt;/Cite&gt;&lt;/EndNote&gt;</w:instrText>
      </w:r>
      <w:r w:rsidRPr="001C0015">
        <w:rPr>
          <w:sz w:val="22"/>
          <w:szCs w:val="22"/>
        </w:rPr>
        <w:fldChar w:fldCharType="separate"/>
      </w:r>
      <w:r w:rsidR="004A5483">
        <w:rPr>
          <w:noProof/>
          <w:sz w:val="22"/>
          <w:szCs w:val="22"/>
        </w:rPr>
        <w:t>Dong et al. [23]</w:t>
      </w:r>
      <w:r w:rsidRPr="001C0015">
        <w:rPr>
          <w:sz w:val="22"/>
          <w:szCs w:val="22"/>
        </w:rPr>
        <w:fldChar w:fldCharType="end"/>
      </w:r>
      <w:r w:rsidRPr="001C0015">
        <w:rPr>
          <w:sz w:val="22"/>
          <w:szCs w:val="22"/>
        </w:rPr>
        <w:t>. K</w:t>
      </w:r>
      <w:r w:rsidRPr="001C0015">
        <w:rPr>
          <w:rFonts w:hint="eastAsia"/>
          <w:sz w:val="22"/>
          <w:szCs w:val="22"/>
        </w:rPr>
        <w:t>ays</w:t>
      </w:r>
      <w:r w:rsidRPr="001C0015">
        <w:rPr>
          <w:sz w:val="22"/>
          <w:szCs w:val="22"/>
        </w:rPr>
        <w:t xml:space="preserve"> model is employed as the turbulence-Prandtl-number model on the basic of Standard </w:t>
      </w:r>
      <w:r w:rsidRPr="001C0015">
        <w:rPr>
          <w:i/>
          <w:iCs/>
          <w:sz w:val="22"/>
          <w:szCs w:val="22"/>
        </w:rPr>
        <w:t>k-</w:t>
      </w:r>
      <w:r w:rsidRPr="001C0015">
        <w:rPr>
          <w:i/>
          <w:iCs/>
          <w:sz w:val="22"/>
          <w:szCs w:val="22"/>
        </w:rPr>
        <w:sym w:font="Symbol" w:char="F065"/>
      </w:r>
      <w:r w:rsidRPr="001C0015">
        <w:rPr>
          <w:sz w:val="22"/>
          <w:szCs w:val="22"/>
        </w:rPr>
        <w:t xml:space="preserve"> to simulate the liquid metal flow in primary system </w:t>
      </w:r>
      <w:r w:rsidRPr="001C0015">
        <w:rPr>
          <w:sz w:val="22"/>
          <w:szCs w:val="22"/>
        </w:rPr>
        <w:fldChar w:fldCharType="begin"/>
      </w:r>
      <w:r w:rsidR="004A5483">
        <w:rPr>
          <w:sz w:val="22"/>
          <w:szCs w:val="22"/>
        </w:rPr>
        <w:instrText xml:space="preserve"> ADDIN EN.CITE &lt;EndNote&gt;&lt;Cite&gt;&lt;Author&gt;Kays&lt;/Author&gt;&lt;Year&gt;1994&lt;/Year&gt;&lt;RecNum&gt;1097&lt;/RecNum&gt;&lt;DisplayText&gt;[24, 25]&lt;/DisplayText&gt;&lt;record&gt;&lt;rec-number&gt;1097&lt;/rec-number&gt;&lt;foreign-keys&gt;&lt;key app="EN" db-id="2petxwrr4f5f99e59dep0wpjfpeteew2p9et" timestamp="1688022003"&gt;1097&lt;/key&gt;&lt;/foreign-keys&gt;&lt;ref-type name="Journal Article"&gt;17&lt;/ref-type&gt;&lt;contributors&gt;&lt;authors&gt;&lt;author&gt;Kays, William M.&lt;/author&gt;&lt;/authors&gt;&lt;/contributors&gt;&lt;titles&gt;&lt;title&gt;Turbulent Prandtl Number—Where Are We?&lt;/title&gt;&lt;secondary-title&gt;Journal of Heat Transfer&lt;/secondary-title&gt;&lt;/titles&gt;&lt;periodical&gt;&lt;full-title&gt;Journal of Heat Transfer&lt;/full-title&gt;&lt;/periodical&gt;&lt;pages&gt;284-295&lt;/pages&gt;&lt;volume&gt;116&lt;/volume&gt;&lt;number&gt;2&lt;/number&gt;&lt;dates&gt;&lt;year&gt;1994&lt;/year&gt;&lt;/dates&gt;&lt;isbn&gt;0022-1481&lt;/isbn&gt;&lt;urls&gt;&lt;related-urls&gt;&lt;url&gt;https://doi.org/10.1115/1.2911398&lt;/url&gt;&lt;/related-urls&gt;&lt;/urls&gt;&lt;electronic-resource-num&gt;10.1115/1.2911398&lt;/electronic-resource-num&gt;&lt;access-date&gt;6/29/2023&lt;/access-date&gt;&lt;/record&gt;&lt;/Cite&gt;&lt;Cite&gt;&lt;Author&gt;Wang&lt;/Author&gt;&lt;Year&gt;2020&lt;/Year&gt;&lt;RecNum&gt;489&lt;/RecNum&gt;&lt;record&gt;&lt;rec-number&gt;489&lt;/rec-number&gt;&lt;foreign-keys&gt;&lt;key app="EN" db-id="2petxwrr4f5f99e59dep0wpjfpeteew2p9et" timestamp="1649512868"&gt;489&lt;/key&gt;&lt;key app="ENWeb" db-id=""&gt;0&lt;/key&gt;&lt;/foreign-keys&gt;&lt;ref-type name="Journal Article"&gt;17&lt;/ref-type&gt;&lt;contributors&gt;&lt;authors&gt;&lt;author&gt;Wang, Dianle&lt;/author&gt;&lt;author&gt;Peng, Changhong&lt;/author&gt;&lt;author&gt;Guo, Yun&lt;/author&gt;&lt;/authors&gt;&lt;/contributors&gt;&lt;titles&gt;&lt;title&gt;Thermal-hydraulic analysis of a 7-pin sodium-cooled fast reactor wire-wrapped fuel bundle&lt;/title&gt;&lt;secondary-title&gt;International Journal of Heat and Mass Transfer&lt;/secondary-title&gt;&lt;/titles&gt;&lt;periodical&gt;&lt;full-title&gt;International Journal of Heat and Mass Transfer&lt;/full-title&gt;&lt;/periodical&gt;&lt;volume&gt;160&lt;/volume&gt;&lt;section&gt;120178&lt;/section&gt;&lt;dates&gt;&lt;year&gt;2020&lt;/year&gt;&lt;/dates&gt;&lt;isbn&gt;00179310&lt;/isbn&gt;&lt;urls&gt;&lt;/urls&gt;&lt;electronic-resource-num&gt;10.1016/j.ijheatmasstransfer.2020.120178&lt;/electronic-resource-num&gt;&lt;/record&gt;&lt;/Cite&gt;&lt;/EndNote&gt;</w:instrText>
      </w:r>
      <w:r w:rsidRPr="001C0015">
        <w:rPr>
          <w:sz w:val="22"/>
          <w:szCs w:val="22"/>
        </w:rPr>
        <w:fldChar w:fldCharType="separate"/>
      </w:r>
      <w:r w:rsidR="004A5483">
        <w:rPr>
          <w:noProof/>
          <w:sz w:val="22"/>
          <w:szCs w:val="22"/>
        </w:rPr>
        <w:t>[24, 25]</w:t>
      </w:r>
      <w:r w:rsidRPr="001C0015">
        <w:rPr>
          <w:sz w:val="22"/>
          <w:szCs w:val="22"/>
        </w:rPr>
        <w:fldChar w:fldCharType="end"/>
      </w:r>
      <w:r w:rsidRPr="001C0015">
        <w:rPr>
          <w:sz w:val="22"/>
          <w:szCs w:val="22"/>
        </w:rPr>
        <w:t xml:space="preserve">.. After generating the unstructured polyhedral cells via Fluent Meshing, the mesh independence analysis is performed by adapting four types of mesh structure with the cell number ranging from 0.4 million to </w:t>
      </w:r>
      <w:r w:rsidRPr="001C0015">
        <w:rPr>
          <w:rFonts w:hint="eastAsia"/>
          <w:sz w:val="22"/>
          <w:szCs w:val="22"/>
        </w:rPr>
        <w:t>2</w:t>
      </w:r>
      <w:r w:rsidRPr="001C0015">
        <w:rPr>
          <w:sz w:val="22"/>
          <w:szCs w:val="22"/>
        </w:rPr>
        <w:t xml:space="preserve">.94 million. The core inlet averaged temperature and pressure drop in the steam generator are used to assess, as illustrated in Fig. 2, </w:t>
      </w:r>
      <w:r w:rsidRPr="00CE2761">
        <w:rPr>
          <w:color w:val="0070C0"/>
          <w:sz w:val="22"/>
          <w:szCs w:val="22"/>
        </w:rPr>
        <w:t>and the results agree with the design standard within acceptable deviation</w:t>
      </w:r>
      <w:r w:rsidR="00CE2761" w:rsidRPr="00CE2761">
        <w:rPr>
          <w:color w:val="0070C0"/>
          <w:sz w:val="22"/>
          <w:szCs w:val="22"/>
        </w:rPr>
        <w:t xml:space="preserve"> with error less</w:t>
      </w:r>
      <w:r w:rsidR="004A5483" w:rsidRPr="00CE2761">
        <w:rPr>
          <w:color w:val="0070C0"/>
          <w:sz w:val="22"/>
          <w:szCs w:val="22"/>
        </w:rPr>
        <w:t xml:space="preserve"> </w:t>
      </w:r>
      <w:r w:rsidR="00CE2761" w:rsidRPr="00CE2761">
        <w:rPr>
          <w:color w:val="0070C0"/>
          <w:sz w:val="22"/>
          <w:szCs w:val="22"/>
        </w:rPr>
        <w:t xml:space="preserve">than </w:t>
      </w:r>
      <w:r w:rsidR="004A5483" w:rsidRPr="00CE2761">
        <w:rPr>
          <w:color w:val="0070C0"/>
          <w:sz w:val="22"/>
          <w:szCs w:val="22"/>
        </w:rPr>
        <w:t>3 K</w:t>
      </w:r>
      <w:r w:rsidR="00CE2761" w:rsidRPr="00CE2761">
        <w:rPr>
          <w:color w:val="0070C0"/>
          <w:sz w:val="22"/>
          <w:szCs w:val="22"/>
        </w:rPr>
        <w:t xml:space="preserve"> and</w:t>
      </w:r>
      <w:r w:rsidR="004A5483" w:rsidRPr="00CE2761">
        <w:rPr>
          <w:color w:val="0070C0"/>
          <w:sz w:val="22"/>
          <w:szCs w:val="22"/>
        </w:rPr>
        <w:t xml:space="preserve"> 2.8 kPa</w:t>
      </w:r>
      <w:r w:rsidRPr="00CE2761">
        <w:rPr>
          <w:color w:val="0070C0"/>
          <w:sz w:val="22"/>
          <w:szCs w:val="22"/>
        </w:rPr>
        <w:t xml:space="preserve"> </w:t>
      </w:r>
      <w:r w:rsidRPr="00CE2761">
        <w:rPr>
          <w:color w:val="0070C0"/>
          <w:sz w:val="22"/>
          <w:szCs w:val="22"/>
        </w:rPr>
        <w:fldChar w:fldCharType="begin"/>
      </w:r>
      <w:r w:rsidR="004A5483" w:rsidRPr="00CE2761">
        <w:rPr>
          <w:color w:val="0070C0"/>
          <w:sz w:val="22"/>
          <w:szCs w:val="22"/>
        </w:rPr>
        <w:instrText xml:space="preserve"> ADDIN EN.CITE &lt;EndNote&gt;&lt;Cite&gt;&lt;Author&gt;Onea&lt;/Author&gt;&lt;Year&gt;2010&lt;/Year&gt;&lt;RecNum&gt;1096&lt;/RecNum&gt;&lt;DisplayText&gt;[20, 26]&lt;/DisplayText&gt;&lt;record&gt;&lt;rec-number&gt;1096&lt;/rec-number&gt;&lt;foreign-keys&gt;&lt;key app="EN" db-id="2petxwrr4f5f99e59dep0wpjfpeteew2p9et" timestamp="1687947517"&gt;1096&lt;/key&gt;&lt;/foreign-keys&gt;&lt;ref-type name="Journal Article"&gt;17&lt;/ref-type&gt;&lt;contributors&gt;&lt;authors&gt;&lt;author&gt;Onea, Alexandru&lt;/author&gt;&lt;author&gt;Böttcher, Michael&lt;/author&gt;&lt;author&gt;Struwe, Dankward&lt;/author&gt;&lt;/authors&gt;&lt;/contributors&gt;&lt;titles&gt;&lt;title&gt;Lead pressure loss in the heat exchanger of the ELSY fast lead-cooled reactor by CFD approach&lt;/title&gt;&lt;secondary-title&gt;Benchmarking of CFD Codes for Application to Nuclear Reactor Safety (CFD4NRS-3)&lt;/secondary-title&gt;&lt;/titles&gt;&lt;periodical&gt;&lt;full-title&gt;Benchmarking of CFD Codes for Application to Nuclear Reactor Safety (CFD4NRS-3)&lt;/full-title&gt;&lt;/periodical&gt;&lt;dates&gt;&lt;year&gt;2010&lt;/year&gt;&lt;/dates&gt;&lt;urls&gt;&lt;/urls&gt;&lt;/record&gt;&lt;/Cite&gt;&lt;Cite&gt;&lt;Author&gt;Jeltsov&lt;/Author&gt;&lt;Year&gt;2018&lt;/Year&gt;&lt;RecNum&gt;532&lt;/RecNum&gt;&lt;record&gt;&lt;rec-number&gt;532&lt;/rec-number&gt;&lt;foreign-keys&gt;&lt;key app="EN" db-id="2petxwrr4f5f99e59dep0wpjfpeteew2p9et" timestamp="1652606883"&gt;532&lt;/key&gt;&lt;key app="ENWeb" db-id=""&gt;0&lt;/key&gt;&lt;/foreign-keys&gt;&lt;ref-type name="Journal Article"&gt;17&lt;/ref-type&gt;&lt;contributors&gt;&lt;authors&gt;&lt;author&gt;Jeltsov, Marti&lt;/author&gt;&lt;author&gt;Villanueva, Walter&lt;/author&gt;&lt;author&gt;Kudinov, Pavel&lt;/author&gt;&lt;/authors&gt;&lt;/contributors&gt;&lt;titles&gt;&lt;title&gt;Steam generator leakage in lead cooled fast reactors: Modeling of void transport to the core&lt;/title&gt;&lt;secondary-title&gt;Nuclear Engineering and Design&lt;/secondary-title&gt;&lt;/titles&gt;&lt;periodical&gt;&lt;full-title&gt;Nuclear Engineering and Design&lt;/full-title&gt;&lt;/periodical&gt;&lt;pages&gt;255-265&lt;/pages&gt;&lt;volume&gt;328&lt;/volume&gt;&lt;section&gt;255&lt;/section&gt;&lt;dates&gt;&lt;year&gt;2018&lt;/year&gt;&lt;/dates&gt;&lt;isbn&gt;00295493&lt;/isbn&gt;&lt;urls&gt;&lt;/urls&gt;&lt;electronic-resource-num&gt;10.1016/j.nucengdes.2018.01.006&lt;/electronic-resource-num&gt;&lt;/record&gt;&lt;/Cite&gt;&lt;/EndNote&gt;</w:instrText>
      </w:r>
      <w:r w:rsidRPr="00CE2761">
        <w:rPr>
          <w:color w:val="0070C0"/>
          <w:sz w:val="22"/>
          <w:szCs w:val="22"/>
        </w:rPr>
        <w:fldChar w:fldCharType="separate"/>
      </w:r>
      <w:r w:rsidR="004A5483" w:rsidRPr="00CE2761">
        <w:rPr>
          <w:noProof/>
          <w:color w:val="0070C0"/>
          <w:sz w:val="22"/>
          <w:szCs w:val="22"/>
        </w:rPr>
        <w:t>[20, 26]</w:t>
      </w:r>
      <w:r w:rsidRPr="00CE2761">
        <w:rPr>
          <w:color w:val="0070C0"/>
          <w:sz w:val="22"/>
          <w:szCs w:val="22"/>
        </w:rPr>
        <w:fldChar w:fldCharType="end"/>
      </w:r>
      <w:r w:rsidRPr="00CE2761">
        <w:rPr>
          <w:color w:val="0070C0"/>
          <w:sz w:val="22"/>
          <w:szCs w:val="22"/>
        </w:rPr>
        <w:t>.</w:t>
      </w:r>
      <w:r w:rsidRPr="001C0015">
        <w:rPr>
          <w:sz w:val="22"/>
          <w:szCs w:val="22"/>
        </w:rPr>
        <w:t xml:space="preserve"> Finally, the 1.5-million-cell structure is selected to carry out the following calculation. </w:t>
      </w:r>
    </w:p>
    <w:p w14:paraId="55F7C29C" w14:textId="06D61138" w:rsidR="005836D1" w:rsidRDefault="005836D1" w:rsidP="005836D1">
      <w:pPr>
        <w:jc w:val="center"/>
      </w:pPr>
      <w:r>
        <w:object w:dxaOrig="18952" w:dyaOrig="14175" w14:anchorId="39C50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5pt;height:138.8pt" o:ole="">
            <v:imagedata r:id="rId13" o:title=""/>
          </v:shape>
          <o:OLEObject Type="Embed" ProgID="Origin95.Graph" ShapeID="_x0000_i1025" DrawAspect="Content" ObjectID="_1758009757" r:id="rId14"/>
        </w:object>
      </w:r>
    </w:p>
    <w:p w14:paraId="1CF1AFF1" w14:textId="4EE51E5A" w:rsidR="005836D1" w:rsidRDefault="005836D1" w:rsidP="005836D1">
      <w:pPr>
        <w:jc w:val="center"/>
        <w:rPr>
          <w:i/>
          <w:iCs/>
        </w:rPr>
      </w:pPr>
      <w:r w:rsidRPr="005836D1">
        <w:rPr>
          <w:i/>
          <w:iCs/>
        </w:rPr>
        <w:t>Fig. 2. Core inlet averaged temperature and pressure drop in steam generator calculated by different numbers of cells</w:t>
      </w:r>
    </w:p>
    <w:p w14:paraId="46CA3EDB" w14:textId="77777777" w:rsidR="004A5483" w:rsidRPr="005836D1" w:rsidRDefault="004A5483" w:rsidP="005836D1">
      <w:pPr>
        <w:jc w:val="center"/>
        <w:rPr>
          <w:i/>
          <w:iCs/>
        </w:rPr>
      </w:pPr>
    </w:p>
    <w:p w14:paraId="4A4456A9" w14:textId="47171E77" w:rsidR="005836D1" w:rsidRPr="001C0015" w:rsidRDefault="005836D1" w:rsidP="005836D1">
      <w:pPr>
        <w:ind w:firstLineChars="200" w:firstLine="440"/>
        <w:rPr>
          <w:sz w:val="22"/>
          <w:szCs w:val="22"/>
        </w:rPr>
      </w:pPr>
      <w:r w:rsidRPr="001C0015">
        <w:rPr>
          <w:sz w:val="22"/>
          <w:szCs w:val="22"/>
        </w:rPr>
        <w:lastRenderedPageBreak/>
        <w:t xml:space="preserve">Regarding to the potential small tube crack and the bubble break-up effect due to hydrodynamic instabilities, bubbles with diameter range of 0.1 to 1 millimeter are used in this work </w:t>
      </w:r>
      <w:r w:rsidRPr="001C0015">
        <w:rPr>
          <w:sz w:val="22"/>
          <w:szCs w:val="22"/>
        </w:rPr>
        <w:fldChar w:fldCharType="begin"/>
      </w:r>
      <w:r w:rsidR="004A5483">
        <w:rPr>
          <w:sz w:val="22"/>
          <w:szCs w:val="22"/>
        </w:rPr>
        <w:instrText xml:space="preserve"> ADDIN EN.CITE &lt;EndNote&gt;&lt;Cite&gt;&lt;Author&gt;Beznosov&lt;/Author&gt;&lt;Year&gt;2005&lt;/Year&gt;&lt;RecNum&gt;1098&lt;/RecNum&gt;&lt;DisplayText&gt;[27, 28]&lt;/DisplayText&gt;&lt;record&gt;&lt;rec-number&gt;1098&lt;/rec-number&gt;&lt;foreign-keys&gt;&lt;key app="EN" db-id="2petxwrr4f5f99e59dep0wpjfpeteew2p9et" timestamp="1688047779"&gt;1098&lt;/key&gt;&lt;/foreign-keys&gt;&lt;ref-type name="Journal Article"&gt;17&lt;/ref-type&gt;&lt;contributors&gt;&lt;authors&gt;&lt;author&gt;Beznosov, A. V.&lt;/author&gt;&lt;author&gt;Pinaev, S. S.&lt;/author&gt;&lt;author&gt;Davydov, D. V.&lt;/author&gt;&lt;author&gt;Molodtsov, A. A.&lt;/author&gt;&lt;author&gt;Bokova, T. A.&lt;/author&gt;&lt;author&gt;Martynov, P. N.&lt;/author&gt;&lt;author&gt;Rachkov, V. I.&lt;/author&gt;&lt;/authors&gt;&lt;/contributors&gt;&lt;titles&gt;&lt;title&gt;Experimental Studies of the Characteristics of Contact Heat Exchange Between Lead Coolant and the Working Body&lt;/title&gt;&lt;secondary-title&gt;Atomic Energy&lt;/secondary-title&gt;&lt;/titles&gt;&lt;periodical&gt;&lt;full-title&gt;Atomic Energy&lt;/full-title&gt;&lt;/periodical&gt;&lt;pages&gt;170-176&lt;/pages&gt;&lt;volume&gt;98&lt;/volume&gt;&lt;number&gt;3&lt;/number&gt;&lt;dates&gt;&lt;year&gt;2005&lt;/year&gt;&lt;pub-dates&gt;&lt;date&gt;2005/03/01&lt;/date&gt;&lt;/pub-dates&gt;&lt;/dates&gt;&lt;isbn&gt;1573-8205&lt;/isbn&gt;&lt;urls&gt;&lt;related-urls&gt;&lt;url&gt;https://doi.org/10.1007/s10512-005-0188-4&lt;/url&gt;&lt;/related-urls&gt;&lt;/urls&gt;&lt;electronic-resource-num&gt;10.1007/s10512-005-0188-4&lt;/electronic-resource-num&gt;&lt;/record&gt;&lt;/Cite&gt;&lt;Cite&gt;&lt;Author&gt;Xie&lt;/Author&gt;&lt;Year&gt;1992&lt;/Year&gt;&lt;RecNum&gt;1099&lt;/RecNum&gt;&lt;record&gt;&lt;rec-number&gt;1099&lt;/rec-number&gt;&lt;foreign-keys&gt;&lt;key app="EN" db-id="2petxwrr4f5f99e59dep0wpjfpeteew2p9et" timestamp="1688049058"&gt;1099&lt;/key&gt;&lt;/foreign-keys&gt;&lt;ref-type name="Journal Article"&gt;17&lt;/ref-type&gt;&lt;contributors&gt;&lt;authors&gt;&lt;author&gt;Xie, Yongkun&lt;/author&gt;&lt;author&gt;Orsten, Stefan&lt;/author&gt;&lt;author&gt;Oeters, Franz&lt;/author&gt;&lt;/authors&gt;&lt;/contributors&gt;&lt;titles&gt;&lt;title&gt;Behaviour of Bubbles at Gas Blowing into Liquid Wood&amp;apos;s Metal&lt;/title&gt;&lt;secondary-title&gt;ISIJ International&lt;/secondary-title&gt;&lt;/titles&gt;&lt;periodical&gt;&lt;full-title&gt;ISIJ International&lt;/full-title&gt;&lt;/periodical&gt;&lt;pages&gt;66-75&lt;/pages&gt;&lt;volume&gt;32&lt;/volume&gt;&lt;number&gt;1&lt;/number&gt;&lt;dates&gt;&lt;year&gt;1992&lt;/year&gt;&lt;/dates&gt;&lt;urls&gt;&lt;/urls&gt;&lt;electronic-resource-num&gt;10.2355/isijinternational.32.66&lt;/electronic-resource-num&gt;&lt;/record&gt;&lt;/Cite&gt;&lt;/EndNote&gt;</w:instrText>
      </w:r>
      <w:r w:rsidRPr="001C0015">
        <w:rPr>
          <w:sz w:val="22"/>
          <w:szCs w:val="22"/>
        </w:rPr>
        <w:fldChar w:fldCharType="separate"/>
      </w:r>
      <w:r w:rsidR="004A5483">
        <w:rPr>
          <w:noProof/>
          <w:sz w:val="22"/>
          <w:szCs w:val="22"/>
        </w:rPr>
        <w:t>[27, 28]</w:t>
      </w:r>
      <w:r w:rsidRPr="001C0015">
        <w:rPr>
          <w:sz w:val="22"/>
          <w:szCs w:val="22"/>
        </w:rPr>
        <w:fldChar w:fldCharType="end"/>
      </w:r>
      <w:r w:rsidRPr="001C0015">
        <w:rPr>
          <w:sz w:val="22"/>
          <w:szCs w:val="22"/>
        </w:rPr>
        <w:t xml:space="preserve">. Since in the </w:t>
      </w:r>
      <w:r w:rsidR="00CE2761">
        <w:rPr>
          <w:sz w:val="22"/>
          <w:szCs w:val="22"/>
        </w:rPr>
        <w:t>Discrete Particle M</w:t>
      </w:r>
      <w:r w:rsidRPr="001C0015">
        <w:rPr>
          <w:sz w:val="22"/>
          <w:szCs w:val="22"/>
        </w:rPr>
        <w:t>odel</w:t>
      </w:r>
      <w:r w:rsidR="00CE2761">
        <w:rPr>
          <w:sz w:val="22"/>
          <w:szCs w:val="22"/>
        </w:rPr>
        <w:t xml:space="preserve"> (DPM)</w:t>
      </w:r>
      <w:r w:rsidRPr="001C0015">
        <w:rPr>
          <w:sz w:val="22"/>
          <w:szCs w:val="22"/>
        </w:rPr>
        <w:t xml:space="preserve">, the Lagrangian method can be used to track the movement of discrete phases, and also has the advantage of calculating small-scale discrete phases in large-scale grids. Therefore, in this paper, the movement of bubbles after SGTR </w:t>
      </w:r>
      <w:r w:rsidRPr="001C0015">
        <w:rPr>
          <w:rFonts w:hint="eastAsia"/>
          <w:sz w:val="22"/>
          <w:szCs w:val="22"/>
        </w:rPr>
        <w:t>is</w:t>
      </w:r>
      <w:r w:rsidRPr="001C0015">
        <w:rPr>
          <w:sz w:val="22"/>
          <w:szCs w:val="22"/>
        </w:rPr>
        <w:t xml:space="preserve"> </w:t>
      </w:r>
      <w:r w:rsidRPr="001C0015">
        <w:rPr>
          <w:rFonts w:hint="eastAsia"/>
          <w:sz w:val="22"/>
          <w:szCs w:val="22"/>
        </w:rPr>
        <w:t>tracked</w:t>
      </w:r>
      <w:r w:rsidRPr="001C0015">
        <w:rPr>
          <w:sz w:val="22"/>
          <w:szCs w:val="22"/>
        </w:rPr>
        <w:t xml:space="preserve"> based on the DPM</w:t>
      </w:r>
      <w:r w:rsidRPr="001C0015">
        <w:rPr>
          <w:rFonts w:hint="eastAsia"/>
          <w:sz w:val="22"/>
          <w:szCs w:val="22"/>
        </w:rPr>
        <w:t>.</w:t>
      </w:r>
      <w:r w:rsidRPr="001C0015">
        <w:rPr>
          <w:sz w:val="22"/>
          <w:szCs w:val="22"/>
        </w:rPr>
        <w:t xml:space="preserve"> Subsequently, selecting an appropriate drag model is the key to the accurate simulation of bubble transportation. Here, the correlation from Tomiyama is adapted considering its </w:t>
      </w:r>
      <w:hyperlink r:id="rId15" w:history="1">
        <w:r w:rsidRPr="001C0015">
          <w:rPr>
            <w:sz w:val="22"/>
            <w:szCs w:val="22"/>
          </w:rPr>
          <w:t>feasibility</w:t>
        </w:r>
      </w:hyperlink>
      <w:r w:rsidRPr="001C0015">
        <w:rPr>
          <w:sz w:val="22"/>
          <w:szCs w:val="22"/>
        </w:rPr>
        <w:t xml:space="preserve"> for the pure and contaminated system </w:t>
      </w:r>
      <w:r w:rsidRPr="001C0015">
        <w:rPr>
          <w:sz w:val="22"/>
          <w:szCs w:val="22"/>
        </w:rPr>
        <w:fldChar w:fldCharType="begin"/>
      </w:r>
      <w:r w:rsidR="004A5483">
        <w:rPr>
          <w:sz w:val="22"/>
          <w:szCs w:val="22"/>
        </w:rPr>
        <w:instrText xml:space="preserve"> ADDIN EN.CITE &lt;EndNote&gt;&lt;Cite&gt;&lt;Author&gt;Tomiyama&lt;/Author&gt;&lt;Year&gt;1998&lt;/Year&gt;&lt;RecNum&gt;1100&lt;/RecNum&gt;&lt;DisplayText&gt;[29]&lt;/DisplayText&gt;&lt;record&gt;&lt;rec-number&gt;1100&lt;/rec-number&gt;&lt;foreign-keys&gt;&lt;key app="EN" db-id="2petxwrr4f5f99e59dep0wpjfpeteew2p9et" timestamp="1688052823"&gt;1100&lt;/key&gt;&lt;/foreign-keys&gt;&lt;ref-type name="Journal Article"&gt;17&lt;/ref-type&gt;&lt;contributors&gt;&lt;authors&gt;&lt;author&gt;Tomiyama, Akio&lt;/author&gt;&lt;author&gt;Kataoka, Isao&lt;/author&gt;&lt;author&gt;Zun, Iztok&lt;/author&gt;&lt;author&gt;Sakaguchi, Tadashi&lt;/author&gt;&lt;/authors&gt;&lt;/contributors&gt;&lt;titles&gt;&lt;title&gt;Drag Coefficients of Single Bubbles under Normal and Micro Gravity Conditions&lt;/title&gt;&lt;secondary-title&gt;JSME International Journal Series B&lt;/secondary-title&gt;&lt;/titles&gt;&lt;periodical&gt;&lt;full-title&gt;JSME International Journal Series B&lt;/full-title&gt;&lt;/periodical&gt;&lt;pages&gt;472-479&lt;/pages&gt;&lt;volume&gt;41&lt;/volume&gt;&lt;number&gt;2&lt;/number&gt;&lt;dates&gt;&lt;year&gt;1998&lt;/year&gt;&lt;/dates&gt;&lt;urls&gt;&lt;/urls&gt;&lt;electronic-resource-num&gt;10.1299/jsmeb.41.472&lt;/electronic-resource-num&gt;&lt;/record&gt;&lt;/Cite&gt;&lt;/EndNote&gt;</w:instrText>
      </w:r>
      <w:r w:rsidRPr="001C0015">
        <w:rPr>
          <w:sz w:val="22"/>
          <w:szCs w:val="22"/>
        </w:rPr>
        <w:fldChar w:fldCharType="separate"/>
      </w:r>
      <w:r w:rsidR="004A5483">
        <w:rPr>
          <w:noProof/>
          <w:sz w:val="22"/>
          <w:szCs w:val="22"/>
        </w:rPr>
        <w:t>[29]</w:t>
      </w:r>
      <w:r w:rsidRPr="001C0015">
        <w:rPr>
          <w:sz w:val="22"/>
          <w:szCs w:val="22"/>
        </w:rPr>
        <w:fldChar w:fldCharType="end"/>
      </w:r>
      <w:r w:rsidRPr="001C0015">
        <w:rPr>
          <w:sz w:val="22"/>
          <w:szCs w:val="22"/>
        </w:rPr>
        <w:t xml:space="preserve">, which is more practical in nuclear reactor system since some metallic oxide would be entertained in the primary coolant after running for a while. The correlations of the bubble drag coefficient in the pure and contaminated systems are shown in Eq. (1) and Eq. (2). </w:t>
      </w:r>
    </w:p>
    <w:p w14:paraId="3ABD77F9" w14:textId="77777777" w:rsidR="005836D1" w:rsidRPr="001C0015" w:rsidRDefault="005836D1" w:rsidP="005836D1">
      <w:pPr>
        <w:rPr>
          <w:sz w:val="22"/>
          <w:szCs w:val="22"/>
        </w:rPr>
      </w:pPr>
      <w:r w:rsidRPr="001C0015">
        <w:rPr>
          <w:rFonts w:hint="eastAsia"/>
          <w:sz w:val="22"/>
          <w:szCs w:val="22"/>
        </w:rPr>
        <w:t>P</w:t>
      </w:r>
      <w:r w:rsidRPr="001C0015">
        <w:rPr>
          <w:sz w:val="22"/>
          <w:szCs w:val="22"/>
        </w:rPr>
        <w:t>ure system:</w:t>
      </w:r>
    </w:p>
    <w:p w14:paraId="11B0587D" w14:textId="7C096D86" w:rsidR="005836D1" w:rsidRDefault="005836D1" w:rsidP="005836D1">
      <w:r w:rsidRPr="00CE5D08">
        <w:rPr>
          <w:position w:val="-34"/>
        </w:rPr>
        <w:object w:dxaOrig="5319" w:dyaOrig="800" w14:anchorId="0509239F">
          <v:shape id="_x0000_i1026" type="#_x0000_t75" style="width:186.05pt;height:27.65pt" o:ole="">
            <v:imagedata r:id="rId16" o:title=""/>
          </v:shape>
          <o:OLEObject Type="Embed" ProgID="Equation.DSMT4" ShapeID="_x0000_i1026" DrawAspect="Content" ObjectID="_1758009758" r:id="rId17"/>
        </w:object>
      </w:r>
      <w:r>
        <w:t xml:space="preserve">                     (1)</w:t>
      </w:r>
    </w:p>
    <w:p w14:paraId="353F5C66" w14:textId="77777777" w:rsidR="005836D1" w:rsidRDefault="005836D1" w:rsidP="005836D1">
      <w:r>
        <w:rPr>
          <w:rFonts w:hint="eastAsia"/>
        </w:rPr>
        <w:t>C</w:t>
      </w:r>
      <w:r>
        <w:t>ontaminated system:</w:t>
      </w:r>
    </w:p>
    <w:p w14:paraId="5AC8763E" w14:textId="2283E2BE" w:rsidR="005836D1" w:rsidRDefault="005836D1" w:rsidP="005836D1">
      <w:r w:rsidRPr="00CE5D08">
        <w:rPr>
          <w:position w:val="-32"/>
        </w:rPr>
        <w:object w:dxaOrig="4180" w:dyaOrig="760" w14:anchorId="4AA8431C">
          <v:shape id="_x0000_i1027" type="#_x0000_t75" style="width:149.2pt;height:27.05pt" o:ole="">
            <v:imagedata r:id="rId18" o:title=""/>
          </v:shape>
          <o:OLEObject Type="Embed" ProgID="Equation.DSMT4" ShapeID="_x0000_i1027" DrawAspect="Content" ObjectID="_1758009759" r:id="rId19"/>
        </w:object>
      </w:r>
      <w:r>
        <w:t>,                                  (2)</w:t>
      </w:r>
    </w:p>
    <w:p w14:paraId="576D0369" w14:textId="7964F6F0" w:rsidR="005836D1" w:rsidRPr="001C0015" w:rsidRDefault="005836D1" w:rsidP="005836D1">
      <w:pPr>
        <w:rPr>
          <w:sz w:val="22"/>
          <w:szCs w:val="22"/>
        </w:rPr>
      </w:pPr>
      <w:r w:rsidRPr="001C0015">
        <w:rPr>
          <w:rFonts w:hint="eastAsia"/>
          <w:sz w:val="22"/>
          <w:szCs w:val="22"/>
        </w:rPr>
        <w:t>w</w:t>
      </w:r>
      <w:r w:rsidRPr="001C0015">
        <w:rPr>
          <w:sz w:val="22"/>
          <w:szCs w:val="22"/>
        </w:rPr>
        <w:t>here</w:t>
      </w:r>
      <w:r w:rsidRPr="001C0015">
        <w:rPr>
          <w:i/>
          <w:iCs/>
          <w:sz w:val="22"/>
          <w:szCs w:val="22"/>
        </w:rPr>
        <w:t xml:space="preserve"> Re</w:t>
      </w:r>
      <w:r w:rsidRPr="001C0015">
        <w:rPr>
          <w:sz w:val="22"/>
          <w:szCs w:val="22"/>
          <w:vertAlign w:val="subscript"/>
        </w:rPr>
        <w:t>b</w:t>
      </w:r>
      <w:r w:rsidRPr="001C0015">
        <w:rPr>
          <w:sz w:val="22"/>
          <w:szCs w:val="22"/>
        </w:rPr>
        <w:t xml:space="preserve"> is the bubble Reynolds number, and </w:t>
      </w:r>
      <w:proofErr w:type="spellStart"/>
      <w:r w:rsidRPr="001C0015">
        <w:rPr>
          <w:i/>
          <w:iCs/>
          <w:sz w:val="22"/>
          <w:szCs w:val="22"/>
        </w:rPr>
        <w:t>Eo</w:t>
      </w:r>
      <w:proofErr w:type="spellEnd"/>
      <w:r w:rsidRPr="001C0015">
        <w:rPr>
          <w:sz w:val="22"/>
          <w:szCs w:val="22"/>
        </w:rPr>
        <w:t xml:space="preserve"> is Eötvös number which equals to </w:t>
      </w:r>
      <w:r w:rsidRPr="001C0015">
        <w:rPr>
          <w:position w:val="-24"/>
          <w:sz w:val="22"/>
          <w:szCs w:val="22"/>
        </w:rPr>
        <w:object w:dxaOrig="1020" w:dyaOrig="780" w14:anchorId="3423536D">
          <v:shape id="_x0000_i1028" type="#_x0000_t75" style="width:34pt;height:25.35pt" o:ole="">
            <v:imagedata r:id="rId20" o:title=""/>
          </v:shape>
          <o:OLEObject Type="Embed" ProgID="Equation.DSMT4" ShapeID="_x0000_i1028" DrawAspect="Content" ObjectID="_1758009760" r:id="rId21"/>
        </w:object>
      </w:r>
      <w:r w:rsidRPr="001C0015">
        <w:rPr>
          <w:sz w:val="22"/>
          <w:szCs w:val="22"/>
        </w:rPr>
        <w:t>.</w:t>
      </w:r>
    </w:p>
    <w:p w14:paraId="0C28B9A6" w14:textId="6FBE67F1" w:rsidR="005836D1" w:rsidRPr="001C0015" w:rsidRDefault="005836D1" w:rsidP="005836D1">
      <w:pPr>
        <w:rPr>
          <w:sz w:val="22"/>
          <w:szCs w:val="22"/>
        </w:rPr>
      </w:pPr>
      <w:r w:rsidRPr="001C0015">
        <w:rPr>
          <w:sz w:val="22"/>
          <w:szCs w:val="22"/>
        </w:rPr>
        <w:t xml:space="preserve">The bubble terminal velocities in pure and contaminated lead are obtained on the basis of the Tomiyama drag force model and the framework of DPM. Then, the results are compared to the unified correlation developed by </w:t>
      </w:r>
      <w:r w:rsidRPr="001C0015">
        <w:rPr>
          <w:sz w:val="22"/>
          <w:szCs w:val="22"/>
        </w:rPr>
        <w:fldChar w:fldCharType="begin"/>
      </w:r>
      <w:r w:rsidR="004A5483">
        <w:rPr>
          <w:sz w:val="22"/>
          <w:szCs w:val="22"/>
        </w:rPr>
        <w:instrText xml:space="preserve"> ADDIN EN.CITE &lt;EndNote&gt;&lt;Cite AuthorYear="1"&gt;&lt;Author&gt;Jamialahmadi&lt;/Author&gt;&lt;Year&gt;1994&lt;/Year&gt;&lt;RecNum&gt;1101&lt;/RecNum&gt;&lt;DisplayText&gt;Jamialahmadi et al. [30]&lt;/DisplayText&gt;&lt;record&gt;&lt;rec-number&gt;1101&lt;/rec-number&gt;&lt;foreign-keys&gt;&lt;key app="EN" db-id="2petxwrr4f5f99e59dep0wpjfpeteew2p9et" timestamp="1688098152"&gt;1101&lt;/key&gt;&lt;/foreign-keys&gt;&lt;ref-type name="Journal Article"&gt;17&lt;/ref-type&gt;&lt;contributors&gt;&lt;authors&gt;&lt;author&gt;Jamialahmadi, M.&lt;/author&gt;&lt;author&gt;Branch, C.&lt;/author&gt;&lt;author&gt;Muller-Steinhagen, H.&lt;/author&gt;&lt;/authors&gt;&lt;/contributors&gt;&lt;titles&gt;&lt;title&gt;Terminal bubble rise velocity in liquids&lt;/title&gt;&lt;secondary-title&gt;Chemical Engineering Research and Design&lt;/secondary-title&gt;&lt;/titles&gt;&lt;periodical&gt;&lt;full-title&gt;Chemical Engineering Research and Design&lt;/full-title&gt;&lt;/periodical&gt;&lt;pages&gt;119-122&lt;/pages&gt;&lt;volume&gt;72&lt;/volume&gt;&lt;number&gt;A1&lt;/number&gt;&lt;dates&gt;&lt;year&gt;1994&lt;/year&gt;&lt;/dates&gt;&lt;work-type&gt;Article&lt;/work-type&gt;&lt;urls&gt;&lt;related-urls&gt;&lt;url&gt;https://www.scopus.com/inward/record.uri?eid=2-s2.0-0028139516&amp;amp;partnerID=40&amp;amp;md5=8914d82fd51df62e551e0209b20c931f&lt;/url&gt;&lt;/related-urls&gt;&lt;/urls&gt;&lt;remote-database-name&gt;Scopus&lt;/remote-database-name&gt;&lt;/record&gt;&lt;/Cite&gt;&lt;/EndNote&gt;</w:instrText>
      </w:r>
      <w:r w:rsidRPr="001C0015">
        <w:rPr>
          <w:sz w:val="22"/>
          <w:szCs w:val="22"/>
        </w:rPr>
        <w:fldChar w:fldCharType="separate"/>
      </w:r>
      <w:r w:rsidR="004A5483">
        <w:rPr>
          <w:noProof/>
          <w:sz w:val="22"/>
          <w:szCs w:val="22"/>
        </w:rPr>
        <w:t>Jamialahmadi et al. [30]</w:t>
      </w:r>
      <w:r w:rsidRPr="001C0015">
        <w:rPr>
          <w:sz w:val="22"/>
          <w:szCs w:val="22"/>
        </w:rPr>
        <w:fldChar w:fldCharType="end"/>
      </w:r>
      <w:r w:rsidRPr="001C0015">
        <w:rPr>
          <w:sz w:val="22"/>
          <w:szCs w:val="22"/>
        </w:rPr>
        <w:t xml:space="preserve">, who combined Stocks’ law and Mendelson’s equation </w:t>
      </w:r>
      <w:r w:rsidRPr="001C0015">
        <w:rPr>
          <w:sz w:val="22"/>
          <w:szCs w:val="22"/>
        </w:rPr>
        <w:fldChar w:fldCharType="begin"/>
      </w:r>
      <w:r w:rsidR="004A5483">
        <w:rPr>
          <w:sz w:val="22"/>
          <w:szCs w:val="22"/>
        </w:rPr>
        <w:instrText xml:space="preserve"> ADDIN EN.CITE &lt;EndNote&gt;&lt;Cite&gt;&lt;Author&gt;Mendelson&lt;/Author&gt;&lt;Year&gt;1967&lt;/Year&gt;&lt;RecNum&gt;1102&lt;/RecNum&gt;&lt;DisplayText&gt;[31, 32]&lt;/DisplayText&gt;&lt;record&gt;&lt;rec-number&gt;1102&lt;/rec-number&gt;&lt;foreign-keys&gt;&lt;key app="EN" db-id="2petxwrr4f5f99e59dep0wpjfpeteew2p9et" timestamp="1688102443"&gt;1102&lt;/key&gt;&lt;/foreign-keys&gt;&lt;ref-type name="Journal Article"&gt;17&lt;/ref-type&gt;&lt;contributors&gt;&lt;authors&gt;&lt;author&gt;Mendelson, Harvey D&lt;/author&gt;&lt;/authors&gt;&lt;/contributors&gt;&lt;titles&gt;&lt;title&gt;The prediction of bubble terminal velocities from wave theory&lt;/title&gt;&lt;secondary-title&gt;AIChE Journal&lt;/secondary-title&gt;&lt;/titles&gt;&lt;periodical&gt;&lt;full-title&gt;AIChE Journal&lt;/full-title&gt;&lt;/periodical&gt;&lt;pages&gt;250-253&lt;/pages&gt;&lt;volume&gt;13&lt;/volume&gt;&lt;number&gt;2&lt;/number&gt;&lt;dates&gt;&lt;year&gt;1967&lt;/year&gt;&lt;/dates&gt;&lt;isbn&gt;0001-1541&lt;/isbn&gt;&lt;urls&gt;&lt;/urls&gt;&lt;/record&gt;&lt;/Cite&gt;&lt;Cite&gt;&lt;Author&gt;Clift&lt;/Author&gt;&lt;Year&gt;2005&lt;/Year&gt;&lt;RecNum&gt;1103&lt;/RecNum&gt;&lt;record&gt;&lt;rec-number&gt;1103&lt;/rec-number&gt;&lt;foreign-keys&gt;&lt;key app="EN" db-id="2petxwrr4f5f99e59dep0wpjfpeteew2p9et" timestamp="1688102493"&gt;1103&lt;/key&gt;&lt;/foreign-keys&gt;&lt;ref-type name="Journal Article"&gt;17&lt;/ref-type&gt;&lt;contributors&gt;&lt;authors&gt;&lt;author&gt;Clift, Roland&lt;/author&gt;&lt;author&gt;Grace, John R&lt;/author&gt;&lt;author&gt;Weber, Martin E&lt;/author&gt;&lt;/authors&gt;&lt;/contributors&gt;&lt;titles&gt;&lt;title&gt;Bubbles, drops, and particles&lt;/title&gt;&lt;/titles&gt;&lt;dates&gt;&lt;year&gt;2005&lt;/year&gt;&lt;/dates&gt;&lt;isbn&gt;0486445801&lt;/isbn&gt;&lt;urls&gt;&lt;/urls&gt;&lt;/record&gt;&lt;/Cite&gt;&lt;/EndNote&gt;</w:instrText>
      </w:r>
      <w:r w:rsidRPr="001C0015">
        <w:rPr>
          <w:sz w:val="22"/>
          <w:szCs w:val="22"/>
        </w:rPr>
        <w:fldChar w:fldCharType="separate"/>
      </w:r>
      <w:r w:rsidR="004A5483">
        <w:rPr>
          <w:noProof/>
          <w:sz w:val="22"/>
          <w:szCs w:val="22"/>
        </w:rPr>
        <w:t>[31, 32]</w:t>
      </w:r>
      <w:r w:rsidRPr="001C0015">
        <w:rPr>
          <w:sz w:val="22"/>
          <w:szCs w:val="22"/>
        </w:rPr>
        <w:fldChar w:fldCharType="end"/>
      </w:r>
      <w:r w:rsidRPr="001C0015">
        <w:rPr>
          <w:sz w:val="22"/>
          <w:szCs w:val="22"/>
        </w:rPr>
        <w:t>. The validation results are depicted in Fig. 3, which shows a consistent curve shape within an acceptable deviation.</w:t>
      </w:r>
    </w:p>
    <w:p w14:paraId="384F0C30" w14:textId="5DF1F3C0" w:rsidR="005836D1" w:rsidRPr="001C0015" w:rsidRDefault="005836D1" w:rsidP="005836D1">
      <w:pPr>
        <w:jc w:val="center"/>
        <w:rPr>
          <w:sz w:val="22"/>
          <w:szCs w:val="22"/>
        </w:rPr>
      </w:pPr>
      <w:r w:rsidRPr="001C0015">
        <w:rPr>
          <w:sz w:val="22"/>
          <w:szCs w:val="22"/>
        </w:rPr>
        <w:object w:dxaOrig="16725" w:dyaOrig="13750" w14:anchorId="50ADD847">
          <v:shape id="_x0000_i1029" type="#_x0000_t75" style="width:157.8pt;height:130.2pt" o:ole="">
            <v:imagedata r:id="rId22" o:title=""/>
          </v:shape>
          <o:OLEObject Type="Embed" ProgID="Origin95.Graph" ShapeID="_x0000_i1029" DrawAspect="Content" ObjectID="_1758009761" r:id="rId23"/>
        </w:object>
      </w:r>
    </w:p>
    <w:p w14:paraId="4B935299" w14:textId="77777777" w:rsidR="005836D1" w:rsidRPr="001C0015" w:rsidRDefault="005836D1" w:rsidP="005836D1">
      <w:pPr>
        <w:jc w:val="center"/>
        <w:rPr>
          <w:i/>
          <w:iCs/>
          <w:sz w:val="22"/>
          <w:szCs w:val="22"/>
        </w:rPr>
      </w:pPr>
      <w:r w:rsidRPr="001C0015">
        <w:rPr>
          <w:rFonts w:hint="eastAsia"/>
          <w:i/>
          <w:iCs/>
          <w:sz w:val="22"/>
          <w:szCs w:val="22"/>
        </w:rPr>
        <w:t>F</w:t>
      </w:r>
      <w:r w:rsidRPr="001C0015">
        <w:rPr>
          <w:i/>
          <w:iCs/>
          <w:sz w:val="22"/>
          <w:szCs w:val="22"/>
        </w:rPr>
        <w:t xml:space="preserve">ig. 3. Bubble terminal velocity in lead </w:t>
      </w:r>
    </w:p>
    <w:p w14:paraId="5A5228FF" w14:textId="77777777" w:rsidR="005836D1" w:rsidRPr="001C0015" w:rsidRDefault="005836D1">
      <w:pPr>
        <w:pStyle w:val="a3"/>
        <w:jc w:val="center"/>
        <w:rPr>
          <w:sz w:val="22"/>
          <w:szCs w:val="22"/>
        </w:rPr>
      </w:pPr>
    </w:p>
    <w:p w14:paraId="27277415" w14:textId="77777777" w:rsidR="001C0015" w:rsidRPr="001C0015" w:rsidRDefault="001C0015" w:rsidP="001C0015">
      <w:pPr>
        <w:pStyle w:val="a3"/>
        <w:jc w:val="left"/>
        <w:rPr>
          <w:b/>
          <w:bCs/>
          <w:i/>
          <w:iCs/>
          <w:sz w:val="22"/>
          <w:szCs w:val="22"/>
        </w:rPr>
      </w:pPr>
      <w:r w:rsidRPr="001C0015">
        <w:rPr>
          <w:b/>
          <w:bCs/>
          <w:i/>
          <w:iCs/>
          <w:sz w:val="22"/>
          <w:szCs w:val="22"/>
        </w:rPr>
        <w:t>II.B.  Machine learning</w:t>
      </w:r>
    </w:p>
    <w:p w14:paraId="410FF5E2" w14:textId="0BF33C1D" w:rsidR="001C0015" w:rsidRPr="001C0015" w:rsidRDefault="001C0015" w:rsidP="002675FA">
      <w:pPr>
        <w:ind w:firstLineChars="200" w:firstLine="440"/>
        <w:rPr>
          <w:sz w:val="22"/>
          <w:szCs w:val="22"/>
        </w:rPr>
      </w:pPr>
      <w:bookmarkStart w:id="2" w:name="OLE_LINK2"/>
      <w:r w:rsidRPr="001C0015">
        <w:rPr>
          <w:sz w:val="22"/>
          <w:szCs w:val="22"/>
        </w:rPr>
        <w:t xml:space="preserve">In this paper, we select Gaussian Process Regression (GPR) method to predict the bubble transportation after the SGTR </w:t>
      </w:r>
      <w:r w:rsidRPr="001C0015">
        <w:rPr>
          <w:rFonts w:hint="eastAsia"/>
          <w:sz w:val="22"/>
          <w:szCs w:val="22"/>
        </w:rPr>
        <w:t>a</w:t>
      </w:r>
      <w:r w:rsidRPr="001C0015">
        <w:rPr>
          <w:sz w:val="22"/>
          <w:szCs w:val="22"/>
        </w:rPr>
        <w:t>ccident in LFR</w:t>
      </w:r>
      <w:r w:rsidRPr="001C0015">
        <w:rPr>
          <w:rFonts w:hint="eastAsia"/>
          <w:sz w:val="22"/>
          <w:szCs w:val="22"/>
        </w:rPr>
        <w:t>.</w:t>
      </w:r>
      <w:r w:rsidRPr="001C0015">
        <w:rPr>
          <w:sz w:val="22"/>
          <w:szCs w:val="22"/>
        </w:rPr>
        <w:t xml:space="preserve"> </w:t>
      </w:r>
      <w:r w:rsidRPr="001C0015">
        <w:rPr>
          <w:rFonts w:hint="eastAsia"/>
          <w:sz w:val="22"/>
          <w:szCs w:val="22"/>
        </w:rPr>
        <w:t>G</w:t>
      </w:r>
      <w:r w:rsidRPr="001C0015">
        <w:rPr>
          <w:sz w:val="22"/>
          <w:szCs w:val="22"/>
        </w:rPr>
        <w:t>PR is a non-parametric probabilistic machine</w:t>
      </w:r>
      <w:r w:rsidRPr="001C0015">
        <w:rPr>
          <w:rFonts w:hint="eastAsia"/>
          <w:sz w:val="22"/>
          <w:szCs w:val="22"/>
        </w:rPr>
        <w:t xml:space="preserve"> </w:t>
      </w:r>
      <w:r w:rsidRPr="001C0015">
        <w:rPr>
          <w:sz w:val="22"/>
          <w:szCs w:val="22"/>
        </w:rPr>
        <w:t>learning approach based on kernel functions, which has lately obtained</w:t>
      </w:r>
      <w:r w:rsidRPr="001C0015">
        <w:rPr>
          <w:rFonts w:hint="eastAsia"/>
          <w:sz w:val="22"/>
          <w:szCs w:val="22"/>
        </w:rPr>
        <w:t xml:space="preserve"> </w:t>
      </w:r>
      <w:r w:rsidRPr="001C0015">
        <w:rPr>
          <w:sz w:val="22"/>
          <w:szCs w:val="22"/>
        </w:rPr>
        <w:t>popularities in many field</w:t>
      </w:r>
      <w:bookmarkEnd w:id="2"/>
      <w:r w:rsidRPr="001C0015">
        <w:rPr>
          <w:sz w:val="22"/>
          <w:szCs w:val="22"/>
        </w:rPr>
        <w:t xml:space="preserve">s, including heat transfer capability </w:t>
      </w:r>
      <w:r w:rsidRPr="001C0015">
        <w:rPr>
          <w:sz w:val="22"/>
          <w:szCs w:val="22"/>
        </w:rPr>
        <w:fldChar w:fldCharType="begin"/>
      </w:r>
      <w:r w:rsidRPr="001C0015">
        <w:rPr>
          <w:sz w:val="22"/>
          <w:szCs w:val="22"/>
        </w:rPr>
        <w:instrText xml:space="preserve"> ADDIN EN.CITE &lt;EndNote&gt;&lt;Cite&gt;&lt;Author&gt;Moradkhani&lt;/Author&gt;&lt;Year&gt;2022&lt;/Year&gt;&lt;RecNum&gt;594&lt;/RecNum&gt;&lt;DisplayText&gt;[14]&lt;/DisplayText&gt;&lt;record&gt;&lt;rec-number&gt;594&lt;/rec-number&gt;&lt;foreign-keys&gt;&lt;key app="EN" db-id="2petxwrr4f5f99e59dep0wpjfpeteew2p9et" timestamp="1675085064"&gt;594&lt;/key&gt;&lt;key app="ENWeb" db-id=""&gt;0&lt;/key&gt;&lt;/foreign-keys&gt;&lt;ref-type name="Journal Article"&gt;17&lt;/ref-type&gt;&lt;contributors&gt;&lt;authors&gt;&lt;author&gt;Moradkhani, M. A.&lt;/author&gt;&lt;author&gt;Hosseini, S. H.&lt;/author&gt;&lt;author&gt;Shangwen, Lei&lt;/author&gt;&lt;author&gt;Mengjie, Song&lt;/author&gt;&lt;/authors&gt;&lt;/contributors&gt;&lt;titles&gt;&lt;title&gt;Intelligent computing approaches to forecast thickness and surface roughness of frost layer on horizontal plates under natural convection&lt;/title&gt;&lt;secondary-title&gt;Applied Thermal Engineering&lt;/secondary-title&gt;&lt;/titles&gt;&lt;periodical&gt;&lt;full-title&gt;Applied Thermal Engineering&lt;/full-title&gt;&lt;/periodical&gt;&lt;volume&gt;217&lt;/volume&gt;&lt;section&gt;119258&lt;/section&gt;&lt;dates&gt;&lt;year&gt;2022&lt;/year&gt;&lt;/dates&gt;&lt;isbn&gt;13594311&lt;/isbn&gt;&lt;urls&gt;&lt;/urls&gt;&lt;electronic-resource-num&gt;10.1016/j.applthermaleng.2022.119258&lt;/electronic-resource-num&gt;&lt;/record&gt;&lt;/Cite&gt;&lt;/EndNote&gt;</w:instrText>
      </w:r>
      <w:r w:rsidRPr="001C0015">
        <w:rPr>
          <w:sz w:val="22"/>
          <w:szCs w:val="22"/>
        </w:rPr>
        <w:fldChar w:fldCharType="separate"/>
      </w:r>
      <w:r w:rsidRPr="001C0015">
        <w:rPr>
          <w:noProof/>
          <w:sz w:val="22"/>
          <w:szCs w:val="22"/>
        </w:rPr>
        <w:t>[14]</w:t>
      </w:r>
      <w:r w:rsidRPr="001C0015">
        <w:rPr>
          <w:sz w:val="22"/>
          <w:szCs w:val="22"/>
        </w:rPr>
        <w:fldChar w:fldCharType="end"/>
      </w:r>
      <w:r w:rsidRPr="001C0015">
        <w:rPr>
          <w:sz w:val="22"/>
          <w:szCs w:val="22"/>
        </w:rPr>
        <w:t xml:space="preserve">, battery management and health </w:t>
      </w:r>
      <w:r w:rsidRPr="001C0015">
        <w:rPr>
          <w:sz w:val="22"/>
          <w:szCs w:val="22"/>
        </w:rPr>
        <w:fldChar w:fldCharType="begin">
          <w:fldData xml:space="preserve">PEVuZE5vdGU+PENpdGU+PEF1dGhvcj5MaXU8L0F1dGhvcj48WWVhcj4yMDIwPC9ZZWFyPjxSZWNO
dW0+NTkzPC9SZWNOdW0+PERpc3BsYXlUZXh0PlszMy0zNV08L0Rpc3BsYXlUZXh0PjxyZWNvcmQ+
PHJlYy1udW1iZXI+NTkzPC9yZWMtbnVtYmVyPjxmb3JlaWduLWtleXM+PGtleSBhcHA9IkVOIiBk
Yi1pZD0iMnBldHh3cnI0ZjVmOTllNTlkZXAwd3BqZnBldGVldzJwOWV0IiB0aW1lc3RhbXA9IjE2
NzUwODUwNTkiPjU5Mzwva2V5PjxrZXkgYXBwPSJFTldlYiIgZGItaWQ9IiI+MDwva2V5PjwvZm9y
ZWlnbi1rZXlzPjxyZWYtdHlwZSBuYW1lPSJKb3VybmFsIEFydGljbGUiPjE3PC9yZWYtdHlwZT48
Y29udHJpYnV0b3JzPjxhdXRob3JzPjxhdXRob3I+TGl1LCBLYWlsb25nPC9hdXRob3I+PGF1dGhv
cj5MaSwgWWk8L2F1dGhvcj48YXV0aG9yPkh1LCBYaWFvc29uZzwvYXV0aG9yPjxhdXRob3I+THVj
dSwgTWF0dGluPC9hdXRob3I+PGF1dGhvcj5XaWRhbmFnZSwgV2lkYW5hbGFnZSBEaGFtbWlrYTwv
YXV0aG9yPjwvYXV0aG9ycz48L2NvbnRyaWJ1dG9ycz48dGl0bGVzPjx0aXRsZT5HYXVzc2lhbiBQ
cm9jZXNzIFJlZ3Jlc3Npb24gV2l0aCBBdXRvbWF0aWMgUmVsZXZhbmNlIERldGVybWluYXRpb24g
S2VybmVsIGZvciBDYWxlbmRhciBBZ2luZyBQcmVkaWN0aW9uIG9mIExpdGhpdW0tSW9uIEJhdHRl
cmllczwvdGl0bGU+PHNlY29uZGFyeS10aXRsZT5JRUVFIFRyYW5zYWN0aW9ucyBvbiBJbmR1c3Ry
aWFsIEluZm9ybWF0aWNzPC9zZWNvbmRhcnktdGl0bGU+PC90aXRsZXM+PHBlcmlvZGljYWw+PGZ1
bGwtdGl0bGU+SUVFRSBUcmFuc2FjdGlvbnMgb24gSW5kdXN0cmlhbCBJbmZvcm1hdGljczwvZnVs
bC10aXRsZT48L3BlcmlvZGljYWw+PHBhZ2VzPjM3NjctMzc3NzwvcGFnZXM+PHZvbHVtZT4xNjwv
dm9sdW1lPjxudW1iZXI+NjwvbnVtYmVyPjxzZWN0aW9uPjM3Njc8L3NlY3Rpb24+PGRhdGVzPjx5
ZWFyPjIwMjA8L3llYXI+PC9kYXRlcz48aXNibj4xNTUxLTMyMDMmI3hEOzE5NDEtMDA1MDwvaXNi
bj48dXJscz48L3VybHM+PGVsZWN0cm9uaWMtcmVzb3VyY2UtbnVtPjEwLjExMDkvdGlpLjIwMTku
Mjk0MTc0NzwvZWxlY3Ryb25pYy1yZXNvdXJjZS1udW0+PC9yZWNvcmQ+PC9DaXRlPjxDaXRlPjxB
dXRob3I+S2hhbjwvQXV0aG9yPjxZZWFyPjIwMjI8L1llYXI+PFJlY051bT41NjM8L1JlY051bT48
cmVjb3JkPjxyZWMtbnVtYmVyPjU2MzwvcmVjLW51bWJlcj48Zm9yZWlnbi1rZXlzPjxrZXkgYXBw
PSJFTiIgZGItaWQ9IjJwZXR4d3JyNGY1Zjk5ZTU5ZGVwMHdwamZwZXRlZXcycDlldCIgdGltZXN0
YW1wPSIxNjY2NzU4MDg5Ij41NjM8L2tleT48a2V5IGFwcD0iRU5XZWIiIGRiLWlkPSIiPjA8L2tl
eT48L2ZvcmVpZ24ta2V5cz48cmVmLXR5cGUgbmFtZT0iSm91cm5hbCBBcnRpY2xlIj4xNzwvcmVm
LXR5cGU+PGNvbnRyaWJ1dG9ycz48YXV0aG9ycz48YXV0aG9yPktoYW4sIFNoYWhpZCBBbGk8L2F1
dGhvcj48YXV0aG9yPkV6ZSwgQ2hpa2E8L2F1dGhvcj48YXV0aG9yPkRvbmcsIEtlamlhbjwvYXV0
aG9yPjxhdXRob3I+U2hhaGlkLCBBbGkgUmF6YTwvYXV0aG9yPjxhdXRob3I+UGF0aWwsIE1haGVz
aCBTdXJlc2g8L2F1dGhvcj48YXV0aG9yPkFobWFkLCBTaGFrZWVsPC9hdXRob3I+PGF1dGhvcj5I
dXNzYWluLCBJZnRpa2hhcjwvYXV0aG9yPjxhdXRob3I+WmhhbywgSml5dW48L2F1dGhvcj48L2F1
dGhvcnM+PC9jb250cmlidXRvcnM+PHRpdGxlcz48dGl0bGU+RGVzaWduIG9mIGEgbmV3IG9wdGlt
aXplZCBVLXNoYXBlZCBsaWdodHdlaWdodCBsaXF1aWQtY29vbGVkIGJhdHRlcnkgdGhlcm1hbCBt
YW5hZ2VtZW50IHN5c3RlbSBmb3IgZWxlY3RyaWMgdmVoaWNsZXM6IEEgbWFjaGluZSBsZWFybmlu
ZyBhcHByb2FjaDwvdGl0bGU+PHNlY29uZGFyeS10aXRsZT5JbnRlcm5hdGlvbmFsIENvbW11bmlj
YXRpb25zIGluIEhlYXQgYW5kIE1hc3MgVHJhbnNmZXI8L3NlY29uZGFyeS10aXRsZT48L3RpdGxl
cz48cGVyaW9kaWNhbD48ZnVsbC10aXRsZT5JbnRlcm5hdGlvbmFsIENvbW11bmljYXRpb25zIGlu
IEhlYXQgYW5kIE1hc3MgVHJhbnNmZXI8L2Z1bGwtdGl0bGU+PC9wZXJpb2RpY2FsPjx2b2x1bWU+
MTM2PC92b2x1bWU+PHNlY3Rpb24+MTA2MjA5PC9zZWN0aW9uPjxkYXRlcz48eWVhcj4yMDIyPC95
ZWFyPjwvZGF0ZXM+PGlzYm4+MDczNTE5MzM8L2lzYm4+PHVybHM+PC91cmxzPjxlbGVjdHJvbmlj
LXJlc291cmNlLW51bT4xMC4xMDE2L2ouaWNoZWF0bWFzc3RyYW5zZmVyLjIwMjIuMTA2MjA5PC9l
bGVjdHJvbmljLXJlc291cmNlLW51bT48L3JlY29yZD48L0NpdGU+PENpdGU+PEF1dGhvcj5SaWNo
YXJkc29uPC9BdXRob3I+PFllYXI+MjAxNzwvWWVhcj48UmVjTnVtPjU2ODwvUmVjTnVtPjxyZWNv
cmQ+PHJlYy1udW1iZXI+NTY4PC9yZWMtbnVtYmVyPjxmb3JlaWduLWtleXM+PGtleSBhcHA9IkVO
IiBkYi1pZD0iMnBldHh3cnI0ZjVmOTllNTlkZXAwd3BqZnBldGVldzJwOWV0IiB0aW1lc3RhbXA9
IjE2NjY3NTgxMTQiPjU2ODwva2V5PjxrZXkgYXBwPSJFTldlYiIgZGItaWQ9IiI+MDwva2V5Pjwv
Zm9yZWlnbi1rZXlzPjxyZWYtdHlwZSBuYW1lPSJKb3VybmFsIEFydGljbGUiPjE3PC9yZWYtdHlw
ZT48Y29udHJpYnV0b3JzPjxhdXRob3JzPjxhdXRob3I+UmljaGFyZHNvbiwgUm9iZXJ0IFIuPC9h
dXRob3I+PGF1dGhvcj5Pc2Jvcm5lLCBNaWNoYWVsIEEuPC9hdXRob3I+PGF1dGhvcj5Ib3dleSwg
RGF2aWQgQS48L2F1dGhvcj48L2F1dGhvcnM+PC9jb250cmlidXRvcnM+PHRpdGxlcz48dGl0bGU+
R2F1c3NpYW4gcHJvY2VzcyByZWdyZXNzaW9uIGZvciBmb3JlY2FzdGluZyBiYXR0ZXJ5IHN0YXRl
IG9mIGhlYWx0aDwvdGl0bGU+PHNlY29uZGFyeS10aXRsZT5Kb3VybmFsIG9mIFBvd2VyIFNvdXJj
ZXM8L3NlY29uZGFyeS10aXRsZT48L3RpdGxlcz48cGVyaW9kaWNhbD48ZnVsbC10aXRsZT5Kb3Vy
bmFsIG9mIFBvd2VyIFNvdXJjZXM8L2Z1bGwtdGl0bGU+PC9wZXJpb2RpY2FsPjxwYWdlcz4yMDkt
MjE5PC9wYWdlcz48dm9sdW1lPjM1Nzwvdm9sdW1lPjxzZWN0aW9uPjIwOTwvc2VjdGlvbj48ZGF0
ZXM+PHllYXI+MjAxNzwveWVhcj48L2RhdGVzPjxpc2JuPjAzNzg3NzUzPC9pc2JuPjx1cmxzPjwv
dXJscz48ZWxlY3Ryb25pYy1yZXNvdXJjZS1udW0+MTAuMTAxNi9qLmpwb3dzb3VyLjIwMTcuMDUu
MDA0PC9lbGVjdHJvbmljLXJlc291cmNlLW51bT48L3JlY29yZD48L0NpdGU+PC9FbmROb3RlPgB=
</w:fldData>
        </w:fldChar>
      </w:r>
      <w:r w:rsidR="004A5483">
        <w:rPr>
          <w:sz w:val="22"/>
          <w:szCs w:val="22"/>
        </w:rPr>
        <w:instrText xml:space="preserve"> ADDIN EN.CITE </w:instrText>
      </w:r>
      <w:r w:rsidR="004A5483">
        <w:rPr>
          <w:sz w:val="22"/>
          <w:szCs w:val="22"/>
        </w:rPr>
        <w:fldChar w:fldCharType="begin">
          <w:fldData xml:space="preserve">PEVuZE5vdGU+PENpdGU+PEF1dGhvcj5MaXU8L0F1dGhvcj48WWVhcj4yMDIwPC9ZZWFyPjxSZWNO
dW0+NTkzPC9SZWNOdW0+PERpc3BsYXlUZXh0PlszMy0zNV08L0Rpc3BsYXlUZXh0PjxyZWNvcmQ+
PHJlYy1udW1iZXI+NTkzPC9yZWMtbnVtYmVyPjxmb3JlaWduLWtleXM+PGtleSBhcHA9IkVOIiBk
Yi1pZD0iMnBldHh3cnI0ZjVmOTllNTlkZXAwd3BqZnBldGVldzJwOWV0IiB0aW1lc3RhbXA9IjE2
NzUwODUwNTkiPjU5Mzwva2V5PjxrZXkgYXBwPSJFTldlYiIgZGItaWQ9IiI+MDwva2V5PjwvZm9y
ZWlnbi1rZXlzPjxyZWYtdHlwZSBuYW1lPSJKb3VybmFsIEFydGljbGUiPjE3PC9yZWYtdHlwZT48
Y29udHJpYnV0b3JzPjxhdXRob3JzPjxhdXRob3I+TGl1LCBLYWlsb25nPC9hdXRob3I+PGF1dGhv
cj5MaSwgWWk8L2F1dGhvcj48YXV0aG9yPkh1LCBYaWFvc29uZzwvYXV0aG9yPjxhdXRob3I+THVj
dSwgTWF0dGluPC9hdXRob3I+PGF1dGhvcj5XaWRhbmFnZSwgV2lkYW5hbGFnZSBEaGFtbWlrYTwv
YXV0aG9yPjwvYXV0aG9ycz48L2NvbnRyaWJ1dG9ycz48dGl0bGVzPjx0aXRsZT5HYXVzc2lhbiBQ
cm9jZXNzIFJlZ3Jlc3Npb24gV2l0aCBBdXRvbWF0aWMgUmVsZXZhbmNlIERldGVybWluYXRpb24g
S2VybmVsIGZvciBDYWxlbmRhciBBZ2luZyBQcmVkaWN0aW9uIG9mIExpdGhpdW0tSW9uIEJhdHRl
cmllczwvdGl0bGU+PHNlY29uZGFyeS10aXRsZT5JRUVFIFRyYW5zYWN0aW9ucyBvbiBJbmR1c3Ry
aWFsIEluZm9ybWF0aWNzPC9zZWNvbmRhcnktdGl0bGU+PC90aXRsZXM+PHBlcmlvZGljYWw+PGZ1
bGwtdGl0bGU+SUVFRSBUcmFuc2FjdGlvbnMgb24gSW5kdXN0cmlhbCBJbmZvcm1hdGljczwvZnVs
bC10aXRsZT48L3BlcmlvZGljYWw+PHBhZ2VzPjM3NjctMzc3NzwvcGFnZXM+PHZvbHVtZT4xNjwv
dm9sdW1lPjxudW1iZXI+NjwvbnVtYmVyPjxzZWN0aW9uPjM3Njc8L3NlY3Rpb24+PGRhdGVzPjx5
ZWFyPjIwMjA8L3llYXI+PC9kYXRlcz48aXNibj4xNTUxLTMyMDMmI3hEOzE5NDEtMDA1MDwvaXNi
bj48dXJscz48L3VybHM+PGVsZWN0cm9uaWMtcmVzb3VyY2UtbnVtPjEwLjExMDkvdGlpLjIwMTku
Mjk0MTc0NzwvZWxlY3Ryb25pYy1yZXNvdXJjZS1udW0+PC9yZWNvcmQ+PC9DaXRlPjxDaXRlPjxB
dXRob3I+S2hhbjwvQXV0aG9yPjxZZWFyPjIwMjI8L1llYXI+PFJlY051bT41NjM8L1JlY051bT48
cmVjb3JkPjxyZWMtbnVtYmVyPjU2MzwvcmVjLW51bWJlcj48Zm9yZWlnbi1rZXlzPjxrZXkgYXBw
PSJFTiIgZGItaWQ9IjJwZXR4d3JyNGY1Zjk5ZTU5ZGVwMHdwamZwZXRlZXcycDlldCIgdGltZXN0
YW1wPSIxNjY2NzU4MDg5Ij41NjM8L2tleT48a2V5IGFwcD0iRU5XZWIiIGRiLWlkPSIiPjA8L2tl
eT48L2ZvcmVpZ24ta2V5cz48cmVmLXR5cGUgbmFtZT0iSm91cm5hbCBBcnRpY2xlIj4xNzwvcmVm
LXR5cGU+PGNvbnRyaWJ1dG9ycz48YXV0aG9ycz48YXV0aG9yPktoYW4sIFNoYWhpZCBBbGk8L2F1
dGhvcj48YXV0aG9yPkV6ZSwgQ2hpa2E8L2F1dGhvcj48YXV0aG9yPkRvbmcsIEtlamlhbjwvYXV0
aG9yPjxhdXRob3I+U2hhaGlkLCBBbGkgUmF6YTwvYXV0aG9yPjxhdXRob3I+UGF0aWwsIE1haGVz
aCBTdXJlc2g8L2F1dGhvcj48YXV0aG9yPkFobWFkLCBTaGFrZWVsPC9hdXRob3I+PGF1dGhvcj5I
dXNzYWluLCBJZnRpa2hhcjwvYXV0aG9yPjxhdXRob3I+WmhhbywgSml5dW48L2F1dGhvcj48L2F1
dGhvcnM+PC9jb250cmlidXRvcnM+PHRpdGxlcz48dGl0bGU+RGVzaWduIG9mIGEgbmV3IG9wdGlt
aXplZCBVLXNoYXBlZCBsaWdodHdlaWdodCBsaXF1aWQtY29vbGVkIGJhdHRlcnkgdGhlcm1hbCBt
YW5hZ2VtZW50IHN5c3RlbSBmb3IgZWxlY3RyaWMgdmVoaWNsZXM6IEEgbWFjaGluZSBsZWFybmlu
ZyBhcHByb2FjaDwvdGl0bGU+PHNlY29uZGFyeS10aXRsZT5JbnRlcm5hdGlvbmFsIENvbW11bmlj
YXRpb25zIGluIEhlYXQgYW5kIE1hc3MgVHJhbnNmZXI8L3NlY29uZGFyeS10aXRsZT48L3RpdGxl
cz48cGVyaW9kaWNhbD48ZnVsbC10aXRsZT5JbnRlcm5hdGlvbmFsIENvbW11bmljYXRpb25zIGlu
IEhlYXQgYW5kIE1hc3MgVHJhbnNmZXI8L2Z1bGwtdGl0bGU+PC9wZXJpb2RpY2FsPjx2b2x1bWU+
MTM2PC92b2x1bWU+PHNlY3Rpb24+MTA2MjA5PC9zZWN0aW9uPjxkYXRlcz48eWVhcj4yMDIyPC95
ZWFyPjwvZGF0ZXM+PGlzYm4+MDczNTE5MzM8L2lzYm4+PHVybHM+PC91cmxzPjxlbGVjdHJvbmlj
LXJlc291cmNlLW51bT4xMC4xMDE2L2ouaWNoZWF0bWFzc3RyYW5zZmVyLjIwMjIuMTA2MjA5PC9l
bGVjdHJvbmljLXJlc291cmNlLW51bT48L3JlY29yZD48L0NpdGU+PENpdGU+PEF1dGhvcj5SaWNo
YXJkc29uPC9BdXRob3I+PFllYXI+MjAxNzwvWWVhcj48UmVjTnVtPjU2ODwvUmVjTnVtPjxyZWNv
cmQ+PHJlYy1udW1iZXI+NTY4PC9yZWMtbnVtYmVyPjxmb3JlaWduLWtleXM+PGtleSBhcHA9IkVO
IiBkYi1pZD0iMnBldHh3cnI0ZjVmOTllNTlkZXAwd3BqZnBldGVldzJwOWV0IiB0aW1lc3RhbXA9
IjE2NjY3NTgxMTQiPjU2ODwva2V5PjxrZXkgYXBwPSJFTldlYiIgZGItaWQ9IiI+MDwva2V5Pjwv
Zm9yZWlnbi1rZXlzPjxyZWYtdHlwZSBuYW1lPSJKb3VybmFsIEFydGljbGUiPjE3PC9yZWYtdHlw
ZT48Y29udHJpYnV0b3JzPjxhdXRob3JzPjxhdXRob3I+UmljaGFyZHNvbiwgUm9iZXJ0IFIuPC9h
dXRob3I+PGF1dGhvcj5Pc2Jvcm5lLCBNaWNoYWVsIEEuPC9hdXRob3I+PGF1dGhvcj5Ib3dleSwg
RGF2aWQgQS48L2F1dGhvcj48L2F1dGhvcnM+PC9jb250cmlidXRvcnM+PHRpdGxlcz48dGl0bGU+
R2F1c3NpYW4gcHJvY2VzcyByZWdyZXNzaW9uIGZvciBmb3JlY2FzdGluZyBiYXR0ZXJ5IHN0YXRl
IG9mIGhlYWx0aDwvdGl0bGU+PHNlY29uZGFyeS10aXRsZT5Kb3VybmFsIG9mIFBvd2VyIFNvdXJj
ZXM8L3NlY29uZGFyeS10aXRsZT48L3RpdGxlcz48cGVyaW9kaWNhbD48ZnVsbC10aXRsZT5Kb3Vy
bmFsIG9mIFBvd2VyIFNvdXJjZXM8L2Z1bGwtdGl0bGU+PC9wZXJpb2RpY2FsPjxwYWdlcz4yMDkt
MjE5PC9wYWdlcz48dm9sdW1lPjM1Nzwvdm9sdW1lPjxzZWN0aW9uPjIwOTwvc2VjdGlvbj48ZGF0
ZXM+PHllYXI+MjAxNzwveWVhcj48L2RhdGVzPjxpc2JuPjAzNzg3NzUzPC9pc2JuPjx1cmxzPjwv
dXJscz48ZWxlY3Ryb25pYy1yZXNvdXJjZS1udW0+MTAuMTAxNi9qLmpwb3dzb3VyLjIwMTcuMDUu
MDA0PC9lbGVjdHJvbmljLXJlc291cmNlLW51bT48L3JlY29yZD48L0NpdGU+PC9FbmROb3RlPgB=
</w:fldData>
        </w:fldChar>
      </w:r>
      <w:r w:rsidR="004A5483">
        <w:rPr>
          <w:sz w:val="22"/>
          <w:szCs w:val="22"/>
        </w:rPr>
        <w:instrText xml:space="preserve"> ADDIN EN.CITE.DATA </w:instrText>
      </w:r>
      <w:r w:rsidR="004A5483">
        <w:rPr>
          <w:sz w:val="22"/>
          <w:szCs w:val="22"/>
        </w:rPr>
      </w:r>
      <w:r w:rsidR="004A5483">
        <w:rPr>
          <w:sz w:val="22"/>
          <w:szCs w:val="22"/>
        </w:rPr>
        <w:fldChar w:fldCharType="end"/>
      </w:r>
      <w:r w:rsidRPr="001C0015">
        <w:rPr>
          <w:sz w:val="22"/>
          <w:szCs w:val="22"/>
        </w:rPr>
      </w:r>
      <w:r w:rsidRPr="001C0015">
        <w:rPr>
          <w:sz w:val="22"/>
          <w:szCs w:val="22"/>
        </w:rPr>
        <w:fldChar w:fldCharType="separate"/>
      </w:r>
      <w:r w:rsidR="004A5483">
        <w:rPr>
          <w:noProof/>
          <w:sz w:val="22"/>
          <w:szCs w:val="22"/>
        </w:rPr>
        <w:t>[33-35]</w:t>
      </w:r>
      <w:r w:rsidRPr="001C0015">
        <w:rPr>
          <w:sz w:val="22"/>
          <w:szCs w:val="22"/>
        </w:rPr>
        <w:fldChar w:fldCharType="end"/>
      </w:r>
      <w:r w:rsidRPr="001C0015">
        <w:rPr>
          <w:sz w:val="22"/>
          <w:szCs w:val="22"/>
        </w:rPr>
        <w:t xml:space="preserve">, material processing </w:t>
      </w:r>
      <w:r w:rsidRPr="001C0015">
        <w:rPr>
          <w:sz w:val="22"/>
          <w:szCs w:val="22"/>
        </w:rPr>
        <w:fldChar w:fldCharType="begin"/>
      </w:r>
      <w:r w:rsidR="004A5483">
        <w:rPr>
          <w:sz w:val="22"/>
          <w:szCs w:val="22"/>
        </w:rPr>
        <w:instrText xml:space="preserve"> ADDIN EN.CITE &lt;EndNote&gt;&lt;Cite&gt;&lt;Author&gt;Wei&lt;/Author&gt;&lt;Year&gt;2018&lt;/Year&gt;&lt;RecNum&gt;597&lt;/RecNum&gt;&lt;DisplayText&gt;[36]&lt;/DisplayText&gt;&lt;record&gt;&lt;rec-number&gt;597&lt;/rec-number&gt;&lt;foreign-keys&gt;&lt;key app="EN" db-id="2petxwrr4f5f99e59dep0wpjfpeteew2p9et" timestamp="1675085080"&gt;597&lt;/key&gt;&lt;key app="ENWeb" db-id=""&gt;0&lt;/key&gt;&lt;/foreign-keys&gt;&lt;ref-type name="Journal Article"&gt;17&lt;/ref-type&gt;&lt;contributors&gt;&lt;authors&gt;&lt;author&gt;Wei, Han&lt;/author&gt;&lt;author&gt;Zhao, Shuaishuai&lt;/author&gt;&lt;author&gt;Rong, Qingyuan&lt;/author&gt;&lt;author&gt;Bao, Hua&lt;/author&gt;&lt;/authors&gt;&lt;/contributors&gt;&lt;titles&gt;&lt;title&gt;Predicting the effective thermal conductivities of composite materials and porous media by machine learning methods&lt;/title&gt;&lt;secondary-title&gt;International Journal of Heat and Mass Transfer&lt;/secondary-title&gt;&lt;/titles&gt;&lt;periodical&gt;&lt;full-title&gt;International Journal of Heat and Mass Transfer&lt;/full-title&gt;&lt;/periodical&gt;&lt;pages&gt;908-916&lt;/pages&gt;&lt;volume&gt;127&lt;/volume&gt;&lt;section&gt;908&lt;/section&gt;&lt;dates&gt;&lt;year&gt;2018&lt;/year&gt;&lt;/dates&gt;&lt;isbn&gt;00179310&lt;/isbn&gt;&lt;urls&gt;&lt;/urls&gt;&lt;electronic-resource-num&gt;10.1016/j.ijheatmasstransfer.2018.08.082&lt;/electronic-resource-num&gt;&lt;/record&gt;&lt;/Cite&gt;&lt;/EndNote&gt;</w:instrText>
      </w:r>
      <w:r w:rsidRPr="001C0015">
        <w:rPr>
          <w:sz w:val="22"/>
          <w:szCs w:val="22"/>
        </w:rPr>
        <w:fldChar w:fldCharType="separate"/>
      </w:r>
      <w:r w:rsidR="004A5483">
        <w:rPr>
          <w:noProof/>
          <w:sz w:val="22"/>
          <w:szCs w:val="22"/>
        </w:rPr>
        <w:t>[36]</w:t>
      </w:r>
      <w:r w:rsidRPr="001C0015">
        <w:rPr>
          <w:sz w:val="22"/>
          <w:szCs w:val="22"/>
        </w:rPr>
        <w:fldChar w:fldCharType="end"/>
      </w:r>
      <w:r w:rsidRPr="001C0015">
        <w:rPr>
          <w:sz w:val="22"/>
          <w:szCs w:val="22"/>
        </w:rPr>
        <w:t xml:space="preserve">, etc. Derived from the Bayesian framework, GPR </w:t>
      </w:r>
      <w:r w:rsidRPr="001C0015">
        <w:rPr>
          <w:rFonts w:hint="eastAsia"/>
          <w:sz w:val="22"/>
          <w:szCs w:val="22"/>
        </w:rPr>
        <w:t>model</w:t>
      </w:r>
      <w:r w:rsidRPr="001C0015">
        <w:rPr>
          <w:sz w:val="22"/>
          <w:szCs w:val="22"/>
        </w:rPr>
        <w:t xml:space="preserve"> employs the Gaussian process priors for regression analysis of data, and it could promise accuracy with less data. The probability distribution of GPR is described in</w:t>
      </w:r>
      <w:r w:rsidRPr="003B326D">
        <w:rPr>
          <w:color w:val="0070C0"/>
          <w:sz w:val="22"/>
          <w:szCs w:val="22"/>
        </w:rPr>
        <w:t xml:space="preserve"> Eq. (</w:t>
      </w:r>
      <w:r w:rsidR="003B326D" w:rsidRPr="003B326D">
        <w:rPr>
          <w:color w:val="0070C0"/>
          <w:sz w:val="22"/>
          <w:szCs w:val="22"/>
        </w:rPr>
        <w:t>3</w:t>
      </w:r>
      <w:r w:rsidRPr="003B326D">
        <w:rPr>
          <w:color w:val="0070C0"/>
          <w:sz w:val="22"/>
          <w:szCs w:val="22"/>
        </w:rPr>
        <w:t>),</w:t>
      </w:r>
      <w:r w:rsidRPr="001C0015">
        <w:rPr>
          <w:sz w:val="22"/>
          <w:szCs w:val="22"/>
        </w:rPr>
        <w:t xml:space="preserve"> where the mean function </w:t>
      </w:r>
      <w:r w:rsidRPr="001C0015">
        <w:rPr>
          <w:i/>
          <w:iCs/>
          <w:sz w:val="22"/>
          <w:szCs w:val="22"/>
        </w:rPr>
        <w:t>m</w:t>
      </w:r>
      <w:r w:rsidRPr="001C0015">
        <w:rPr>
          <w:sz w:val="22"/>
          <w:szCs w:val="22"/>
        </w:rPr>
        <w:t>(</w:t>
      </w:r>
      <w:r w:rsidRPr="001C0015">
        <w:rPr>
          <w:i/>
          <w:iCs/>
          <w:sz w:val="22"/>
          <w:szCs w:val="22"/>
        </w:rPr>
        <w:t>x</w:t>
      </w:r>
      <w:r w:rsidRPr="001C0015">
        <w:rPr>
          <w:sz w:val="22"/>
          <w:szCs w:val="22"/>
          <w:vertAlign w:val="subscript"/>
        </w:rPr>
        <w:t>i</w:t>
      </w:r>
      <w:r w:rsidRPr="001C0015">
        <w:rPr>
          <w:sz w:val="22"/>
          <w:szCs w:val="22"/>
        </w:rPr>
        <w:t xml:space="preserve">) and covariance function (kernel function) </w:t>
      </w:r>
      <w:r w:rsidRPr="001C0015">
        <w:rPr>
          <w:i/>
          <w:iCs/>
          <w:sz w:val="22"/>
          <w:szCs w:val="22"/>
        </w:rPr>
        <w:t>k</w:t>
      </w:r>
      <w:r w:rsidRPr="001C0015">
        <w:rPr>
          <w:sz w:val="22"/>
          <w:szCs w:val="22"/>
        </w:rPr>
        <w:t>(</w:t>
      </w:r>
      <w:r w:rsidRPr="001C0015">
        <w:rPr>
          <w:i/>
          <w:iCs/>
          <w:sz w:val="22"/>
          <w:szCs w:val="22"/>
        </w:rPr>
        <w:t>x</w:t>
      </w:r>
      <w:r w:rsidRPr="001C0015">
        <w:rPr>
          <w:sz w:val="22"/>
          <w:szCs w:val="22"/>
          <w:vertAlign w:val="subscript"/>
        </w:rPr>
        <w:t>i</w:t>
      </w:r>
      <w:r w:rsidRPr="001C0015">
        <w:rPr>
          <w:sz w:val="22"/>
          <w:szCs w:val="22"/>
        </w:rPr>
        <w:t xml:space="preserve">, </w:t>
      </w:r>
      <w:r w:rsidRPr="001C0015">
        <w:rPr>
          <w:i/>
          <w:iCs/>
          <w:sz w:val="22"/>
          <w:szCs w:val="22"/>
        </w:rPr>
        <w:t>x</w:t>
      </w:r>
      <w:r w:rsidRPr="001C0015">
        <w:rPr>
          <w:sz w:val="22"/>
          <w:szCs w:val="22"/>
          <w:vertAlign w:val="subscript"/>
        </w:rPr>
        <w:t>j</w:t>
      </w:r>
      <w:r w:rsidRPr="001C0015">
        <w:rPr>
          <w:sz w:val="22"/>
          <w:szCs w:val="22"/>
        </w:rPr>
        <w:t>|</w:t>
      </w:r>
      <w:r w:rsidRPr="001C0015">
        <w:rPr>
          <w:i/>
          <w:iCs/>
          <w:sz w:val="22"/>
          <w:szCs w:val="22"/>
        </w:rPr>
        <w:t>θ</w:t>
      </w:r>
      <w:r w:rsidRPr="001C0015">
        <w:rPr>
          <w:sz w:val="22"/>
          <w:szCs w:val="22"/>
        </w:rPr>
        <w:t>) fully determine the prediction performance. Therefore, selecting kernel function to learn from the training dataset should be prudential. In addition, Automatic Relevance Determination (ARD) function is a way to introduce different length scales for each input feature (or dimension) of the data, which allows the Gauss progress to automatically determine the relevance of different input features in predicting the output variable more accurately and efficiently.</w:t>
      </w:r>
      <w:r w:rsidRPr="001C0015">
        <w:rPr>
          <w:rFonts w:hint="eastAsia"/>
          <w:sz w:val="22"/>
          <w:szCs w:val="22"/>
        </w:rPr>
        <w:t xml:space="preserve"> </w:t>
      </w:r>
      <w:r w:rsidRPr="001C0015">
        <w:rPr>
          <w:sz w:val="22"/>
          <w:szCs w:val="22"/>
        </w:rPr>
        <w:t xml:space="preserve">In this work, the mean function is parameterized as a constant 0, and four kernel functions modified with ARD structure are chosen to predict the bubble transportation, as details of the functions listed </w:t>
      </w:r>
      <w:r w:rsidRPr="00D67575">
        <w:rPr>
          <w:color w:val="0070C0"/>
          <w:sz w:val="22"/>
          <w:szCs w:val="22"/>
        </w:rPr>
        <w:t xml:space="preserve">in Table </w:t>
      </w:r>
      <w:r w:rsidR="00CA524C" w:rsidRPr="00D67575">
        <w:rPr>
          <w:color w:val="0070C0"/>
          <w:sz w:val="22"/>
          <w:szCs w:val="22"/>
        </w:rPr>
        <w:t>I</w:t>
      </w:r>
      <w:r w:rsidRPr="00D67575">
        <w:rPr>
          <w:color w:val="0070C0"/>
          <w:sz w:val="22"/>
          <w:szCs w:val="22"/>
        </w:rPr>
        <w:t>,</w:t>
      </w:r>
      <w:r w:rsidRPr="001C0015">
        <w:rPr>
          <w:sz w:val="22"/>
          <w:szCs w:val="22"/>
        </w:rPr>
        <w:t xml:space="preserve"> where </w:t>
      </w:r>
      <w:bookmarkStart w:id="3" w:name="OLE_LINK3"/>
      <w:r w:rsidRPr="001C0015">
        <w:rPr>
          <w:i/>
          <w:iCs/>
          <w:sz w:val="22"/>
          <w:szCs w:val="22"/>
        </w:rPr>
        <w:sym w:font="Symbol" w:char="F073"/>
      </w:r>
      <w:r w:rsidRPr="001C0015">
        <w:rPr>
          <w:sz w:val="22"/>
          <w:szCs w:val="22"/>
          <w:vertAlign w:val="subscript"/>
        </w:rPr>
        <w:t>f</w:t>
      </w:r>
      <w:bookmarkEnd w:id="3"/>
      <w:r w:rsidRPr="001C0015">
        <w:rPr>
          <w:sz w:val="22"/>
          <w:szCs w:val="22"/>
        </w:rPr>
        <w:t xml:space="preserve"> and </w:t>
      </w:r>
      <w:r w:rsidRPr="001C0015">
        <w:rPr>
          <w:i/>
          <w:iCs/>
          <w:sz w:val="22"/>
          <w:szCs w:val="22"/>
        </w:rPr>
        <w:sym w:font="Symbol" w:char="F073"/>
      </w:r>
      <w:r w:rsidRPr="001C0015">
        <w:rPr>
          <w:sz w:val="22"/>
          <w:szCs w:val="22"/>
          <w:vertAlign w:val="subscript"/>
        </w:rPr>
        <w:t>m</w:t>
      </w:r>
      <w:r w:rsidRPr="001C0015">
        <w:rPr>
          <w:sz w:val="22"/>
          <w:szCs w:val="22"/>
        </w:rPr>
        <w:t xml:space="preserve"> respectively represent the signal standard deviation and the length scale of the predictor. The transformation of different kernel functions are realized with the help of </w:t>
      </w:r>
      <w:r w:rsidRPr="001C0015">
        <w:rPr>
          <w:rFonts w:hint="eastAsia"/>
          <w:sz w:val="22"/>
          <w:szCs w:val="22"/>
        </w:rPr>
        <w:t>toolbox</w:t>
      </w:r>
      <w:r w:rsidRPr="001C0015">
        <w:rPr>
          <w:sz w:val="22"/>
          <w:szCs w:val="22"/>
        </w:rPr>
        <w:t xml:space="preserve"> in MATLAB 2021. Before training these models, all the components of</w:t>
      </w:r>
      <w:r w:rsidRPr="001C0015">
        <w:rPr>
          <w:rFonts w:hint="eastAsia"/>
          <w:sz w:val="22"/>
          <w:szCs w:val="22"/>
        </w:rPr>
        <w:t xml:space="preserve"> </w:t>
      </w:r>
      <w:r w:rsidRPr="001C0015">
        <w:rPr>
          <w:i/>
          <w:iCs/>
          <w:sz w:val="22"/>
          <w:szCs w:val="22"/>
        </w:rPr>
        <w:t>x</w:t>
      </w:r>
      <w:r w:rsidRPr="001C0015">
        <w:rPr>
          <w:sz w:val="22"/>
          <w:szCs w:val="22"/>
          <w:vertAlign w:val="subscript"/>
        </w:rPr>
        <w:t>i</w:t>
      </w:r>
      <w:r w:rsidRPr="001C0015">
        <w:rPr>
          <w:sz w:val="22"/>
          <w:szCs w:val="22"/>
        </w:rPr>
        <w:t xml:space="preserve"> are normalized between 0 and 1 in order to make the variable</w:t>
      </w:r>
      <w:r w:rsidRPr="001C0015">
        <w:rPr>
          <w:rFonts w:hint="eastAsia"/>
          <w:sz w:val="22"/>
          <w:szCs w:val="22"/>
        </w:rPr>
        <w:t xml:space="preserve"> </w:t>
      </w:r>
      <w:r w:rsidRPr="001C0015">
        <w:rPr>
          <w:sz w:val="22"/>
          <w:szCs w:val="22"/>
        </w:rPr>
        <w:t>domain uniform.</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973"/>
        <w:gridCol w:w="992"/>
      </w:tblGrid>
      <w:tr w:rsidR="001C0015" w14:paraId="255B770D" w14:textId="77777777" w:rsidTr="00FA49CE">
        <w:tc>
          <w:tcPr>
            <w:tcW w:w="805" w:type="dxa"/>
            <w:vAlign w:val="center"/>
          </w:tcPr>
          <w:p w14:paraId="12150EBA" w14:textId="77777777" w:rsidR="001C0015" w:rsidRDefault="001C0015" w:rsidP="003B7A9F">
            <w:pPr>
              <w:jc w:val="center"/>
            </w:pPr>
          </w:p>
        </w:tc>
        <w:tc>
          <w:tcPr>
            <w:tcW w:w="2973" w:type="dxa"/>
            <w:vAlign w:val="center"/>
          </w:tcPr>
          <w:p w14:paraId="4CE2B170" w14:textId="48CF07DB" w:rsidR="001C0015" w:rsidRDefault="002675FA" w:rsidP="003B7A9F">
            <w:pPr>
              <w:jc w:val="center"/>
            </w:pPr>
            <w:r w:rsidRPr="00F87418">
              <w:rPr>
                <w:rFonts w:ascii="Times New Roman" w:eastAsia="Batang" w:hAnsi="Times New Roman" w:cs="Times New Roman"/>
                <w:position w:val="-14"/>
                <w:sz w:val="20"/>
                <w:szCs w:val="20"/>
                <w:lang w:eastAsia="en-US"/>
              </w:rPr>
              <w:object w:dxaOrig="2720" w:dyaOrig="380" w14:anchorId="1C1E31A3">
                <v:shape id="_x0000_i1030" type="#_x0000_t75" style="width:128.45pt;height:17.3pt" o:ole="">
                  <v:imagedata r:id="rId24" o:title=""/>
                </v:shape>
                <o:OLEObject Type="Embed" ProgID="Equation.DSMT4" ShapeID="_x0000_i1030" DrawAspect="Content" ObjectID="_1758009762" r:id="rId25"/>
              </w:object>
            </w:r>
          </w:p>
        </w:tc>
        <w:tc>
          <w:tcPr>
            <w:tcW w:w="992" w:type="dxa"/>
            <w:vAlign w:val="center"/>
          </w:tcPr>
          <w:p w14:paraId="2FBDF48C" w14:textId="4C4F4CD2" w:rsidR="001C0015" w:rsidRPr="001C0015" w:rsidRDefault="001C0015" w:rsidP="003B7A9F">
            <w:pPr>
              <w:jc w:val="right"/>
              <w:rPr>
                <w:rFonts w:ascii="Times New Roman" w:hAnsi="Times New Roman" w:cs="Times New Roman"/>
              </w:rPr>
            </w:pPr>
            <w:r w:rsidRPr="001C0015">
              <w:rPr>
                <w:rFonts w:ascii="Times New Roman" w:hAnsi="Times New Roman" w:cs="Times New Roman"/>
              </w:rPr>
              <w:t>(</w:t>
            </w:r>
            <w:r>
              <w:rPr>
                <w:rFonts w:ascii="Times New Roman" w:hAnsi="Times New Roman" w:cs="Times New Roman"/>
              </w:rPr>
              <w:t>3</w:t>
            </w:r>
            <w:r w:rsidRPr="001C0015">
              <w:rPr>
                <w:rFonts w:ascii="Times New Roman" w:hAnsi="Times New Roman" w:cs="Times New Roman"/>
              </w:rPr>
              <w:t>)</w:t>
            </w:r>
          </w:p>
        </w:tc>
      </w:tr>
    </w:tbl>
    <w:p w14:paraId="40F2FF8B" w14:textId="77777777" w:rsidR="001C0015" w:rsidRDefault="001C0015" w:rsidP="001C0015">
      <w:r>
        <w:rPr>
          <w:rFonts w:hint="eastAsia"/>
        </w:rPr>
        <w:t>B</w:t>
      </w:r>
      <w:r>
        <w:t xml:space="preserve">ased on the dataset from simulation results, GPR </w:t>
      </w:r>
      <w:r>
        <w:rPr>
          <w:rFonts w:hint="eastAsia"/>
        </w:rPr>
        <w:t>models</w:t>
      </w:r>
      <w:r>
        <w:t xml:space="preserve"> are trained using 80% of data and tested using the remaining 20% of data. After the training and testing processes, the model is assessed using </w:t>
      </w:r>
      <w:r w:rsidRPr="0055554A">
        <w:t xml:space="preserve">Root-mean-square </w:t>
      </w:r>
      <w:r>
        <w:t>error and R-squared, as defined below:</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355"/>
        <w:gridCol w:w="1286"/>
      </w:tblGrid>
      <w:tr w:rsidR="001C0015" w14:paraId="638E66C7" w14:textId="77777777" w:rsidTr="003B7A9F">
        <w:tc>
          <w:tcPr>
            <w:tcW w:w="2876" w:type="dxa"/>
          </w:tcPr>
          <w:p w14:paraId="45425ED2" w14:textId="77777777" w:rsidR="001C0015" w:rsidRDefault="001C0015" w:rsidP="003B7A9F">
            <w:pPr>
              <w:rPr>
                <w:szCs w:val="20"/>
              </w:rPr>
            </w:pPr>
          </w:p>
        </w:tc>
        <w:tc>
          <w:tcPr>
            <w:tcW w:w="2877" w:type="dxa"/>
          </w:tcPr>
          <w:p w14:paraId="1E3C8AA3" w14:textId="0E445784" w:rsidR="001C0015" w:rsidRDefault="00FA49CE" w:rsidP="003B7A9F">
            <w:pPr>
              <w:rPr>
                <w:szCs w:val="20"/>
              </w:rPr>
            </w:pPr>
            <w:r w:rsidRPr="00BE3E08">
              <w:rPr>
                <w:rFonts w:ascii="Times New Roman" w:eastAsia="Batang" w:hAnsi="Times New Roman" w:cs="Times New Roman"/>
                <w:position w:val="-102"/>
                <w:sz w:val="20"/>
                <w:szCs w:val="20"/>
                <w:lang w:eastAsia="en-US"/>
              </w:rPr>
              <w:object w:dxaOrig="2320" w:dyaOrig="2160" w14:anchorId="4D62FEA0">
                <v:shape id="_x0000_i1031" type="#_x0000_t75" style="width:91pt;height:84.1pt" o:ole="">
                  <v:imagedata r:id="rId26" o:title=""/>
                </v:shape>
                <o:OLEObject Type="Embed" ProgID="Equation.DSMT4" ShapeID="_x0000_i1031" DrawAspect="Content" ObjectID="_1758009763" r:id="rId27"/>
              </w:object>
            </w:r>
            <w:r w:rsidR="001C0015">
              <w:rPr>
                <w:szCs w:val="20"/>
              </w:rPr>
              <w:t>,</w:t>
            </w:r>
          </w:p>
        </w:tc>
        <w:tc>
          <w:tcPr>
            <w:tcW w:w="2877" w:type="dxa"/>
            <w:vAlign w:val="center"/>
          </w:tcPr>
          <w:p w14:paraId="139F5BB8" w14:textId="3A87B933" w:rsidR="001C0015" w:rsidRPr="001C0015" w:rsidRDefault="001C0015" w:rsidP="003B7A9F">
            <w:pPr>
              <w:jc w:val="right"/>
              <w:rPr>
                <w:rFonts w:ascii="Times New Roman" w:hAnsi="Times New Roman" w:cs="Times New Roman"/>
              </w:rPr>
            </w:pPr>
            <w:r w:rsidRPr="001C0015">
              <w:rPr>
                <w:rFonts w:ascii="Times New Roman" w:hAnsi="Times New Roman" w:cs="Times New Roman"/>
              </w:rPr>
              <w:t>(</w:t>
            </w:r>
            <w:r>
              <w:rPr>
                <w:rFonts w:ascii="Times New Roman" w:hAnsi="Times New Roman" w:cs="Times New Roman"/>
              </w:rPr>
              <w:t>4</w:t>
            </w:r>
            <w:r w:rsidRPr="001C0015">
              <w:rPr>
                <w:rFonts w:ascii="Times New Roman" w:hAnsi="Times New Roman" w:cs="Times New Roman"/>
              </w:rPr>
              <w:t>)</w:t>
            </w:r>
          </w:p>
        </w:tc>
      </w:tr>
    </w:tbl>
    <w:p w14:paraId="6909BE53" w14:textId="3D4D151A" w:rsidR="001C0015" w:rsidRDefault="001C0015" w:rsidP="001C0015">
      <w:pPr>
        <w:rPr>
          <w:sz w:val="22"/>
          <w:szCs w:val="22"/>
        </w:rPr>
      </w:pPr>
      <w:r w:rsidRPr="001C0015">
        <w:rPr>
          <w:rFonts w:hint="eastAsia"/>
          <w:sz w:val="22"/>
          <w:szCs w:val="22"/>
        </w:rPr>
        <w:lastRenderedPageBreak/>
        <w:t>w</w:t>
      </w:r>
      <w:r w:rsidRPr="001C0015">
        <w:rPr>
          <w:sz w:val="22"/>
          <w:szCs w:val="22"/>
        </w:rPr>
        <w:t xml:space="preserve">here </w:t>
      </w:r>
      <w:r w:rsidRPr="001C0015">
        <w:rPr>
          <w:i/>
          <w:iCs/>
          <w:sz w:val="22"/>
          <w:szCs w:val="22"/>
        </w:rPr>
        <w:t>y</w:t>
      </w:r>
      <w:r w:rsidRPr="001C0015">
        <w:rPr>
          <w:sz w:val="22"/>
          <w:szCs w:val="22"/>
        </w:rPr>
        <w:t>(</w:t>
      </w:r>
      <w:proofErr w:type="spellStart"/>
      <w:r w:rsidRPr="001C0015">
        <w:rPr>
          <w:i/>
          <w:iCs/>
          <w:sz w:val="22"/>
          <w:szCs w:val="22"/>
        </w:rPr>
        <w:t>i</w:t>
      </w:r>
      <w:proofErr w:type="spellEnd"/>
      <w:r w:rsidRPr="001C0015">
        <w:rPr>
          <w:sz w:val="22"/>
          <w:szCs w:val="22"/>
        </w:rPr>
        <w:t xml:space="preserve">) is the predicted value by GPR, </w:t>
      </w:r>
      <w:r w:rsidRPr="001C0015">
        <w:rPr>
          <w:position w:val="-10"/>
          <w:sz w:val="22"/>
          <w:szCs w:val="22"/>
        </w:rPr>
        <w:object w:dxaOrig="440" w:dyaOrig="480" w14:anchorId="69CF13BE">
          <v:shape id="_x0000_i1032" type="#_x0000_t75" style="width:21.9pt;height:23.05pt" o:ole="">
            <v:imagedata r:id="rId28" o:title=""/>
          </v:shape>
          <o:OLEObject Type="Embed" ProgID="Equation.DSMT4" ShapeID="_x0000_i1032" DrawAspect="Content" ObjectID="_1758009764" r:id="rId29"/>
        </w:object>
      </w:r>
      <w:r w:rsidRPr="001C0015">
        <w:rPr>
          <w:sz w:val="22"/>
          <w:szCs w:val="22"/>
        </w:rPr>
        <w:t xml:space="preserve">is the simulation value, </w:t>
      </w:r>
      <w:r w:rsidRPr="001C0015">
        <w:rPr>
          <w:position w:val="-10"/>
          <w:sz w:val="22"/>
          <w:szCs w:val="22"/>
        </w:rPr>
        <w:object w:dxaOrig="460" w:dyaOrig="480" w14:anchorId="48355523">
          <v:shape id="_x0000_i1033" type="#_x0000_t75" style="width:22.45pt;height:23.05pt" o:ole="">
            <v:imagedata r:id="rId30" o:title=""/>
          </v:shape>
          <o:OLEObject Type="Embed" ProgID="Equation.DSMT4" ShapeID="_x0000_i1033" DrawAspect="Content" ObjectID="_1758009765" r:id="rId31"/>
        </w:object>
      </w:r>
      <w:r w:rsidRPr="001C0015">
        <w:rPr>
          <w:sz w:val="22"/>
          <w:szCs w:val="22"/>
        </w:rPr>
        <w:t xml:space="preserve"> is the mean of the predicted values, and </w:t>
      </w:r>
      <w:r w:rsidRPr="001C0015">
        <w:rPr>
          <w:i/>
          <w:iCs/>
          <w:sz w:val="22"/>
          <w:szCs w:val="22"/>
        </w:rPr>
        <w:t>N</w:t>
      </w:r>
      <w:r w:rsidRPr="001C0015">
        <w:rPr>
          <w:sz w:val="22"/>
          <w:szCs w:val="22"/>
        </w:rPr>
        <w:t xml:space="preserve"> is the number of samples. </w:t>
      </w:r>
    </w:p>
    <w:p w14:paraId="512F533F" w14:textId="77777777" w:rsidR="00CA524C" w:rsidRDefault="00CA524C" w:rsidP="001C0015">
      <w:pPr>
        <w:rPr>
          <w:sz w:val="22"/>
          <w:szCs w:val="22"/>
        </w:rPr>
      </w:pPr>
    </w:p>
    <w:p w14:paraId="25D00D65" w14:textId="7C0CE716" w:rsidR="00CA524C" w:rsidRPr="00466540" w:rsidRDefault="00CA524C" w:rsidP="00CA524C">
      <w:pPr>
        <w:rPr>
          <w:i/>
          <w:iCs/>
          <w:color w:val="0070C0"/>
          <w:sz w:val="21"/>
        </w:rPr>
      </w:pPr>
      <w:r w:rsidRPr="00466540">
        <w:rPr>
          <w:rFonts w:hint="eastAsia"/>
          <w:i/>
          <w:iCs/>
          <w:color w:val="0070C0"/>
          <w:sz w:val="21"/>
        </w:rPr>
        <w:t>T</w:t>
      </w:r>
      <w:r w:rsidRPr="00466540">
        <w:rPr>
          <w:i/>
          <w:iCs/>
          <w:color w:val="0070C0"/>
          <w:sz w:val="21"/>
        </w:rPr>
        <w:t>able I. Kernel functions for GPR model.</w:t>
      </w:r>
    </w:p>
    <w:p w14:paraId="1A67D589" w14:textId="77777777" w:rsidR="00CA524C" w:rsidRDefault="00CA524C" w:rsidP="001C0015">
      <w:pPr>
        <w:rPr>
          <w:sz w:val="22"/>
          <w:szCs w:val="22"/>
        </w:rPr>
      </w:pPr>
    </w:p>
    <w:tbl>
      <w:tblPr>
        <w:tblW w:w="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89"/>
      </w:tblGrid>
      <w:tr w:rsidR="00443F1C" w14:paraId="3D8D914B" w14:textId="77777777" w:rsidTr="00CA524C">
        <w:trPr>
          <w:trHeight w:val="365"/>
        </w:trPr>
        <w:tc>
          <w:tcPr>
            <w:tcW w:w="1271" w:type="dxa"/>
            <w:tcBorders>
              <w:top w:val="single" w:sz="4" w:space="0" w:color="auto"/>
              <w:left w:val="single" w:sz="4" w:space="0" w:color="auto"/>
              <w:bottom w:val="single" w:sz="4" w:space="0" w:color="auto"/>
              <w:right w:val="single" w:sz="4" w:space="0" w:color="auto"/>
            </w:tcBorders>
            <w:hideMark/>
          </w:tcPr>
          <w:p w14:paraId="5529F2CD" w14:textId="1DAE48BE" w:rsidR="00443F1C" w:rsidRPr="00CA524C" w:rsidRDefault="00CA524C">
            <w:pPr>
              <w:pStyle w:val="a3"/>
              <w:ind w:firstLine="0"/>
              <w:jc w:val="left"/>
              <w:rPr>
                <w:sz w:val="18"/>
              </w:rPr>
            </w:pPr>
            <w:r w:rsidRPr="00CA524C">
              <w:rPr>
                <w:sz w:val="18"/>
              </w:rPr>
              <w:t>K</w:t>
            </w:r>
            <w:r w:rsidRPr="00CA524C">
              <w:rPr>
                <w:rFonts w:eastAsia="宋体"/>
                <w:sz w:val="18"/>
                <w:lang w:eastAsia="zh-CN"/>
              </w:rPr>
              <w:t>ernel</w:t>
            </w:r>
          </w:p>
        </w:tc>
        <w:tc>
          <w:tcPr>
            <w:tcW w:w="3489" w:type="dxa"/>
            <w:tcBorders>
              <w:top w:val="single" w:sz="4" w:space="0" w:color="auto"/>
              <w:left w:val="single" w:sz="4" w:space="0" w:color="auto"/>
              <w:bottom w:val="single" w:sz="4" w:space="0" w:color="auto"/>
              <w:right w:val="single" w:sz="4" w:space="0" w:color="auto"/>
            </w:tcBorders>
            <w:hideMark/>
          </w:tcPr>
          <w:p w14:paraId="455479D7" w14:textId="67CC526F" w:rsidR="00443F1C" w:rsidRPr="00CA524C" w:rsidRDefault="00CA524C">
            <w:pPr>
              <w:pStyle w:val="a3"/>
              <w:ind w:firstLine="0"/>
              <w:jc w:val="center"/>
              <w:rPr>
                <w:sz w:val="18"/>
              </w:rPr>
            </w:pPr>
            <w:r w:rsidRPr="00CA524C">
              <w:rPr>
                <w:sz w:val="18"/>
              </w:rPr>
              <w:t>Function</w:t>
            </w:r>
          </w:p>
        </w:tc>
      </w:tr>
      <w:tr w:rsidR="00443F1C" w:rsidRPr="00CA524C" w14:paraId="0DFD26B5" w14:textId="77777777" w:rsidTr="00CA524C">
        <w:trPr>
          <w:trHeight w:val="423"/>
        </w:trPr>
        <w:tc>
          <w:tcPr>
            <w:tcW w:w="1271" w:type="dxa"/>
            <w:tcBorders>
              <w:top w:val="single" w:sz="4" w:space="0" w:color="auto"/>
              <w:left w:val="single" w:sz="4" w:space="0" w:color="auto"/>
              <w:bottom w:val="nil"/>
              <w:right w:val="single" w:sz="4" w:space="0" w:color="auto"/>
            </w:tcBorders>
            <w:hideMark/>
          </w:tcPr>
          <w:p w14:paraId="7B0BD278" w14:textId="43CA6AF8" w:rsidR="00443F1C" w:rsidRPr="00CA524C" w:rsidRDefault="00CA524C">
            <w:pPr>
              <w:pStyle w:val="a3"/>
              <w:ind w:firstLine="0"/>
              <w:jc w:val="left"/>
              <w:rPr>
                <w:sz w:val="18"/>
              </w:rPr>
            </w:pPr>
            <w:r w:rsidRPr="00CA524C">
              <w:rPr>
                <w:rFonts w:hint="eastAsia"/>
                <w:sz w:val="18"/>
              </w:rPr>
              <w:t>A</w:t>
            </w:r>
            <w:r w:rsidRPr="00CA524C">
              <w:rPr>
                <w:sz w:val="18"/>
              </w:rPr>
              <w:t>RD</w:t>
            </w:r>
            <w:bookmarkStart w:id="4" w:name="OLE_LINK6"/>
            <w:r w:rsidRPr="00CA524C">
              <w:rPr>
                <w:sz w:val="18"/>
              </w:rPr>
              <w:t xml:space="preserve"> </w:t>
            </w:r>
            <w:bookmarkStart w:id="5" w:name="OLE_LINK4"/>
            <w:r w:rsidRPr="00CA524C">
              <w:rPr>
                <w:sz w:val="18"/>
              </w:rPr>
              <w:t>Rational Quadratic</w:t>
            </w:r>
            <w:bookmarkEnd w:id="4"/>
            <w:bookmarkEnd w:id="5"/>
          </w:p>
        </w:tc>
        <w:bookmarkStart w:id="6" w:name="OLE_LINK1"/>
        <w:tc>
          <w:tcPr>
            <w:tcW w:w="3489" w:type="dxa"/>
            <w:tcBorders>
              <w:top w:val="single" w:sz="4" w:space="0" w:color="auto"/>
              <w:left w:val="single" w:sz="4" w:space="0" w:color="auto"/>
              <w:bottom w:val="nil"/>
              <w:right w:val="single" w:sz="4" w:space="0" w:color="auto"/>
            </w:tcBorders>
            <w:hideMark/>
          </w:tcPr>
          <w:p w14:paraId="0F9638D6" w14:textId="7F070C4F" w:rsidR="00443F1C" w:rsidRPr="00CA524C" w:rsidRDefault="00CA524C" w:rsidP="00CA524C">
            <w:pPr>
              <w:pStyle w:val="a3"/>
              <w:ind w:firstLine="0"/>
              <w:jc w:val="left"/>
              <w:rPr>
                <w:sz w:val="18"/>
              </w:rPr>
            </w:pPr>
            <w:r w:rsidRPr="00CA524C">
              <w:rPr>
                <w:sz w:val="18"/>
              </w:rPr>
              <w:object w:dxaOrig="4080" w:dyaOrig="859" w14:anchorId="2D6DC251">
                <v:shape id="_x0000_i1034" type="#_x0000_t75" style="width:116.95pt;height:24.2pt" o:ole="">
                  <v:imagedata r:id="rId32" o:title=""/>
                </v:shape>
                <o:OLEObject Type="Embed" ProgID="Equation.DSMT4" ShapeID="_x0000_i1034" DrawAspect="Content" ObjectID="_1758009766" r:id="rId33"/>
              </w:object>
            </w:r>
            <w:bookmarkEnd w:id="6"/>
          </w:p>
        </w:tc>
      </w:tr>
      <w:tr w:rsidR="00443F1C" w:rsidRPr="00CA524C" w14:paraId="00F84443" w14:textId="77777777" w:rsidTr="00CA524C">
        <w:trPr>
          <w:trHeight w:val="365"/>
        </w:trPr>
        <w:tc>
          <w:tcPr>
            <w:tcW w:w="1271" w:type="dxa"/>
            <w:tcBorders>
              <w:top w:val="nil"/>
              <w:left w:val="single" w:sz="4" w:space="0" w:color="auto"/>
              <w:bottom w:val="nil"/>
              <w:right w:val="single" w:sz="4" w:space="0" w:color="auto"/>
            </w:tcBorders>
            <w:hideMark/>
          </w:tcPr>
          <w:p w14:paraId="43C2994A" w14:textId="463F5428" w:rsidR="00443F1C" w:rsidRPr="00CA524C" w:rsidRDefault="00CA524C">
            <w:pPr>
              <w:pStyle w:val="a3"/>
              <w:ind w:firstLine="0"/>
              <w:jc w:val="left"/>
              <w:rPr>
                <w:sz w:val="18"/>
              </w:rPr>
            </w:pPr>
            <w:r w:rsidRPr="00CA524C">
              <w:rPr>
                <w:rFonts w:hint="eastAsia"/>
                <w:sz w:val="18"/>
              </w:rPr>
              <w:t>A</w:t>
            </w:r>
            <w:r w:rsidRPr="00CA524C">
              <w:rPr>
                <w:sz w:val="18"/>
              </w:rPr>
              <w:t>RD Matern 3/2</w:t>
            </w:r>
          </w:p>
        </w:tc>
        <w:tc>
          <w:tcPr>
            <w:tcW w:w="3489" w:type="dxa"/>
            <w:tcBorders>
              <w:top w:val="nil"/>
              <w:left w:val="single" w:sz="4" w:space="0" w:color="auto"/>
              <w:bottom w:val="nil"/>
              <w:right w:val="single" w:sz="4" w:space="0" w:color="auto"/>
            </w:tcBorders>
            <w:hideMark/>
          </w:tcPr>
          <w:p w14:paraId="1B7F73D1" w14:textId="553ADDDD" w:rsidR="00443F1C" w:rsidRPr="00CA524C" w:rsidRDefault="00CA524C" w:rsidP="00CA524C">
            <w:pPr>
              <w:pStyle w:val="a3"/>
              <w:ind w:firstLine="0"/>
              <w:jc w:val="left"/>
              <w:rPr>
                <w:sz w:val="18"/>
              </w:rPr>
            </w:pPr>
            <w:r w:rsidRPr="007F0AA3">
              <w:rPr>
                <w:position w:val="-32"/>
              </w:rPr>
              <w:object w:dxaOrig="5400" w:dyaOrig="820" w14:anchorId="1E42F507">
                <v:shape id="_x0000_i1035" type="#_x0000_t75" style="width:165.9pt;height:24.75pt" o:ole="">
                  <v:imagedata r:id="rId34" o:title=""/>
                </v:shape>
                <o:OLEObject Type="Embed" ProgID="Equation.DSMT4" ShapeID="_x0000_i1035" DrawAspect="Content" ObjectID="_1758009767" r:id="rId35"/>
              </w:object>
            </w:r>
          </w:p>
        </w:tc>
      </w:tr>
      <w:tr w:rsidR="00443F1C" w:rsidRPr="00CA524C" w14:paraId="7662CE9B" w14:textId="77777777" w:rsidTr="00CA524C">
        <w:trPr>
          <w:trHeight w:val="365"/>
        </w:trPr>
        <w:tc>
          <w:tcPr>
            <w:tcW w:w="1271" w:type="dxa"/>
            <w:tcBorders>
              <w:top w:val="nil"/>
              <w:left w:val="single" w:sz="4" w:space="0" w:color="auto"/>
              <w:bottom w:val="nil"/>
              <w:right w:val="single" w:sz="4" w:space="0" w:color="auto"/>
            </w:tcBorders>
            <w:hideMark/>
          </w:tcPr>
          <w:p w14:paraId="4F5F7FC0" w14:textId="01FBE3A5" w:rsidR="00443F1C" w:rsidRPr="00CA524C" w:rsidRDefault="00CA524C">
            <w:pPr>
              <w:pStyle w:val="a3"/>
              <w:ind w:firstLine="0"/>
              <w:jc w:val="left"/>
              <w:rPr>
                <w:sz w:val="18"/>
              </w:rPr>
            </w:pPr>
            <w:r w:rsidRPr="00CA524C">
              <w:rPr>
                <w:rFonts w:hint="eastAsia"/>
                <w:sz w:val="18"/>
              </w:rPr>
              <w:t>A</w:t>
            </w:r>
            <w:r w:rsidRPr="00CA524C">
              <w:rPr>
                <w:sz w:val="18"/>
              </w:rPr>
              <w:t>RD Matern 5/2</w:t>
            </w:r>
          </w:p>
        </w:tc>
        <w:tc>
          <w:tcPr>
            <w:tcW w:w="3489" w:type="dxa"/>
            <w:tcBorders>
              <w:top w:val="nil"/>
              <w:left w:val="single" w:sz="4" w:space="0" w:color="auto"/>
              <w:bottom w:val="nil"/>
              <w:right w:val="single" w:sz="4" w:space="0" w:color="auto"/>
            </w:tcBorders>
            <w:hideMark/>
          </w:tcPr>
          <w:p w14:paraId="1DB4D88C" w14:textId="78812218" w:rsidR="00443F1C" w:rsidRPr="00CA524C" w:rsidRDefault="00CA524C" w:rsidP="00CA524C">
            <w:pPr>
              <w:pStyle w:val="a3"/>
              <w:ind w:firstLine="0"/>
              <w:jc w:val="left"/>
              <w:rPr>
                <w:sz w:val="18"/>
              </w:rPr>
            </w:pPr>
            <w:r w:rsidRPr="007F0AA3">
              <w:rPr>
                <w:position w:val="-32"/>
              </w:rPr>
              <w:object w:dxaOrig="5980" w:dyaOrig="820" w14:anchorId="5F5DACD4">
                <v:shape id="_x0000_i1036" type="#_x0000_t75" style="width:176.25pt;height:23.6pt" o:ole="">
                  <v:imagedata r:id="rId36" o:title=""/>
                </v:shape>
                <o:OLEObject Type="Embed" ProgID="Equation.DSMT4" ShapeID="_x0000_i1036" DrawAspect="Content" ObjectID="_1758009768" r:id="rId37"/>
              </w:object>
            </w:r>
          </w:p>
        </w:tc>
      </w:tr>
      <w:tr w:rsidR="00CA524C" w:rsidRPr="00CA524C" w14:paraId="2A1F98EC" w14:textId="77777777" w:rsidTr="00CA524C">
        <w:trPr>
          <w:trHeight w:val="496"/>
        </w:trPr>
        <w:tc>
          <w:tcPr>
            <w:tcW w:w="1271" w:type="dxa"/>
            <w:tcBorders>
              <w:top w:val="nil"/>
              <w:left w:val="single" w:sz="4" w:space="0" w:color="auto"/>
              <w:bottom w:val="single" w:sz="4" w:space="0" w:color="auto"/>
              <w:right w:val="single" w:sz="4" w:space="0" w:color="auto"/>
            </w:tcBorders>
          </w:tcPr>
          <w:p w14:paraId="46124CE3" w14:textId="2E83493F" w:rsidR="00CA524C" w:rsidRPr="00CA524C" w:rsidRDefault="00CA524C">
            <w:pPr>
              <w:pStyle w:val="a3"/>
              <w:ind w:firstLine="0"/>
              <w:jc w:val="left"/>
              <w:rPr>
                <w:sz w:val="18"/>
              </w:rPr>
            </w:pPr>
            <w:r w:rsidRPr="00CA524C">
              <w:rPr>
                <w:rFonts w:hint="eastAsia"/>
                <w:sz w:val="18"/>
              </w:rPr>
              <w:t>A</w:t>
            </w:r>
            <w:r w:rsidRPr="00CA524C">
              <w:rPr>
                <w:sz w:val="18"/>
              </w:rPr>
              <w:t>RD Squared Exponentia</w:t>
            </w:r>
            <w:r>
              <w:rPr>
                <w:sz w:val="18"/>
              </w:rPr>
              <w:t>l</w:t>
            </w:r>
          </w:p>
        </w:tc>
        <w:tc>
          <w:tcPr>
            <w:tcW w:w="3489" w:type="dxa"/>
            <w:tcBorders>
              <w:top w:val="nil"/>
              <w:left w:val="single" w:sz="4" w:space="0" w:color="auto"/>
              <w:bottom w:val="single" w:sz="4" w:space="0" w:color="auto"/>
              <w:right w:val="single" w:sz="4" w:space="0" w:color="auto"/>
            </w:tcBorders>
          </w:tcPr>
          <w:p w14:paraId="471C7775" w14:textId="38D1A9B8" w:rsidR="00CA524C" w:rsidRPr="00CA524C" w:rsidRDefault="00CA524C" w:rsidP="00CA524C">
            <w:pPr>
              <w:pStyle w:val="a3"/>
              <w:ind w:firstLine="0"/>
              <w:jc w:val="left"/>
              <w:rPr>
                <w:sz w:val="18"/>
              </w:rPr>
            </w:pPr>
            <w:r w:rsidRPr="007F0AA3">
              <w:rPr>
                <w:position w:val="-32"/>
              </w:rPr>
              <w:object w:dxaOrig="4040" w:dyaOrig="820" w14:anchorId="3C9F9F72">
                <v:shape id="_x0000_i1037" type="#_x0000_t75" style="width:133.05pt;height:26.5pt" o:ole="">
                  <v:imagedata r:id="rId38" o:title=""/>
                </v:shape>
                <o:OLEObject Type="Embed" ProgID="Equation.DSMT4" ShapeID="_x0000_i1037" DrawAspect="Content" ObjectID="_1758009769" r:id="rId39"/>
              </w:object>
            </w:r>
          </w:p>
        </w:tc>
      </w:tr>
    </w:tbl>
    <w:p w14:paraId="4AAE980C" w14:textId="77777777" w:rsidR="00443F1C" w:rsidRPr="00CA524C" w:rsidRDefault="00443F1C" w:rsidP="00CA524C">
      <w:pPr>
        <w:pStyle w:val="a3"/>
        <w:ind w:firstLine="0"/>
        <w:jc w:val="left"/>
        <w:rPr>
          <w:sz w:val="18"/>
        </w:rPr>
      </w:pPr>
    </w:p>
    <w:p w14:paraId="0397F826" w14:textId="036C6289" w:rsidR="00781B6A" w:rsidRPr="00BB7497" w:rsidRDefault="00781B6A" w:rsidP="00B029D3">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III. </w:t>
      </w:r>
      <w:r w:rsidR="00FA49CE">
        <w:rPr>
          <w:rFonts w:ascii="Times New Roman" w:hAnsi="Times New Roman"/>
          <w:caps w:val="0"/>
          <w:sz w:val="22"/>
          <w:szCs w:val="22"/>
        </w:rPr>
        <w:t>R</w:t>
      </w:r>
      <w:r w:rsidR="00FA49CE" w:rsidRPr="00FA49CE">
        <w:rPr>
          <w:rFonts w:ascii="Times New Roman" w:hAnsi="Times New Roman" w:hint="eastAsia"/>
          <w:caps w:val="0"/>
          <w:sz w:val="22"/>
          <w:szCs w:val="22"/>
        </w:rPr>
        <w:t>esults</w:t>
      </w:r>
      <w:r w:rsidR="00FA49CE">
        <w:rPr>
          <w:rFonts w:ascii="Times New Roman" w:hAnsi="Times New Roman"/>
          <w:caps w:val="0"/>
          <w:sz w:val="22"/>
          <w:szCs w:val="22"/>
        </w:rPr>
        <w:t xml:space="preserve"> and discussion</w:t>
      </w:r>
    </w:p>
    <w:p w14:paraId="78176D3E" w14:textId="7143C0C4" w:rsidR="00781B6A" w:rsidRDefault="00781B6A">
      <w:pPr>
        <w:pStyle w:val="a3"/>
        <w:jc w:val="center"/>
        <w:rPr>
          <w:b/>
          <w:bCs/>
          <w:sz w:val="22"/>
          <w:szCs w:val="22"/>
        </w:rPr>
      </w:pPr>
    </w:p>
    <w:p w14:paraId="03D26C1C" w14:textId="225AA021" w:rsidR="00FA49CE" w:rsidRPr="001C0015" w:rsidRDefault="00FA49CE" w:rsidP="00FA49CE">
      <w:pPr>
        <w:pStyle w:val="a3"/>
        <w:jc w:val="left"/>
        <w:rPr>
          <w:b/>
          <w:bCs/>
          <w:i/>
          <w:iCs/>
          <w:sz w:val="22"/>
          <w:szCs w:val="22"/>
        </w:rPr>
      </w:pPr>
      <w:proofErr w:type="spellStart"/>
      <w:r w:rsidRPr="001C0015">
        <w:rPr>
          <w:b/>
          <w:bCs/>
          <w:i/>
          <w:iCs/>
          <w:sz w:val="22"/>
          <w:szCs w:val="22"/>
        </w:rPr>
        <w:t>II.</w:t>
      </w:r>
      <w:r>
        <w:rPr>
          <w:b/>
          <w:bCs/>
          <w:i/>
          <w:iCs/>
          <w:sz w:val="22"/>
          <w:szCs w:val="22"/>
        </w:rPr>
        <w:t>A</w:t>
      </w:r>
      <w:proofErr w:type="spellEnd"/>
      <w:r w:rsidRPr="001C0015">
        <w:rPr>
          <w:b/>
          <w:bCs/>
          <w:i/>
          <w:iCs/>
          <w:sz w:val="22"/>
          <w:szCs w:val="22"/>
        </w:rPr>
        <w:t xml:space="preserve">.  </w:t>
      </w:r>
      <w:r>
        <w:rPr>
          <w:b/>
          <w:bCs/>
          <w:i/>
          <w:iCs/>
          <w:sz w:val="22"/>
          <w:szCs w:val="22"/>
        </w:rPr>
        <w:t>Simulation results</w:t>
      </w:r>
    </w:p>
    <w:p w14:paraId="5C977F40" w14:textId="65B4A479" w:rsidR="00FA49CE" w:rsidRPr="00FA49CE" w:rsidRDefault="00FA49CE" w:rsidP="002675FA">
      <w:pPr>
        <w:ind w:firstLineChars="200" w:firstLine="440"/>
        <w:rPr>
          <w:sz w:val="22"/>
          <w:szCs w:val="22"/>
        </w:rPr>
      </w:pPr>
      <w:r w:rsidRPr="00FA49CE">
        <w:rPr>
          <w:rFonts w:hint="eastAsia"/>
          <w:sz w:val="22"/>
          <w:szCs w:val="22"/>
        </w:rPr>
        <w:t>F</w:t>
      </w:r>
      <w:r w:rsidRPr="00FA49CE">
        <w:rPr>
          <w:sz w:val="22"/>
          <w:szCs w:val="22"/>
        </w:rPr>
        <w:t>ig. 3 illustrates the flow and heat transfer performance, explicitly showing the lead being cooled down in the steam generator and flowing back to the core inlet through the downcomer.</w:t>
      </w:r>
      <w:r w:rsidRPr="00FA49CE">
        <w:rPr>
          <w:rFonts w:hint="eastAsia"/>
          <w:sz w:val="22"/>
          <w:szCs w:val="22"/>
        </w:rPr>
        <w:t xml:space="preserve"> </w:t>
      </w:r>
      <w:r w:rsidRPr="00FA49CE">
        <w:rPr>
          <w:sz w:val="22"/>
          <w:szCs w:val="22"/>
        </w:rPr>
        <w:t>I</w:t>
      </w:r>
      <w:r w:rsidRPr="00FA49CE">
        <w:rPr>
          <w:rFonts w:hint="eastAsia"/>
          <w:sz w:val="22"/>
          <w:szCs w:val="22"/>
        </w:rPr>
        <w:t>n</w:t>
      </w:r>
      <w:r w:rsidRPr="00FA49CE">
        <w:rPr>
          <w:sz w:val="22"/>
          <w:szCs w:val="22"/>
        </w:rPr>
        <w:t xml:space="preserve"> </w:t>
      </w:r>
      <w:r w:rsidRPr="00FA49CE">
        <w:rPr>
          <w:rFonts w:hint="eastAsia"/>
          <w:sz w:val="22"/>
          <w:szCs w:val="22"/>
        </w:rPr>
        <w:t>the</w:t>
      </w:r>
      <w:r w:rsidRPr="00FA49CE">
        <w:rPr>
          <w:sz w:val="22"/>
          <w:szCs w:val="22"/>
        </w:rPr>
        <w:t xml:space="preserve"> D</w:t>
      </w:r>
      <w:r w:rsidR="00FC5FAA">
        <w:rPr>
          <w:sz w:val="22"/>
          <w:szCs w:val="22"/>
        </w:rPr>
        <w:t>PM</w:t>
      </w:r>
      <w:r w:rsidRPr="00FA49CE">
        <w:rPr>
          <w:sz w:val="22"/>
          <w:szCs w:val="22"/>
        </w:rPr>
        <w:t xml:space="preserve">, </w:t>
      </w:r>
      <w:r w:rsidRPr="00FA49CE">
        <w:rPr>
          <w:rFonts w:hint="eastAsia"/>
          <w:sz w:val="22"/>
          <w:szCs w:val="22"/>
        </w:rPr>
        <w:t>the</w:t>
      </w:r>
      <w:r w:rsidRPr="00FA49CE">
        <w:rPr>
          <w:sz w:val="22"/>
          <w:szCs w:val="22"/>
        </w:rPr>
        <w:t xml:space="preserve"> core inlet is defined as trap type, which records the bubble reaching the core inlet and entering the core.</w:t>
      </w:r>
      <w:r w:rsidRPr="00FA49CE">
        <w:rPr>
          <w:rFonts w:hint="eastAsia"/>
          <w:sz w:val="22"/>
          <w:szCs w:val="22"/>
        </w:rPr>
        <w:t xml:space="preserve"> </w:t>
      </w:r>
      <w:r w:rsidRPr="00FA49CE">
        <w:rPr>
          <w:sz w:val="22"/>
          <w:szCs w:val="22"/>
        </w:rPr>
        <w:t>Escape type is employed for the top of the steam generator to record the bubbles escaping from the system. While those bubbles neither entering core nor reaching the top of the steam generator are considered as remaining in the system. Bubbles are randomly injected into the system to simulate the SGTR, where four different plane heights</w:t>
      </w:r>
      <w:r w:rsidR="00D67575" w:rsidRPr="00D67575">
        <w:rPr>
          <w:color w:val="0070C0"/>
          <w:sz w:val="22"/>
          <w:szCs w:val="22"/>
        </w:rPr>
        <w:t xml:space="preserve"> </w:t>
      </w:r>
      <w:r w:rsidR="00D67575" w:rsidRPr="00D67575">
        <w:rPr>
          <w:rFonts w:eastAsia="宋体"/>
          <w:color w:val="0070C0"/>
          <w:sz w:val="22"/>
          <w:szCs w:val="22"/>
          <w:lang w:eastAsia="zh-CN"/>
        </w:rPr>
        <w:t>measuring</w:t>
      </w:r>
      <w:r w:rsidR="00D67575" w:rsidRPr="00D67575">
        <w:rPr>
          <w:color w:val="0070C0"/>
          <w:sz w:val="22"/>
          <w:szCs w:val="22"/>
        </w:rPr>
        <w:t xml:space="preserve"> from the SG </w:t>
      </w:r>
      <w:r w:rsidR="00D67575" w:rsidRPr="00D67575">
        <w:rPr>
          <w:rFonts w:eastAsia="宋体"/>
          <w:color w:val="0070C0"/>
          <w:sz w:val="22"/>
          <w:szCs w:val="22"/>
          <w:lang w:eastAsia="zh-CN"/>
        </w:rPr>
        <w:t>bottom</w:t>
      </w:r>
      <w:r w:rsidRPr="00D67575">
        <w:rPr>
          <w:color w:val="0070C0"/>
          <w:sz w:val="22"/>
          <w:szCs w:val="22"/>
        </w:rPr>
        <w:t xml:space="preserve"> are selected (0.524~2.096 m). </w:t>
      </w:r>
      <w:r w:rsidRPr="00FC5FAA">
        <w:rPr>
          <w:sz w:val="22"/>
          <w:szCs w:val="22"/>
        </w:rPr>
        <w:t>T</w:t>
      </w:r>
      <w:r w:rsidRPr="00FA49CE">
        <w:rPr>
          <w:sz w:val="22"/>
          <w:szCs w:val="22"/>
        </w:rPr>
        <w:t xml:space="preserve">he simulation results for the bubble transportation are summarized in </w:t>
      </w:r>
      <w:r w:rsidRPr="003B326D">
        <w:rPr>
          <w:color w:val="0070C0"/>
          <w:sz w:val="22"/>
          <w:szCs w:val="22"/>
        </w:rPr>
        <w:t>Figure</w:t>
      </w:r>
      <w:r w:rsidR="003B326D" w:rsidRPr="003B326D">
        <w:rPr>
          <w:color w:val="0070C0"/>
          <w:sz w:val="22"/>
          <w:szCs w:val="22"/>
        </w:rPr>
        <w:t xml:space="preserve"> 5</w:t>
      </w:r>
      <w:r w:rsidRPr="003B326D">
        <w:rPr>
          <w:color w:val="0070C0"/>
          <w:sz w:val="22"/>
          <w:szCs w:val="22"/>
        </w:rPr>
        <w:t>, which shows the possibilities of bubbles entering core,</w:t>
      </w:r>
      <w:r w:rsidR="003B326D" w:rsidRPr="003B326D">
        <w:rPr>
          <w:color w:val="0070C0"/>
          <w:sz w:val="22"/>
          <w:szCs w:val="22"/>
        </w:rPr>
        <w:t xml:space="preserve"> (</w:t>
      </w:r>
      <w:r w:rsidR="003B326D" w:rsidRPr="003B326D">
        <w:rPr>
          <w:rFonts w:eastAsia="宋体"/>
          <w:color w:val="0070C0"/>
          <w:sz w:val="22"/>
          <w:szCs w:val="22"/>
          <w:lang w:eastAsia="zh-CN"/>
        </w:rPr>
        <w:t>a</w:t>
      </w:r>
      <w:r w:rsidR="003B326D" w:rsidRPr="003B326D">
        <w:rPr>
          <w:color w:val="0070C0"/>
          <w:sz w:val="22"/>
          <w:szCs w:val="22"/>
        </w:rPr>
        <w:t>,d)</w:t>
      </w:r>
      <w:r w:rsidRPr="003B326D">
        <w:rPr>
          <w:color w:val="0070C0"/>
          <w:sz w:val="22"/>
          <w:szCs w:val="22"/>
        </w:rPr>
        <w:t xml:space="preserve"> escaping from the top of steam generator</w:t>
      </w:r>
      <w:r w:rsidR="003B326D" w:rsidRPr="003B326D">
        <w:rPr>
          <w:color w:val="0070C0"/>
          <w:sz w:val="22"/>
          <w:szCs w:val="22"/>
        </w:rPr>
        <w:t xml:space="preserve"> (b)</w:t>
      </w:r>
      <w:r w:rsidRPr="003B326D">
        <w:rPr>
          <w:color w:val="0070C0"/>
          <w:sz w:val="22"/>
          <w:szCs w:val="22"/>
        </w:rPr>
        <w:t>, or remaining in the system</w:t>
      </w:r>
      <w:r w:rsidR="003B326D" w:rsidRPr="003B326D">
        <w:rPr>
          <w:color w:val="0070C0"/>
          <w:sz w:val="22"/>
          <w:szCs w:val="22"/>
        </w:rPr>
        <w:t xml:space="preserve"> (c)</w:t>
      </w:r>
      <w:r w:rsidRPr="003B326D">
        <w:rPr>
          <w:color w:val="0070C0"/>
          <w:sz w:val="22"/>
          <w:szCs w:val="22"/>
        </w:rPr>
        <w:t>.</w:t>
      </w:r>
      <w:r w:rsidRPr="00FA49CE">
        <w:rPr>
          <w:sz w:val="22"/>
          <w:szCs w:val="22"/>
        </w:rPr>
        <w:t xml:space="preserve"> As depicted in Fig. 5 (a), the bubble with a diameter of 0.1 mm tends to be entrained by the primary flow and has the largest possibility of entering the core because of its low buoyancy. The bubble injected at the lower plane is easier to be entrained into the core since there is a prominent downward velocity component near the SG. W</w:t>
      </w:r>
      <w:r w:rsidRPr="00FA49CE">
        <w:rPr>
          <w:rFonts w:hint="eastAsia"/>
          <w:sz w:val="22"/>
          <w:szCs w:val="22"/>
        </w:rPr>
        <w:t>ith</w:t>
      </w:r>
      <w:r w:rsidRPr="00FA49CE">
        <w:rPr>
          <w:sz w:val="22"/>
          <w:szCs w:val="22"/>
        </w:rPr>
        <w:t xml:space="preserve"> the increase of bubble diameter, the buoyancy dominates the flow regime more than the drag force. Therefore, fewer bubbles are entrained in the flow, and more bubbles tend to lift and escape directly. When the bubble diameter exceeds 0.5 mm</w:t>
      </w:r>
      <w:r w:rsidRPr="00FA49CE">
        <w:rPr>
          <w:rFonts w:hint="eastAsia"/>
          <w:sz w:val="22"/>
          <w:szCs w:val="22"/>
        </w:rPr>
        <w:t>,</w:t>
      </w:r>
      <w:r w:rsidRPr="00FA49CE">
        <w:rPr>
          <w:sz w:val="22"/>
          <w:szCs w:val="22"/>
        </w:rPr>
        <w:t xml:space="preserve"> all will reach the SG top to escape,</w:t>
      </w:r>
      <w:r>
        <w:t xml:space="preserve"> </w:t>
      </w:r>
      <w:r w:rsidRPr="00FA49CE">
        <w:rPr>
          <w:sz w:val="22"/>
          <w:szCs w:val="22"/>
        </w:rPr>
        <w:t xml:space="preserve">no matter at high or </w:t>
      </w:r>
      <w:r w:rsidRPr="00FA49CE">
        <w:rPr>
          <w:sz w:val="22"/>
          <w:szCs w:val="22"/>
        </w:rPr>
        <w:t xml:space="preserve">low leakage heights in the pure system. Furthermore, part of the entrained bubbles would remain in the system, which is more significant for a bubble with a diameter of 0.3 mm injected from a lower leakage height, as illustrated in Fig. 5 (c). This could be explained by the vortex region with low velocity near the reflector and connecting pipe. The simulation results for contaminated systems are strongly affected because of the enhanced entrainment ability where the bubble with a diameter of 1 mm </w:t>
      </w:r>
      <w:r w:rsidRPr="00FA49CE">
        <w:rPr>
          <w:rFonts w:hint="eastAsia"/>
          <w:sz w:val="22"/>
          <w:szCs w:val="22"/>
        </w:rPr>
        <w:t>could</w:t>
      </w:r>
      <w:r w:rsidRPr="00FA49CE">
        <w:rPr>
          <w:sz w:val="22"/>
          <w:szCs w:val="22"/>
        </w:rPr>
        <w:t xml:space="preserve"> reach the core inlet. A typical result at leakage height </w:t>
      </w:r>
      <w:proofErr w:type="spellStart"/>
      <w:r w:rsidRPr="00FA49CE">
        <w:rPr>
          <w:i/>
          <w:iCs/>
          <w:sz w:val="22"/>
          <w:szCs w:val="22"/>
        </w:rPr>
        <w:t>h</w:t>
      </w:r>
      <w:r w:rsidRPr="00FA49CE">
        <w:rPr>
          <w:sz w:val="22"/>
          <w:szCs w:val="22"/>
          <w:vertAlign w:val="subscript"/>
        </w:rPr>
        <w:t>4</w:t>
      </w:r>
      <w:proofErr w:type="spellEnd"/>
      <w:r w:rsidRPr="00FA49CE">
        <w:rPr>
          <w:sz w:val="22"/>
          <w:szCs w:val="22"/>
        </w:rPr>
        <w:t xml:space="preserve"> under contaminated condition is depicted in Fig. 5 (d), where </w:t>
      </w:r>
      <w:proofErr w:type="spellStart"/>
      <w:r w:rsidRPr="00FA49CE">
        <w:rPr>
          <w:sz w:val="22"/>
          <w:szCs w:val="22"/>
        </w:rPr>
        <w:t>P1</w:t>
      </w:r>
      <w:proofErr w:type="spellEnd"/>
      <w:r w:rsidRPr="00FA49CE">
        <w:rPr>
          <w:sz w:val="22"/>
          <w:szCs w:val="22"/>
        </w:rPr>
        <w:t xml:space="preserve">, </w:t>
      </w:r>
      <w:proofErr w:type="spellStart"/>
      <w:r w:rsidRPr="00FA49CE">
        <w:rPr>
          <w:sz w:val="22"/>
          <w:szCs w:val="22"/>
        </w:rPr>
        <w:t>P2</w:t>
      </w:r>
      <w:proofErr w:type="spellEnd"/>
      <w:r w:rsidRPr="00FA49CE">
        <w:rPr>
          <w:sz w:val="22"/>
          <w:szCs w:val="22"/>
        </w:rPr>
        <w:t xml:space="preserve">, and </w:t>
      </w:r>
      <w:proofErr w:type="spellStart"/>
      <w:r w:rsidRPr="00FA49CE">
        <w:rPr>
          <w:sz w:val="22"/>
          <w:szCs w:val="22"/>
        </w:rPr>
        <w:t>P3</w:t>
      </w:r>
      <w:proofErr w:type="spellEnd"/>
      <w:r w:rsidRPr="00FA49CE">
        <w:rPr>
          <w:sz w:val="22"/>
          <w:szCs w:val="22"/>
        </w:rPr>
        <w:t xml:space="preserve"> represent the probability of bubbles entering in the core, reaching the SG top, and staying in the system, respectively. The bubble begins to reach top SG </w:t>
      </w:r>
      <w:r w:rsidRPr="00FA49CE">
        <w:rPr>
          <w:rFonts w:hint="eastAsia"/>
          <w:sz w:val="22"/>
          <w:szCs w:val="22"/>
        </w:rPr>
        <w:t>until</w:t>
      </w:r>
      <w:r w:rsidRPr="00FA49CE">
        <w:rPr>
          <w:sz w:val="22"/>
          <w:szCs w:val="22"/>
        </w:rPr>
        <w:t xml:space="preserve"> diameter exceeds 0.6 mm</w:t>
      </w:r>
      <w:r w:rsidRPr="00FA49CE">
        <w:rPr>
          <w:rFonts w:hint="eastAsia"/>
          <w:sz w:val="22"/>
          <w:szCs w:val="22"/>
        </w:rPr>
        <w:t>.</w:t>
      </w:r>
      <w:r w:rsidRPr="00FA49CE">
        <w:rPr>
          <w:sz w:val="22"/>
          <w:szCs w:val="22"/>
        </w:rPr>
        <w:t xml:space="preserve"> </w:t>
      </w:r>
    </w:p>
    <w:p w14:paraId="6EB536F9" w14:textId="77777777" w:rsidR="00FA49CE" w:rsidRDefault="00FA49CE" w:rsidP="00FA49CE">
      <w:pPr>
        <w:jc w:val="center"/>
      </w:pPr>
      <w:r w:rsidRPr="00D57DB5">
        <w:rPr>
          <w:noProof/>
        </w:rPr>
        <w:drawing>
          <wp:inline distT="0" distB="0" distL="0" distR="0" wp14:anchorId="6A372716" wp14:editId="21407491">
            <wp:extent cx="1292164" cy="1330211"/>
            <wp:effectExtent l="0" t="0" r="3810" b="3810"/>
            <wp:docPr id="5" name="图片 4">
              <a:extLst xmlns:a="http://schemas.openxmlformats.org/drawingml/2006/main">
                <a:ext uri="{FF2B5EF4-FFF2-40B4-BE49-F238E27FC236}">
                  <a16:creationId xmlns:a16="http://schemas.microsoft.com/office/drawing/2014/main" id="{01FE7BD5-51BC-4DF9-A871-F8AE334AE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1FE7BD5-51BC-4DF9-A871-F8AE334AE167}"/>
                        </a:ext>
                      </a:extLst>
                    </pic:cNvPr>
                    <pic:cNvPicPr>
                      <a:picLocks noChangeAspect="1"/>
                    </pic:cNvPicPr>
                  </pic:nvPicPr>
                  <pic:blipFill>
                    <a:blip r:embed="rId40"/>
                    <a:stretch>
                      <a:fillRect/>
                    </a:stretch>
                  </pic:blipFill>
                  <pic:spPr>
                    <a:xfrm>
                      <a:off x="0" y="0"/>
                      <a:ext cx="1320312" cy="1359187"/>
                    </a:xfrm>
                    <a:prstGeom prst="rect">
                      <a:avLst/>
                    </a:prstGeom>
                  </pic:spPr>
                </pic:pic>
              </a:graphicData>
            </a:graphic>
          </wp:inline>
        </w:drawing>
      </w:r>
      <w:r w:rsidRPr="00D57DB5">
        <w:rPr>
          <w:noProof/>
        </w:rPr>
        <w:drawing>
          <wp:inline distT="0" distB="0" distL="0" distR="0" wp14:anchorId="0C5E8485" wp14:editId="61563E88">
            <wp:extent cx="1299224" cy="1345782"/>
            <wp:effectExtent l="0" t="0" r="0" b="6985"/>
            <wp:docPr id="4" name="图片 3">
              <a:extLst xmlns:a="http://schemas.openxmlformats.org/drawingml/2006/main">
                <a:ext uri="{FF2B5EF4-FFF2-40B4-BE49-F238E27FC236}">
                  <a16:creationId xmlns:a16="http://schemas.microsoft.com/office/drawing/2014/main" id="{D8BF6212-1D29-49A5-B2C4-CDE41B037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D8BF6212-1D29-49A5-B2C4-CDE41B0370DC}"/>
                        </a:ext>
                      </a:extLst>
                    </pic:cNvPr>
                    <pic:cNvPicPr>
                      <a:picLocks noChangeAspect="1"/>
                    </pic:cNvPicPr>
                  </pic:nvPicPr>
                  <pic:blipFill>
                    <a:blip r:embed="rId41"/>
                    <a:stretch>
                      <a:fillRect/>
                    </a:stretch>
                  </pic:blipFill>
                  <pic:spPr>
                    <a:xfrm>
                      <a:off x="0" y="0"/>
                      <a:ext cx="1315460" cy="1362600"/>
                    </a:xfrm>
                    <a:prstGeom prst="rect">
                      <a:avLst/>
                    </a:prstGeom>
                  </pic:spPr>
                </pic:pic>
              </a:graphicData>
            </a:graphic>
          </wp:inline>
        </w:drawing>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388"/>
      </w:tblGrid>
      <w:tr w:rsidR="00FA49CE" w14:paraId="3A31CA98" w14:textId="77777777" w:rsidTr="003B7A9F">
        <w:tc>
          <w:tcPr>
            <w:tcW w:w="4315" w:type="dxa"/>
            <w:vAlign w:val="center"/>
          </w:tcPr>
          <w:p w14:paraId="390ADE41" w14:textId="77777777" w:rsidR="00FA49CE" w:rsidRPr="00FA49CE" w:rsidRDefault="00FA49CE" w:rsidP="003B7A9F">
            <w:pPr>
              <w:jc w:val="center"/>
              <w:rPr>
                <w:rFonts w:ascii="Times New Roman" w:hAnsi="Times New Roman" w:cs="Times New Roman"/>
                <w:sz w:val="20"/>
                <w:szCs w:val="20"/>
              </w:rPr>
            </w:pPr>
            <w:r w:rsidRPr="00FA49CE">
              <w:rPr>
                <w:rFonts w:ascii="Times New Roman" w:hAnsi="Times New Roman" w:cs="Times New Roman"/>
                <w:sz w:val="20"/>
                <w:szCs w:val="20"/>
              </w:rPr>
              <w:t>(a)</w:t>
            </w:r>
          </w:p>
        </w:tc>
        <w:tc>
          <w:tcPr>
            <w:tcW w:w="4315" w:type="dxa"/>
            <w:vAlign w:val="center"/>
          </w:tcPr>
          <w:p w14:paraId="70FD22ED" w14:textId="77777777" w:rsidR="00FA49CE" w:rsidRPr="00FA49CE" w:rsidRDefault="00FA49CE" w:rsidP="003B7A9F">
            <w:pPr>
              <w:jc w:val="center"/>
              <w:rPr>
                <w:rFonts w:ascii="Times New Roman" w:hAnsi="Times New Roman" w:cs="Times New Roman"/>
                <w:sz w:val="20"/>
                <w:szCs w:val="20"/>
              </w:rPr>
            </w:pPr>
            <w:r w:rsidRPr="00FA49CE">
              <w:rPr>
                <w:rFonts w:ascii="Times New Roman" w:hAnsi="Times New Roman" w:cs="Times New Roman"/>
                <w:sz w:val="20"/>
                <w:szCs w:val="20"/>
              </w:rPr>
              <w:t>(b)</w:t>
            </w:r>
          </w:p>
        </w:tc>
      </w:tr>
    </w:tbl>
    <w:p w14:paraId="233603A9" w14:textId="77777777" w:rsidR="00FA49CE" w:rsidRPr="00FA49CE" w:rsidRDefault="00FA49CE" w:rsidP="00FA49CE">
      <w:pPr>
        <w:jc w:val="center"/>
        <w:rPr>
          <w:i/>
          <w:iCs/>
          <w:sz w:val="22"/>
          <w:szCs w:val="22"/>
        </w:rPr>
      </w:pPr>
      <w:r w:rsidRPr="00FA49CE">
        <w:rPr>
          <w:rFonts w:hint="eastAsia"/>
          <w:i/>
          <w:iCs/>
          <w:sz w:val="22"/>
          <w:szCs w:val="22"/>
        </w:rPr>
        <w:t>F</w:t>
      </w:r>
      <w:r w:rsidRPr="00FA49CE">
        <w:rPr>
          <w:i/>
          <w:iCs/>
          <w:sz w:val="22"/>
          <w:szCs w:val="22"/>
        </w:rPr>
        <w:t>ig. 4. T</w:t>
      </w:r>
      <w:r w:rsidRPr="00FA49CE">
        <w:rPr>
          <w:rFonts w:hint="eastAsia"/>
          <w:i/>
          <w:iCs/>
          <w:sz w:val="22"/>
          <w:szCs w:val="22"/>
        </w:rPr>
        <w:t>em</w:t>
      </w:r>
      <w:r w:rsidRPr="00FA49CE">
        <w:rPr>
          <w:i/>
          <w:iCs/>
          <w:sz w:val="22"/>
          <w:szCs w:val="22"/>
        </w:rPr>
        <w:t>perature (a) and velocity (b ) field under steady condition</w:t>
      </w:r>
    </w:p>
    <w:p w14:paraId="4F4716CA" w14:textId="09BDD401" w:rsidR="00FA49CE" w:rsidRDefault="00FA49CE">
      <w:pPr>
        <w:pStyle w:val="a3"/>
        <w:jc w:val="center"/>
        <w:rPr>
          <w:b/>
          <w:bCs/>
          <w:sz w:val="22"/>
          <w:szCs w:val="22"/>
        </w:rPr>
      </w:pPr>
    </w:p>
    <w:p w14:paraId="44C15D22" w14:textId="75FF4E23" w:rsidR="00FA49CE" w:rsidRDefault="004B0797" w:rsidP="00FA49CE">
      <w:pPr>
        <w:jc w:val="center"/>
      </w:pPr>
      <w:r>
        <w:object w:dxaOrig="17521" w:dyaOrig="14346" w14:anchorId="658F47C6">
          <v:shape id="_x0000_i1038" type="#_x0000_t75" style="width:210.25pt;height:172.2pt" o:ole="">
            <v:imagedata r:id="rId42" o:title=""/>
          </v:shape>
          <o:OLEObject Type="Embed" ProgID="Visio.Drawing.15" ShapeID="_x0000_i1038" DrawAspect="Content" ObjectID="_1758009770" r:id="rId43"/>
        </w:object>
      </w:r>
    </w:p>
    <w:p w14:paraId="491EB1E6" w14:textId="77777777" w:rsidR="00FA49CE" w:rsidRPr="00FA49CE" w:rsidRDefault="00FA49CE" w:rsidP="00FA49CE">
      <w:pPr>
        <w:jc w:val="center"/>
        <w:rPr>
          <w:i/>
          <w:iCs/>
        </w:rPr>
      </w:pPr>
      <w:r w:rsidRPr="00FA49CE">
        <w:rPr>
          <w:i/>
          <w:iCs/>
        </w:rPr>
        <w:t>Fig. 5. Bubble transportation results under different conditions</w:t>
      </w:r>
    </w:p>
    <w:p w14:paraId="4A67DF0A" w14:textId="5D844BA0" w:rsidR="00FA49CE" w:rsidRDefault="00FA49CE" w:rsidP="00FA49CE">
      <w:pPr>
        <w:pStyle w:val="a3"/>
        <w:jc w:val="left"/>
        <w:rPr>
          <w:b/>
          <w:bCs/>
          <w:i/>
          <w:iCs/>
          <w:sz w:val="22"/>
          <w:szCs w:val="22"/>
        </w:rPr>
      </w:pPr>
      <w:r w:rsidRPr="001C0015">
        <w:rPr>
          <w:b/>
          <w:bCs/>
          <w:i/>
          <w:iCs/>
          <w:sz w:val="22"/>
          <w:szCs w:val="22"/>
        </w:rPr>
        <w:t>II.</w:t>
      </w:r>
      <w:r>
        <w:rPr>
          <w:b/>
          <w:bCs/>
          <w:i/>
          <w:iCs/>
          <w:sz w:val="22"/>
          <w:szCs w:val="22"/>
        </w:rPr>
        <w:t>B</w:t>
      </w:r>
      <w:r w:rsidRPr="001C0015">
        <w:rPr>
          <w:b/>
          <w:bCs/>
          <w:i/>
          <w:iCs/>
          <w:sz w:val="22"/>
          <w:szCs w:val="22"/>
        </w:rPr>
        <w:t xml:space="preserve">.  </w:t>
      </w:r>
      <w:r w:rsidRPr="00FA49CE">
        <w:rPr>
          <w:b/>
          <w:bCs/>
          <w:i/>
          <w:iCs/>
          <w:sz w:val="22"/>
          <w:szCs w:val="22"/>
        </w:rPr>
        <w:t>Prediction based on GPR</w:t>
      </w:r>
    </w:p>
    <w:p w14:paraId="0D1BBB52" w14:textId="77777777" w:rsidR="00FA49CE" w:rsidRPr="00FA49CE" w:rsidRDefault="00FA49CE" w:rsidP="00FA49CE">
      <w:pPr>
        <w:ind w:firstLineChars="200" w:firstLine="440"/>
        <w:rPr>
          <w:sz w:val="22"/>
          <w:szCs w:val="22"/>
        </w:rPr>
      </w:pPr>
      <w:r w:rsidRPr="00FA49CE">
        <w:rPr>
          <w:rFonts w:hint="eastAsia"/>
          <w:sz w:val="22"/>
          <w:szCs w:val="22"/>
        </w:rPr>
        <w:t>A</w:t>
      </w:r>
      <w:r w:rsidRPr="00FA49CE">
        <w:rPr>
          <w:sz w:val="22"/>
          <w:szCs w:val="22"/>
        </w:rPr>
        <w:t xml:space="preserve">fter getting the bubble transportation datasets, we perform machine learning to predict based on Gauss Process Regression. Then, the input dataset employs all influencing factors on the transportation results, such as bubble diameter, leakage height, final location, and system purity, represented by terminal </w:t>
      </w:r>
      <w:r w:rsidRPr="00FA49CE">
        <w:rPr>
          <w:sz w:val="22"/>
          <w:szCs w:val="22"/>
        </w:rPr>
        <w:lastRenderedPageBreak/>
        <w:t xml:space="preserve">velocity, while the percentage of bubbles is used as the output. There are 240 groups in total using the results of bubble diameter between 0 and 1 mm since those exceeding 1 mm are relatively insignificant to predict. Finally, the input-output matrix is fed into the machine learning model for training and testing. </w:t>
      </w:r>
      <w:r w:rsidRPr="00FA49CE">
        <w:rPr>
          <w:rFonts w:hint="eastAsia"/>
          <w:sz w:val="22"/>
          <w:szCs w:val="22"/>
        </w:rPr>
        <w:t>F</w:t>
      </w:r>
      <w:r w:rsidRPr="00FA49CE">
        <w:rPr>
          <w:sz w:val="22"/>
          <w:szCs w:val="22"/>
        </w:rPr>
        <w:t xml:space="preserve">ig. 6 presents the training and testing results using four different kernel functions: (a) ARD Rational quadratic, (b) ARD Matern 5/2, (c) ARD Matern 3/2, and (d) ARD Squared exponential. </w:t>
      </w:r>
    </w:p>
    <w:p w14:paraId="7BEDFC4C" w14:textId="1EFC7001" w:rsidR="00FA49CE" w:rsidRPr="00FA49CE" w:rsidRDefault="00FA49CE" w:rsidP="002A7EFA">
      <w:pPr>
        <w:ind w:firstLineChars="200" w:firstLine="440"/>
        <w:rPr>
          <w:sz w:val="22"/>
          <w:szCs w:val="22"/>
        </w:rPr>
      </w:pPr>
      <w:r w:rsidRPr="00FA49CE">
        <w:rPr>
          <w:sz w:val="22"/>
          <w:szCs w:val="22"/>
        </w:rPr>
        <w:t xml:space="preserve">Fig. 6 (a) summarizes the training results of four kernels under steady condition, where the results between prediction and simulation are compared. It can be observed that all of </w:t>
      </w:r>
      <w:proofErr w:type="spellStart"/>
      <w:r w:rsidRPr="00FA49CE">
        <w:rPr>
          <w:sz w:val="22"/>
          <w:szCs w:val="22"/>
        </w:rPr>
        <w:t>R</w:t>
      </w:r>
      <w:r w:rsidRPr="00FA49CE">
        <w:rPr>
          <w:sz w:val="22"/>
          <w:szCs w:val="22"/>
          <w:vertAlign w:val="superscript"/>
        </w:rPr>
        <w:t>2</w:t>
      </w:r>
      <w:proofErr w:type="spellEnd"/>
      <w:r w:rsidRPr="00FA49CE">
        <w:rPr>
          <w:sz w:val="22"/>
          <w:szCs w:val="22"/>
        </w:rPr>
        <w:t xml:space="preserve"> are over 0.99, and among them, the ARD Rational quadratic kernel function shows the best prediction result with an </w:t>
      </w:r>
      <w:proofErr w:type="spellStart"/>
      <w:r w:rsidRPr="00FA49CE">
        <w:rPr>
          <w:sz w:val="22"/>
          <w:szCs w:val="22"/>
        </w:rPr>
        <w:t>RMSE</w:t>
      </w:r>
      <w:proofErr w:type="spellEnd"/>
      <w:r w:rsidRPr="00FA49CE">
        <w:rPr>
          <w:sz w:val="22"/>
          <w:szCs w:val="22"/>
        </w:rPr>
        <w:t xml:space="preserve"> of 0.16%. While the accuracy of ARD Squared exponential is relatively lower, </w:t>
      </w:r>
      <w:bookmarkStart w:id="7" w:name="OLE_LINK5"/>
      <w:r w:rsidRPr="00FA49CE">
        <w:rPr>
          <w:sz w:val="22"/>
          <w:szCs w:val="22"/>
        </w:rPr>
        <w:t xml:space="preserve">with a total </w:t>
      </w:r>
      <w:proofErr w:type="spellStart"/>
      <w:r w:rsidRPr="00FA49CE">
        <w:rPr>
          <w:sz w:val="22"/>
          <w:szCs w:val="22"/>
        </w:rPr>
        <w:t>RMSE</w:t>
      </w:r>
      <w:proofErr w:type="spellEnd"/>
      <w:r w:rsidRPr="00FA49CE">
        <w:rPr>
          <w:sz w:val="22"/>
          <w:szCs w:val="22"/>
        </w:rPr>
        <w:t xml:space="preserve"> of 3.22%</w:t>
      </w:r>
      <w:bookmarkEnd w:id="7"/>
      <w:r w:rsidRPr="00FA49CE">
        <w:rPr>
          <w:sz w:val="22"/>
          <w:szCs w:val="22"/>
        </w:rPr>
        <w:t xml:space="preserve">, especially for the transport results of bubbles with diameters over 0.5 mm. The other two kernel functions also demonstrate satisfying results, with </w:t>
      </w:r>
      <w:proofErr w:type="spellStart"/>
      <w:r w:rsidRPr="00FA49CE">
        <w:rPr>
          <w:sz w:val="22"/>
          <w:szCs w:val="22"/>
        </w:rPr>
        <w:t>RMSE</w:t>
      </w:r>
      <w:proofErr w:type="spellEnd"/>
      <w:r w:rsidRPr="00FA49CE">
        <w:rPr>
          <w:sz w:val="22"/>
          <w:szCs w:val="22"/>
        </w:rPr>
        <w:t xml:space="preserve"> </w:t>
      </w:r>
      <w:r w:rsidRPr="00FA49CE">
        <w:rPr>
          <w:rFonts w:hint="eastAsia"/>
          <w:sz w:val="22"/>
          <w:szCs w:val="22"/>
        </w:rPr>
        <w:t>o</w:t>
      </w:r>
      <w:r w:rsidRPr="00FA49CE">
        <w:rPr>
          <w:sz w:val="22"/>
          <w:szCs w:val="22"/>
        </w:rPr>
        <w:t xml:space="preserve">f 1.56 </w:t>
      </w:r>
      <w:r w:rsidRPr="00FA49CE">
        <w:rPr>
          <w:rFonts w:hint="eastAsia"/>
          <w:sz w:val="22"/>
          <w:szCs w:val="22"/>
        </w:rPr>
        <w:t>and</w:t>
      </w:r>
      <w:r w:rsidRPr="00FA49CE">
        <w:rPr>
          <w:sz w:val="22"/>
          <w:szCs w:val="22"/>
        </w:rPr>
        <w:t xml:space="preserve"> 1.015, respectively. For the testing process, the </w:t>
      </w:r>
      <w:proofErr w:type="spellStart"/>
      <w:r w:rsidRPr="00FA49CE">
        <w:rPr>
          <w:sz w:val="22"/>
          <w:szCs w:val="22"/>
        </w:rPr>
        <w:t>R</w:t>
      </w:r>
      <w:r w:rsidRPr="00FA49CE">
        <w:rPr>
          <w:sz w:val="22"/>
          <w:szCs w:val="22"/>
          <w:vertAlign w:val="superscript"/>
        </w:rPr>
        <w:t>2</w:t>
      </w:r>
      <w:proofErr w:type="spellEnd"/>
      <w:r w:rsidRPr="00FA49CE">
        <w:rPr>
          <w:sz w:val="22"/>
          <w:szCs w:val="22"/>
          <w:vertAlign w:val="superscript"/>
        </w:rPr>
        <w:t xml:space="preserve"> </w:t>
      </w:r>
      <w:r w:rsidRPr="00FA49CE">
        <w:rPr>
          <w:sz w:val="22"/>
          <w:szCs w:val="22"/>
        </w:rPr>
        <w:t xml:space="preserve">of four kernels </w:t>
      </w:r>
      <w:hyperlink r:id="rId44" w:history="1">
        <w:r w:rsidRPr="00FA49CE">
          <w:rPr>
            <w:sz w:val="22"/>
            <w:szCs w:val="22"/>
          </w:rPr>
          <w:t>exceed</w:t>
        </w:r>
      </w:hyperlink>
      <w:r w:rsidRPr="00FA49CE">
        <w:rPr>
          <w:sz w:val="22"/>
          <w:szCs w:val="22"/>
        </w:rPr>
        <w:t xml:space="preserve">s 0.9, as illustrated in Fig. 6(b). It is evident that the GPR model with ARD Rational quadratic kernel function demonstrates the best performance, with the lowest </w:t>
      </w:r>
      <w:proofErr w:type="spellStart"/>
      <w:r w:rsidRPr="00FA49CE">
        <w:rPr>
          <w:sz w:val="22"/>
          <w:szCs w:val="22"/>
        </w:rPr>
        <w:t>RMSE</w:t>
      </w:r>
      <w:proofErr w:type="spellEnd"/>
      <w:r w:rsidRPr="00FA49CE">
        <w:rPr>
          <w:sz w:val="22"/>
          <w:szCs w:val="22"/>
        </w:rPr>
        <w:t xml:space="preserve"> of 4.08% and highest </w:t>
      </w:r>
      <w:proofErr w:type="spellStart"/>
      <w:r w:rsidRPr="00FA49CE">
        <w:rPr>
          <w:sz w:val="22"/>
          <w:szCs w:val="22"/>
        </w:rPr>
        <w:t>R</w:t>
      </w:r>
      <w:r w:rsidRPr="00FA49CE">
        <w:rPr>
          <w:sz w:val="22"/>
          <w:szCs w:val="22"/>
          <w:vertAlign w:val="superscript"/>
        </w:rPr>
        <w:t>2</w:t>
      </w:r>
      <w:proofErr w:type="spellEnd"/>
      <w:r w:rsidRPr="00FA49CE">
        <w:rPr>
          <w:sz w:val="22"/>
          <w:szCs w:val="22"/>
        </w:rPr>
        <w:t xml:space="preserve"> of 0.9866. Also, in the frequency distribution figure of absolute error, we can observe that the largest absolute error is lower than 0.1, and the error for most data lies in </w:t>
      </w:r>
      <w:r w:rsidRPr="00FA49CE">
        <w:rPr>
          <w:rFonts w:hint="eastAsia"/>
          <w:sz w:val="22"/>
          <w:szCs w:val="22"/>
        </w:rPr>
        <w:t>±</w:t>
      </w:r>
      <w:r w:rsidRPr="00FA49CE">
        <w:rPr>
          <w:sz w:val="22"/>
          <w:szCs w:val="22"/>
        </w:rPr>
        <w:t>0.04</w:t>
      </w:r>
      <w:r w:rsidRPr="00FA49CE">
        <w:rPr>
          <w:rFonts w:hint="eastAsia"/>
          <w:sz w:val="22"/>
          <w:szCs w:val="22"/>
        </w:rPr>
        <w:t xml:space="preserve">, </w:t>
      </w:r>
      <w:r w:rsidRPr="00FA49CE">
        <w:rPr>
          <w:sz w:val="22"/>
          <w:szCs w:val="22"/>
        </w:rPr>
        <w:t>as shown in Fig. 6(c).</w:t>
      </w:r>
      <w:r w:rsidRPr="00FA49CE">
        <w:rPr>
          <w:rFonts w:hint="eastAsia"/>
          <w:sz w:val="22"/>
          <w:szCs w:val="22"/>
        </w:rPr>
        <w:t xml:space="preserve"> </w:t>
      </w:r>
      <w:r w:rsidRPr="00FA49CE">
        <w:rPr>
          <w:sz w:val="22"/>
          <w:szCs w:val="22"/>
        </w:rPr>
        <w:t xml:space="preserve">On the contrary, the prediction results by ARD Matern 5/2 show the worst performance, with </w:t>
      </w:r>
      <w:proofErr w:type="spellStart"/>
      <w:r w:rsidRPr="00FA49CE">
        <w:rPr>
          <w:sz w:val="22"/>
          <w:szCs w:val="22"/>
        </w:rPr>
        <w:t>RMSE</w:t>
      </w:r>
      <w:proofErr w:type="spellEnd"/>
      <w:r w:rsidRPr="00FA49CE">
        <w:rPr>
          <w:sz w:val="22"/>
          <w:szCs w:val="22"/>
        </w:rPr>
        <w:t xml:space="preserve"> </w:t>
      </w:r>
      <w:r w:rsidRPr="00FA49CE">
        <w:rPr>
          <w:rFonts w:hint="eastAsia"/>
          <w:sz w:val="22"/>
          <w:szCs w:val="22"/>
        </w:rPr>
        <w:t>and</w:t>
      </w:r>
      <w:r w:rsidRPr="00FA49CE">
        <w:rPr>
          <w:sz w:val="22"/>
          <w:szCs w:val="22"/>
        </w:rPr>
        <w:t xml:space="preserve"> </w:t>
      </w:r>
      <w:proofErr w:type="spellStart"/>
      <w:r w:rsidRPr="00FA49CE">
        <w:rPr>
          <w:sz w:val="22"/>
          <w:szCs w:val="22"/>
        </w:rPr>
        <w:t>R</w:t>
      </w:r>
      <w:r w:rsidRPr="00FA49CE">
        <w:rPr>
          <w:sz w:val="22"/>
          <w:szCs w:val="22"/>
          <w:vertAlign w:val="superscript"/>
        </w:rPr>
        <w:t>2</w:t>
      </w:r>
      <w:proofErr w:type="spellEnd"/>
      <w:r w:rsidRPr="00FA49CE">
        <w:rPr>
          <w:sz w:val="22"/>
          <w:szCs w:val="22"/>
        </w:rPr>
        <w:t xml:space="preserve"> </w:t>
      </w:r>
      <w:r w:rsidRPr="00FA49CE">
        <w:rPr>
          <w:rFonts w:hint="eastAsia"/>
          <w:sz w:val="22"/>
          <w:szCs w:val="22"/>
        </w:rPr>
        <w:t>of</w:t>
      </w:r>
      <w:r w:rsidRPr="00FA49CE">
        <w:rPr>
          <w:sz w:val="22"/>
          <w:szCs w:val="22"/>
        </w:rPr>
        <w:t xml:space="preserve"> 8.99</w:t>
      </w:r>
      <w:r w:rsidRPr="00FA49CE">
        <w:rPr>
          <w:rFonts w:hint="eastAsia"/>
          <w:sz w:val="22"/>
          <w:szCs w:val="22"/>
        </w:rPr>
        <w:t>%</w:t>
      </w:r>
      <w:r w:rsidRPr="00FA49CE">
        <w:rPr>
          <w:sz w:val="22"/>
          <w:szCs w:val="22"/>
        </w:rPr>
        <w:t xml:space="preserve"> </w:t>
      </w:r>
      <w:r w:rsidRPr="00FA49CE">
        <w:rPr>
          <w:rFonts w:hint="eastAsia"/>
          <w:sz w:val="22"/>
          <w:szCs w:val="22"/>
        </w:rPr>
        <w:t>and</w:t>
      </w:r>
      <w:r w:rsidRPr="00FA49CE">
        <w:rPr>
          <w:sz w:val="22"/>
          <w:szCs w:val="22"/>
        </w:rPr>
        <w:t xml:space="preserve"> 0.9479, respectively, and the largest absolute error reach over 0.3</w:t>
      </w:r>
      <w:r w:rsidR="005E33A6">
        <w:rPr>
          <w:sz w:val="22"/>
          <w:szCs w:val="22"/>
        </w:rPr>
        <w:t>.</w:t>
      </w:r>
      <w:r w:rsidRPr="00FA49CE">
        <w:rPr>
          <w:sz w:val="22"/>
          <w:szCs w:val="22"/>
        </w:rPr>
        <w:t xml:space="preserve"> In addition, the prediction performance of the other two kernel function is not accuracy neither, with a bad fitting result and a relatively large absolute error. Based on the above evaluation, ARD Rational quadratic is the most suitable model to predict the steady bubble transportation in the primary system. Furthermore, the training and testing processes using the kernel function of ARD Rational quadratic are repeated ten times with an averaged </w:t>
      </w:r>
      <w:proofErr w:type="spellStart"/>
      <w:r w:rsidRPr="00FA49CE">
        <w:rPr>
          <w:sz w:val="22"/>
          <w:szCs w:val="22"/>
        </w:rPr>
        <w:t>R</w:t>
      </w:r>
      <w:r w:rsidRPr="00FA49CE">
        <w:rPr>
          <w:sz w:val="22"/>
          <w:szCs w:val="22"/>
          <w:vertAlign w:val="superscript"/>
        </w:rPr>
        <w:t>2</w:t>
      </w:r>
      <w:proofErr w:type="spellEnd"/>
      <w:r w:rsidRPr="00FA49CE">
        <w:rPr>
          <w:sz w:val="22"/>
          <w:szCs w:val="22"/>
          <w:vertAlign w:val="superscript"/>
        </w:rPr>
        <w:t xml:space="preserve"> </w:t>
      </w:r>
      <w:r w:rsidRPr="00FA49CE">
        <w:rPr>
          <w:sz w:val="22"/>
          <w:szCs w:val="22"/>
        </w:rPr>
        <w:t xml:space="preserve">of 0.9832, which illustrates the independence of the randomly split data. </w:t>
      </w:r>
    </w:p>
    <w:p w14:paraId="33C67E46" w14:textId="41BB83BF" w:rsidR="00FA49CE" w:rsidRDefault="004B0797" w:rsidP="004B0797">
      <w:pPr>
        <w:jc w:val="center"/>
      </w:pPr>
      <w:r>
        <w:object w:dxaOrig="26885" w:dyaOrig="29203" w14:anchorId="20428A75">
          <v:shape id="_x0000_i1039" type="#_x0000_t75" style="width:220.6pt;height:239.6pt" o:ole="">
            <v:imagedata r:id="rId45" o:title=""/>
          </v:shape>
          <o:OLEObject Type="Embed" ProgID="Visio.Drawing.15" ShapeID="_x0000_i1039" DrawAspect="Content" ObjectID="_1758009771" r:id="rId46"/>
        </w:object>
      </w:r>
    </w:p>
    <w:p w14:paraId="60E7201D" w14:textId="77777777" w:rsidR="00FA49CE" w:rsidRPr="00FA49CE" w:rsidRDefault="00FA49CE" w:rsidP="00FA49CE">
      <w:pPr>
        <w:jc w:val="center"/>
        <w:rPr>
          <w:i/>
          <w:iCs/>
        </w:rPr>
      </w:pPr>
      <w:r w:rsidRPr="00FA49CE">
        <w:rPr>
          <w:rFonts w:hint="eastAsia"/>
          <w:i/>
          <w:iCs/>
        </w:rPr>
        <w:t>F</w:t>
      </w:r>
      <w:r w:rsidRPr="00FA49CE">
        <w:rPr>
          <w:i/>
          <w:iCs/>
        </w:rPr>
        <w:t>ig. 6. Prediction results different kernel functions in GPR</w:t>
      </w:r>
    </w:p>
    <w:p w14:paraId="2A545319" w14:textId="13C9AF4E" w:rsidR="00781B6A" w:rsidRPr="002A7EFA" w:rsidRDefault="00781B6A" w:rsidP="002A7EFA">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IV. </w:t>
      </w:r>
      <w:r w:rsidR="00A73779" w:rsidRPr="00BB7497">
        <w:rPr>
          <w:rFonts w:ascii="Times New Roman" w:hAnsi="Times New Roman"/>
          <w:caps w:val="0"/>
          <w:sz w:val="22"/>
          <w:szCs w:val="22"/>
        </w:rPr>
        <w:t>Conclusions</w:t>
      </w:r>
    </w:p>
    <w:p w14:paraId="62CC2539" w14:textId="77777777" w:rsidR="002A704E" w:rsidRPr="002A704E" w:rsidRDefault="002A704E" w:rsidP="002A7EFA">
      <w:pPr>
        <w:ind w:firstLineChars="200" w:firstLine="440"/>
        <w:rPr>
          <w:sz w:val="22"/>
          <w:szCs w:val="22"/>
        </w:rPr>
      </w:pPr>
      <w:r w:rsidRPr="002A704E">
        <w:rPr>
          <w:rFonts w:hint="eastAsia"/>
          <w:sz w:val="22"/>
          <w:szCs w:val="22"/>
        </w:rPr>
        <w:t>In</w:t>
      </w:r>
      <w:r w:rsidRPr="002A704E">
        <w:rPr>
          <w:sz w:val="22"/>
          <w:szCs w:val="22"/>
        </w:rPr>
        <w:t xml:space="preserve"> this paper, the simulation investigation on the bubble transportation in the system after SGTR is carried out. The effect of leakage height, bubble diameter, system contamination degree on the bubble motion are studied.</w:t>
      </w:r>
      <w:r w:rsidRPr="002A704E">
        <w:rPr>
          <w:rFonts w:hint="eastAsia"/>
          <w:sz w:val="22"/>
          <w:szCs w:val="22"/>
        </w:rPr>
        <w:t xml:space="preserve"> </w:t>
      </w:r>
      <w:r w:rsidRPr="002A704E">
        <w:rPr>
          <w:sz w:val="22"/>
          <w:szCs w:val="22"/>
        </w:rPr>
        <w:t xml:space="preserve">Based on the simulation dataset, machine learning model is trained and tested to predict the bubble transportation result. The main conclusions are as follows: </w:t>
      </w:r>
    </w:p>
    <w:p w14:paraId="4CBCD4F2" w14:textId="77777777" w:rsidR="002A704E" w:rsidRPr="002A704E" w:rsidRDefault="002A704E" w:rsidP="002A704E">
      <w:pPr>
        <w:rPr>
          <w:sz w:val="22"/>
          <w:szCs w:val="22"/>
        </w:rPr>
      </w:pPr>
      <w:r w:rsidRPr="002A704E">
        <w:rPr>
          <w:rFonts w:hint="eastAsia"/>
          <w:sz w:val="22"/>
          <w:szCs w:val="22"/>
        </w:rPr>
        <w:t>(</w:t>
      </w:r>
      <w:r w:rsidRPr="002A704E">
        <w:rPr>
          <w:sz w:val="22"/>
          <w:szCs w:val="22"/>
        </w:rPr>
        <w:t xml:space="preserve">1) The bubbles injected at lower heights tend to reach the core easily, especially for those with a diameter of less than 0.3 mm. Contrarily, bubbles would get the SG </w:t>
      </w:r>
      <w:r w:rsidRPr="002A704E">
        <w:rPr>
          <w:rFonts w:hint="eastAsia"/>
          <w:sz w:val="22"/>
          <w:szCs w:val="22"/>
        </w:rPr>
        <w:t>top</w:t>
      </w:r>
      <w:r w:rsidRPr="002A704E">
        <w:rPr>
          <w:sz w:val="22"/>
          <w:szCs w:val="22"/>
        </w:rPr>
        <w:t xml:space="preserve"> under a higher leakage height. With the increasing bubble diameter, the entrainment ability of primary flow decrease, and they are prone to escape from the SG </w:t>
      </w:r>
      <w:r w:rsidRPr="002A704E">
        <w:rPr>
          <w:rFonts w:hint="eastAsia"/>
          <w:sz w:val="22"/>
          <w:szCs w:val="22"/>
        </w:rPr>
        <w:t>top</w:t>
      </w:r>
      <w:r w:rsidRPr="002A704E">
        <w:rPr>
          <w:sz w:val="22"/>
          <w:szCs w:val="22"/>
        </w:rPr>
        <w:t xml:space="preserve">. The contaminated system would affect the bubble terminal velocity, thus influencing the transportation results. </w:t>
      </w:r>
    </w:p>
    <w:p w14:paraId="03422E92" w14:textId="18EB86FC" w:rsidR="002A704E" w:rsidRPr="002A704E" w:rsidRDefault="002A704E" w:rsidP="002A704E">
      <w:pPr>
        <w:rPr>
          <w:sz w:val="22"/>
          <w:szCs w:val="22"/>
        </w:rPr>
      </w:pPr>
      <w:r w:rsidRPr="002A704E">
        <w:rPr>
          <w:rFonts w:hint="eastAsia"/>
          <w:sz w:val="22"/>
          <w:szCs w:val="22"/>
        </w:rPr>
        <w:t>(</w:t>
      </w:r>
      <w:r w:rsidRPr="002A704E">
        <w:rPr>
          <w:sz w:val="22"/>
          <w:szCs w:val="22"/>
        </w:rPr>
        <w:t xml:space="preserve">2) The Gauss Process Regression could predict well for steady conditions. </w:t>
      </w:r>
      <w:r w:rsidR="002A7EFA">
        <w:rPr>
          <w:sz w:val="22"/>
          <w:szCs w:val="22"/>
        </w:rPr>
        <w:t>T</w:t>
      </w:r>
      <w:r w:rsidRPr="002A704E">
        <w:rPr>
          <w:sz w:val="22"/>
          <w:szCs w:val="22"/>
        </w:rPr>
        <w:t xml:space="preserve">he prediction results by the kernel function of ARD Rational Quadratic show the best accuracy in predicting the percentages of bubbles reaching the core, top of the steam generator and staying in the system, with a total </w:t>
      </w:r>
      <w:proofErr w:type="spellStart"/>
      <w:r w:rsidRPr="002A704E">
        <w:rPr>
          <w:sz w:val="22"/>
          <w:szCs w:val="22"/>
        </w:rPr>
        <w:t>RMSE</w:t>
      </w:r>
      <w:proofErr w:type="spellEnd"/>
      <w:r w:rsidRPr="002A704E">
        <w:rPr>
          <w:sz w:val="22"/>
          <w:szCs w:val="22"/>
        </w:rPr>
        <w:t xml:space="preserve"> of 3.22%. </w:t>
      </w:r>
    </w:p>
    <w:p w14:paraId="1D0144AC" w14:textId="1F347E79" w:rsidR="002A704E" w:rsidRDefault="002A704E" w:rsidP="002A704E">
      <w:r w:rsidRPr="002A704E">
        <w:rPr>
          <w:rFonts w:hint="eastAsia"/>
          <w:sz w:val="22"/>
          <w:szCs w:val="22"/>
        </w:rPr>
        <w:t>O</w:t>
      </w:r>
      <w:r w:rsidRPr="002A704E">
        <w:rPr>
          <w:sz w:val="22"/>
          <w:szCs w:val="22"/>
        </w:rPr>
        <w:t>verall, this work illustrates that machine learning algorithms could accurately describe the bubble transportation behavior after the SGTR accident in the lead-cooled fast reactor. Moreover, it is significant to note that the proposed model is easily adaptable to other nuclear reactor systems for bubble transportation prognosis.</w:t>
      </w:r>
      <w:r w:rsidRPr="002A704E">
        <w:rPr>
          <w:rFonts w:hint="eastAsia"/>
          <w:sz w:val="22"/>
          <w:szCs w:val="22"/>
        </w:rPr>
        <w:t xml:space="preserve"> </w:t>
      </w:r>
      <w:r w:rsidRPr="002A704E">
        <w:rPr>
          <w:sz w:val="22"/>
          <w:szCs w:val="22"/>
        </w:rPr>
        <w:t xml:space="preserve">Finally, these intelligent techniques’ </w:t>
      </w:r>
      <w:r w:rsidRPr="002A704E">
        <w:rPr>
          <w:sz w:val="22"/>
          <w:szCs w:val="22"/>
        </w:rPr>
        <w:lastRenderedPageBreak/>
        <w:t xml:space="preserve">feasibility in predicting </w:t>
      </w:r>
      <w:r w:rsidRPr="002A704E">
        <w:rPr>
          <w:rFonts w:hint="eastAsia"/>
          <w:sz w:val="22"/>
          <w:szCs w:val="22"/>
        </w:rPr>
        <w:t>bub</w:t>
      </w:r>
      <w:r w:rsidRPr="002A704E">
        <w:rPr>
          <w:sz w:val="22"/>
          <w:szCs w:val="22"/>
        </w:rPr>
        <w:t>ble movements can be evaluated as a future study based on experiment data.</w:t>
      </w:r>
      <w:r>
        <w:t xml:space="preserve"> </w:t>
      </w:r>
    </w:p>
    <w:p w14:paraId="4C304CDC" w14:textId="3900EC4C" w:rsidR="00781B6A" w:rsidRPr="00BB7497" w:rsidRDefault="00A73779" w:rsidP="00A73779">
      <w:pPr>
        <w:pStyle w:val="AcknowledgmentsClauseTitle"/>
        <w:jc w:val="left"/>
        <w:rPr>
          <w:rFonts w:ascii="Times New Roman" w:hAnsi="Times New Roman"/>
          <w:sz w:val="22"/>
          <w:szCs w:val="22"/>
        </w:rPr>
      </w:pPr>
      <w:r w:rsidRPr="00BB7497">
        <w:rPr>
          <w:rFonts w:ascii="Times New Roman" w:hAnsi="Times New Roman"/>
          <w:caps w:val="0"/>
          <w:sz w:val="22"/>
          <w:szCs w:val="22"/>
        </w:rPr>
        <w:t>Acknowledgments</w:t>
      </w:r>
    </w:p>
    <w:p w14:paraId="3E5A461A" w14:textId="77777777" w:rsidR="002A704E" w:rsidRPr="002A704E" w:rsidRDefault="002A704E" w:rsidP="002675FA">
      <w:pPr>
        <w:ind w:firstLineChars="200" w:firstLine="440"/>
        <w:rPr>
          <w:sz w:val="22"/>
          <w:szCs w:val="22"/>
        </w:rPr>
      </w:pPr>
      <w:r w:rsidRPr="002A704E">
        <w:rPr>
          <w:sz w:val="22"/>
          <w:szCs w:val="22"/>
        </w:rPr>
        <w:t xml:space="preserve">The authors are grateful for the support of Guangdong Provincial Key R&amp;D Program, Grant/Award Number: </w:t>
      </w:r>
      <w:proofErr w:type="spellStart"/>
      <w:r w:rsidRPr="002A704E">
        <w:rPr>
          <w:sz w:val="22"/>
          <w:szCs w:val="22"/>
        </w:rPr>
        <w:t>2021B0101250002</w:t>
      </w:r>
      <w:proofErr w:type="spellEnd"/>
      <w:r w:rsidRPr="002A704E">
        <w:rPr>
          <w:sz w:val="22"/>
          <w:szCs w:val="22"/>
        </w:rPr>
        <w:t>; Natural Science Foundation of</w:t>
      </w:r>
      <w:r w:rsidRPr="002A704E">
        <w:rPr>
          <w:rFonts w:hint="eastAsia"/>
          <w:sz w:val="22"/>
          <w:szCs w:val="22"/>
        </w:rPr>
        <w:t xml:space="preserve"> </w:t>
      </w:r>
      <w:r w:rsidRPr="002A704E">
        <w:rPr>
          <w:sz w:val="22"/>
          <w:szCs w:val="22"/>
        </w:rPr>
        <w:t xml:space="preserve">Guangdong Province, China, Grant/Award Number: </w:t>
      </w:r>
      <w:proofErr w:type="spellStart"/>
      <w:r w:rsidRPr="002A704E">
        <w:rPr>
          <w:sz w:val="22"/>
          <w:szCs w:val="22"/>
        </w:rPr>
        <w:t>2020a15110753</w:t>
      </w:r>
      <w:proofErr w:type="spellEnd"/>
      <w:r w:rsidRPr="002A704E">
        <w:rPr>
          <w:sz w:val="22"/>
          <w:szCs w:val="22"/>
        </w:rPr>
        <w:t>.</w:t>
      </w:r>
    </w:p>
    <w:p w14:paraId="47B1ABC0" w14:textId="2D0462CA"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0616C663" w14:textId="77777777" w:rsidR="00781B6A" w:rsidRDefault="00781B6A">
      <w:pPr>
        <w:pStyle w:val="a3"/>
      </w:pPr>
    </w:p>
    <w:p w14:paraId="1B329B09" w14:textId="77777777" w:rsidR="004A5483" w:rsidRPr="004A5483" w:rsidRDefault="0084563E" w:rsidP="004A5483">
      <w:pPr>
        <w:pStyle w:val="EndNoteBibliography"/>
        <w:ind w:left="720" w:hanging="720"/>
      </w:pPr>
      <w:r>
        <w:fldChar w:fldCharType="begin"/>
      </w:r>
      <w:r>
        <w:instrText xml:space="preserve"> ADDIN EN.REFLIST </w:instrText>
      </w:r>
      <w:r>
        <w:fldChar w:fldCharType="separate"/>
      </w:r>
      <w:r w:rsidR="004A5483" w:rsidRPr="004A5483">
        <w:t>[1]</w:t>
      </w:r>
      <w:r w:rsidR="004A5483" w:rsidRPr="004A5483">
        <w:tab/>
        <w:t>J.E. Kelly, Generation IV International Forum: A decade of progress through international cooperation, Progress in Nuclear Energy, 77 (2014) 240-246.</w:t>
      </w:r>
    </w:p>
    <w:p w14:paraId="318C216D" w14:textId="77777777" w:rsidR="004A5483" w:rsidRPr="004A5483" w:rsidRDefault="004A5483" w:rsidP="004A5483">
      <w:pPr>
        <w:pStyle w:val="EndNoteBibliography"/>
        <w:ind w:left="720" w:hanging="720"/>
      </w:pPr>
      <w:r w:rsidRPr="004A5483">
        <w:t>[2]</w:t>
      </w:r>
      <w:r w:rsidRPr="004A5483">
        <w:tab/>
        <w:t>K. Dong, S. Ahmad, S.A. Khan, P. Ding, W. Li, J. Zhao, Thermal</w:t>
      </w:r>
      <w:r w:rsidRPr="004A5483">
        <w:rPr>
          <w:rFonts w:ascii="宋体" w:eastAsia="宋体" w:hAnsi="宋体" w:cs="宋体" w:hint="eastAsia"/>
        </w:rPr>
        <w:t>‐</w:t>
      </w:r>
      <w:r w:rsidRPr="004A5483">
        <w:t>hydraulic analysis of wire</w:t>
      </w:r>
      <w:r w:rsidRPr="004A5483">
        <w:rPr>
          <w:rFonts w:ascii="宋体" w:eastAsia="宋体" w:hAnsi="宋体" w:cs="宋体" w:hint="eastAsia"/>
        </w:rPr>
        <w:t>‐</w:t>
      </w:r>
      <w:r w:rsidRPr="004A5483">
        <w:t>wrapped rod bundle in lead</w:t>
      </w:r>
      <w:r w:rsidRPr="004A5483">
        <w:rPr>
          <w:rFonts w:ascii="宋体" w:eastAsia="宋体" w:hAnsi="宋体" w:cs="宋体" w:hint="eastAsia"/>
        </w:rPr>
        <w:t>‐</w:t>
      </w:r>
      <w:r w:rsidRPr="004A5483">
        <w:t>based fast reactor with non</w:t>
      </w:r>
      <w:r w:rsidRPr="004A5483">
        <w:rPr>
          <w:rFonts w:ascii="宋体" w:eastAsia="宋体" w:hAnsi="宋体" w:cs="宋体" w:hint="eastAsia"/>
        </w:rPr>
        <w:t>‐</w:t>
      </w:r>
      <w:r w:rsidRPr="004A5483">
        <w:t>uniform heat flux, International Journal of Energy Research, 46(12) (2022) 16538-16549.</w:t>
      </w:r>
    </w:p>
    <w:p w14:paraId="7898B817" w14:textId="77777777" w:rsidR="004A5483" w:rsidRPr="004A5483" w:rsidRDefault="004A5483" w:rsidP="004A5483">
      <w:pPr>
        <w:pStyle w:val="EndNoteBibliography"/>
        <w:ind w:left="720" w:hanging="720"/>
      </w:pPr>
      <w:r w:rsidRPr="004A5483">
        <w:t>[3]</w:t>
      </w:r>
      <w:r w:rsidRPr="004A5483">
        <w:tab/>
        <w:t>Y. Zhang, C. Wang, Z. Lan, S. Wei, R. Chen, W. Tian, G. Su, Review of Thermal-Hydraulic Issues and Studies of Lead-based fast reactors, Renewable and Sustainable Energy Reviews, 120 (2020).</w:t>
      </w:r>
    </w:p>
    <w:p w14:paraId="6EE0413D" w14:textId="77777777" w:rsidR="004A5483" w:rsidRPr="004A5483" w:rsidRDefault="004A5483" w:rsidP="004A5483">
      <w:pPr>
        <w:pStyle w:val="EndNoteBibliography"/>
        <w:ind w:left="720" w:hanging="720"/>
      </w:pPr>
      <w:r w:rsidRPr="004A5483">
        <w:t>[4]</w:t>
      </w:r>
      <w:r w:rsidRPr="004A5483">
        <w:tab/>
        <w:t>Q. Yu, S. Qiu, C. Wang, D. Zhang, W. Tian, G.H. Su, An experimental review of steam generator tube rupture accident in lead-cooled fast reactors: Thermal-hydraulic experiments classification and methods introduction, Progress in Nuclear Energy, 160 (2023).</w:t>
      </w:r>
    </w:p>
    <w:p w14:paraId="6BC1D789" w14:textId="77777777" w:rsidR="004A5483" w:rsidRPr="004A5483" w:rsidRDefault="004A5483" w:rsidP="004A5483">
      <w:pPr>
        <w:pStyle w:val="EndNoteBibliography"/>
        <w:ind w:left="720" w:hanging="720"/>
      </w:pPr>
      <w:r w:rsidRPr="004A5483">
        <w:t>[5]</w:t>
      </w:r>
      <w:r w:rsidRPr="004A5483">
        <w:tab/>
        <w:t>T.N. Dinh, Multiphase flow phenomena of steam generator tube rupture in a lead-cooled reactor system: A scoping analysis, in:  Societe Francaise d'Energie Nucleaire - International Congress on Advances in Nuclear Power Plants - ICAPP 2007, "The Nuclear Renaissance at Work", 2008, pp. 2765-2775.</w:t>
      </w:r>
    </w:p>
    <w:p w14:paraId="0B38372E" w14:textId="77777777" w:rsidR="004A5483" w:rsidRPr="004A5483" w:rsidRDefault="004A5483" w:rsidP="004A5483">
      <w:pPr>
        <w:pStyle w:val="EndNoteBibliography"/>
        <w:ind w:left="720" w:hanging="720"/>
      </w:pPr>
      <w:r w:rsidRPr="004A5483">
        <w:t>[6]</w:t>
      </w:r>
      <w:r w:rsidRPr="004A5483">
        <w:tab/>
        <w:t>M. Jeltsov, Application of CFD to Safety and Thermal-Hydraulic Analysis of Lead-Cooled Systems, in, 2011.</w:t>
      </w:r>
    </w:p>
    <w:p w14:paraId="0B2E3AED" w14:textId="77777777" w:rsidR="004A5483" w:rsidRPr="004A5483" w:rsidRDefault="004A5483" w:rsidP="004A5483">
      <w:pPr>
        <w:pStyle w:val="EndNoteBibliography"/>
        <w:ind w:left="720" w:hanging="720"/>
      </w:pPr>
      <w:r w:rsidRPr="004A5483">
        <w:t>[7]</w:t>
      </w:r>
      <w:r w:rsidRPr="004A5483">
        <w:tab/>
        <w:t>M. Eriksson, J. Wallenius, M. Jolkkonen, J.E. Cahalan, Inherent safety of fuels for accelerator-driven systems, Nuclear technology, 151(3) (2005) 314-333.</w:t>
      </w:r>
    </w:p>
    <w:p w14:paraId="229F1E0E" w14:textId="77777777" w:rsidR="004A5483" w:rsidRPr="004A5483" w:rsidRDefault="004A5483" w:rsidP="004A5483">
      <w:pPr>
        <w:pStyle w:val="EndNoteBibliography"/>
        <w:ind w:left="720" w:hanging="720"/>
      </w:pPr>
      <w:r w:rsidRPr="004A5483">
        <w:t>[8]</w:t>
      </w:r>
      <w:r w:rsidRPr="004A5483">
        <w:tab/>
        <w:t>Y. Sibamoto, Y. Kukita, H. Nakamura, Small-scale experiment on subcooled water jet injection into molten alloy by using fluid temperature-phase coupled measurement and visualization, Journal of nuclear science and technology, 44(8) (2007) 1059-1069.</w:t>
      </w:r>
    </w:p>
    <w:p w14:paraId="333BBFA4" w14:textId="77777777" w:rsidR="004A5483" w:rsidRPr="004A5483" w:rsidRDefault="004A5483" w:rsidP="004A5483">
      <w:pPr>
        <w:pStyle w:val="EndNoteBibliography"/>
        <w:ind w:left="720" w:hanging="720"/>
      </w:pPr>
      <w:r w:rsidRPr="004A5483">
        <w:t>[9]</w:t>
      </w:r>
      <w:r w:rsidRPr="004A5483">
        <w:tab/>
        <w:t xml:space="preserve">R. Sa, Study on thermal-hydraulic behaviors in direct contact of high temperature lead alloy and </w:t>
      </w:r>
      <w:r w:rsidRPr="004A5483">
        <w:t>subcooled water, Tokyo Institute of Technology, 2012.</w:t>
      </w:r>
    </w:p>
    <w:p w14:paraId="5C3FB102" w14:textId="77777777" w:rsidR="004A5483" w:rsidRPr="004A5483" w:rsidRDefault="004A5483" w:rsidP="004A5483">
      <w:pPr>
        <w:pStyle w:val="EndNoteBibliography"/>
        <w:ind w:left="720" w:hanging="720"/>
      </w:pPr>
      <w:r w:rsidRPr="004A5483">
        <w:t>[10]</w:t>
      </w:r>
      <w:r w:rsidRPr="004A5483">
        <w:tab/>
        <w:t>R. Sa, M. Takahashi, Experimental study on thermal interaction of ethanol jets in high temperature fluorinert, Journal of Power and Energy Systems, 6(2) (2012) 314-323.</w:t>
      </w:r>
    </w:p>
    <w:p w14:paraId="18F2729B" w14:textId="77777777" w:rsidR="004A5483" w:rsidRPr="004A5483" w:rsidRDefault="004A5483" w:rsidP="004A5483">
      <w:pPr>
        <w:pStyle w:val="EndNoteBibliography"/>
        <w:ind w:left="720" w:hanging="720"/>
      </w:pPr>
      <w:r w:rsidRPr="004A5483">
        <w:t>[11]</w:t>
      </w:r>
      <w:r w:rsidRPr="004A5483">
        <w:tab/>
        <w:t>C. Zhang, R. Sa, D. Zhou, H. Jiang, Effects of gas velocity and break size on steam penetration depth using gas jet into water similarity experiments, Progress in Nuclear Energy, 98 (2017) 38-44.</w:t>
      </w:r>
    </w:p>
    <w:p w14:paraId="58F18507" w14:textId="77777777" w:rsidR="004A5483" w:rsidRPr="004A5483" w:rsidRDefault="004A5483" w:rsidP="004A5483">
      <w:pPr>
        <w:pStyle w:val="EndNoteBibliography"/>
        <w:ind w:left="720" w:hanging="720"/>
      </w:pPr>
      <w:r w:rsidRPr="004A5483">
        <w:t>[12]</w:t>
      </w:r>
      <w:r w:rsidRPr="004A5483">
        <w:tab/>
        <w:t>M. Sharifzadeh, A. Sikinioti-Lock, N. Shah, Machine-learning methods for integrated renewable power generation: A comparative study of artificial neural networks, support vector regression, and Gaussian Process Regression, Renewable and Sustainable Energy Reviews, 108 (2019) 513-538.</w:t>
      </w:r>
    </w:p>
    <w:p w14:paraId="17C6C933" w14:textId="77777777" w:rsidR="004A5483" w:rsidRPr="004A5483" w:rsidRDefault="004A5483" w:rsidP="004A5483">
      <w:pPr>
        <w:pStyle w:val="EndNoteBibliography"/>
        <w:ind w:left="720" w:hanging="720"/>
      </w:pPr>
      <w:r w:rsidRPr="004A5483">
        <w:t>[13]</w:t>
      </w:r>
      <w:r w:rsidRPr="004A5483">
        <w:tab/>
        <w:t>M.A. Moradkhani, S.H. Hosseini, M. Song, Robust and general predictive models for condensation heat transfer inside conventional and mini/micro channel heat exchangers, Applied Thermal Engineering, 201 (2022).</w:t>
      </w:r>
    </w:p>
    <w:p w14:paraId="7ED3327F" w14:textId="77777777" w:rsidR="004A5483" w:rsidRPr="004A5483" w:rsidRDefault="004A5483" w:rsidP="004A5483">
      <w:pPr>
        <w:pStyle w:val="EndNoteBibliography"/>
        <w:ind w:left="720" w:hanging="720"/>
      </w:pPr>
      <w:r w:rsidRPr="004A5483">
        <w:t>[14]</w:t>
      </w:r>
      <w:r w:rsidRPr="004A5483">
        <w:tab/>
        <w:t>M.A. Moradkhani, S.H. Hosseini, L. Shangwen, S. Mengjie, Intelligent computing approaches to forecast thickness and surface roughness of frost layer on horizontal plates under natural convection, Applied Thermal Engineering, 217 (2022).</w:t>
      </w:r>
    </w:p>
    <w:p w14:paraId="4E152723" w14:textId="77777777" w:rsidR="004A5483" w:rsidRPr="004A5483" w:rsidRDefault="004A5483" w:rsidP="004A5483">
      <w:pPr>
        <w:pStyle w:val="EndNoteBibliography"/>
        <w:ind w:left="720" w:hanging="720"/>
      </w:pPr>
      <w:r w:rsidRPr="004A5483">
        <w:t>[15]</w:t>
      </w:r>
      <w:r w:rsidRPr="004A5483">
        <w:tab/>
        <w:t>K.M. Kim, P. Hurley, J.P. Duarte, Physics-informed machine learning-aided framework for prediction of minimum film boiling temperature, International Journal of Heat and Mass Transfer, 191 (2022).</w:t>
      </w:r>
    </w:p>
    <w:p w14:paraId="07573E1B" w14:textId="77777777" w:rsidR="004A5483" w:rsidRPr="004A5483" w:rsidRDefault="004A5483" w:rsidP="004A5483">
      <w:pPr>
        <w:pStyle w:val="EndNoteBibliography"/>
        <w:ind w:left="720" w:hanging="720"/>
      </w:pPr>
      <w:r w:rsidRPr="004A5483">
        <w:t>[16]</w:t>
      </w:r>
      <w:r w:rsidRPr="004A5483">
        <w:tab/>
        <w:t>T. Cong, R. Chen, G. Su, S. Qiu, W. Tian, Analysis of CHF in saturated forced convective boiling on a heated surface with impinging jets using artificial neural network and genetic algorithm, Nuclear Engineering and Design, 241(9) (2011) 3945-3951.</w:t>
      </w:r>
    </w:p>
    <w:p w14:paraId="59B3021F" w14:textId="77777777" w:rsidR="004A5483" w:rsidRPr="004A5483" w:rsidRDefault="004A5483" w:rsidP="004A5483">
      <w:pPr>
        <w:pStyle w:val="EndNoteBibliography"/>
        <w:ind w:left="720" w:hanging="720"/>
      </w:pPr>
      <w:r w:rsidRPr="004A5483">
        <w:t>[17]</w:t>
      </w:r>
      <w:r w:rsidRPr="004A5483">
        <w:tab/>
        <w:t>H. Tohver, R. de Oliveira, M. Jeltsov, Interpretable time series forecasting of NPP parameters in accident scenarios, Nuclear Engineering and Design, 403 (2023) 112145.</w:t>
      </w:r>
    </w:p>
    <w:p w14:paraId="1DD945C8" w14:textId="77777777" w:rsidR="004A5483" w:rsidRPr="004A5483" w:rsidRDefault="004A5483" w:rsidP="004A5483">
      <w:pPr>
        <w:pStyle w:val="EndNoteBibliography"/>
        <w:ind w:left="720" w:hanging="720"/>
      </w:pPr>
      <w:r w:rsidRPr="004A5483">
        <w:t>[18]</w:t>
      </w:r>
      <w:r w:rsidRPr="004A5483">
        <w:tab/>
        <w:t>J. Song, K. Ha, A simulation and machine learning informed diagnosis of the severe accidents, Nuclear Engineering and Design, 395 (2022) 111881.</w:t>
      </w:r>
    </w:p>
    <w:p w14:paraId="44FA9C01" w14:textId="77777777" w:rsidR="004A5483" w:rsidRPr="004A5483" w:rsidRDefault="004A5483" w:rsidP="004A5483">
      <w:pPr>
        <w:pStyle w:val="EndNoteBibliography"/>
        <w:ind w:left="720" w:hanging="720"/>
      </w:pPr>
      <w:r w:rsidRPr="004A5483">
        <w:t>[19]</w:t>
      </w:r>
      <w:r w:rsidRPr="004A5483">
        <w:tab/>
        <w:t>A. Alemberti, J. Carlsson, E. Malambu, A. Orden, D. Struwe, P. Agostini, S. Monti, European lead fast reactor—ELSY, Nuclear Engineering and Design, 241(9) (2011) 3470-3480.</w:t>
      </w:r>
    </w:p>
    <w:p w14:paraId="32DCFBC6" w14:textId="77777777" w:rsidR="004A5483" w:rsidRPr="004A5483" w:rsidRDefault="004A5483" w:rsidP="004A5483">
      <w:pPr>
        <w:pStyle w:val="EndNoteBibliography"/>
        <w:ind w:left="720" w:hanging="720"/>
      </w:pPr>
      <w:r w:rsidRPr="004A5483">
        <w:t>[20]</w:t>
      </w:r>
      <w:r w:rsidRPr="004A5483">
        <w:tab/>
        <w:t>M. Jeltsov, W. Villanueva, P. Kudinov, Steam generator leakage in lead cooled fast reactors: Modeling of void transport to the core, Nuclear Engineering and Design, 328 (2018) 255-265.</w:t>
      </w:r>
    </w:p>
    <w:p w14:paraId="1F25A98A" w14:textId="77777777" w:rsidR="004A5483" w:rsidRPr="004A5483" w:rsidRDefault="004A5483" w:rsidP="004A5483">
      <w:pPr>
        <w:pStyle w:val="EndNoteBibliography"/>
        <w:ind w:left="720" w:hanging="720"/>
      </w:pPr>
      <w:r w:rsidRPr="004A5483">
        <w:t>[21]</w:t>
      </w:r>
      <w:r w:rsidRPr="004A5483">
        <w:tab/>
        <w:t xml:space="preserve">Q. Yu, Y. Zhang, C. Wang, C. Guo, J. Deng, D. Zhang, W. Tian, S. Qiu, G.H. Su, Numerical simulation of bubble transport during steam </w:t>
      </w:r>
      <w:r w:rsidRPr="004A5483">
        <w:lastRenderedPageBreak/>
        <w:t>generator tube rupture accident of Lead-cooled Fast Reactor, Annals of Nuclear Energy, 153 (2021).</w:t>
      </w:r>
    </w:p>
    <w:p w14:paraId="30F8F86F" w14:textId="77777777" w:rsidR="004A5483" w:rsidRPr="004A5483" w:rsidRDefault="004A5483" w:rsidP="004A5483">
      <w:pPr>
        <w:pStyle w:val="EndNoteBibliography"/>
        <w:ind w:left="720" w:hanging="720"/>
      </w:pPr>
      <w:r w:rsidRPr="004A5483">
        <w:t>[22]</w:t>
      </w:r>
      <w:r w:rsidRPr="004A5483">
        <w:tab/>
        <w:t>A. Inc., ANSYS fluent user’s guide, Ansys Fluent, 15317 (2013) 2498.</w:t>
      </w:r>
    </w:p>
    <w:p w14:paraId="1D7BF688" w14:textId="77777777" w:rsidR="004A5483" w:rsidRPr="004A5483" w:rsidRDefault="004A5483" w:rsidP="004A5483">
      <w:pPr>
        <w:pStyle w:val="EndNoteBibliography"/>
        <w:ind w:left="720" w:hanging="720"/>
      </w:pPr>
      <w:r w:rsidRPr="004A5483">
        <w:t>[23]</w:t>
      </w:r>
      <w:r w:rsidRPr="004A5483">
        <w:tab/>
        <w:t>Z. Dong, H. Qiu, M. Wang, W. Tian, S. Qiu, G.H. Su, Numerical simulation on the thermal stratification in the lead pool of lead-cooled fast reactor (LFR), Annals of Nuclear Energy, 174 (2022).</w:t>
      </w:r>
    </w:p>
    <w:p w14:paraId="15EBE4F4" w14:textId="77777777" w:rsidR="004A5483" w:rsidRPr="004A5483" w:rsidRDefault="004A5483" w:rsidP="004A5483">
      <w:pPr>
        <w:pStyle w:val="EndNoteBibliography"/>
        <w:ind w:left="720" w:hanging="720"/>
      </w:pPr>
      <w:r w:rsidRPr="004A5483">
        <w:t>[24]</w:t>
      </w:r>
      <w:r w:rsidRPr="004A5483">
        <w:tab/>
        <w:t>W.M. Kays, Turbulent Prandtl Number—Where Are We?, Journal of Heat Transfer, 116(2) (1994) 284-295.</w:t>
      </w:r>
    </w:p>
    <w:p w14:paraId="068F799E" w14:textId="77777777" w:rsidR="004A5483" w:rsidRPr="004A5483" w:rsidRDefault="004A5483" w:rsidP="004A5483">
      <w:pPr>
        <w:pStyle w:val="EndNoteBibliography"/>
        <w:ind w:left="720" w:hanging="720"/>
      </w:pPr>
      <w:r w:rsidRPr="004A5483">
        <w:t>[25]</w:t>
      </w:r>
      <w:r w:rsidRPr="004A5483">
        <w:tab/>
        <w:t>D. Wang, C. Peng, Y. Guo, Thermal-hydraulic analysis of a 7-pin sodium-cooled fast reactor wire-wrapped fuel bundle, International Journal of Heat and Mass Transfer, 160 (2020).</w:t>
      </w:r>
    </w:p>
    <w:p w14:paraId="497A1890" w14:textId="77777777" w:rsidR="004A5483" w:rsidRPr="004A5483" w:rsidRDefault="004A5483" w:rsidP="004A5483">
      <w:pPr>
        <w:pStyle w:val="EndNoteBibliography"/>
        <w:ind w:left="720" w:hanging="720"/>
      </w:pPr>
      <w:r w:rsidRPr="004A5483">
        <w:t>[26]</w:t>
      </w:r>
      <w:r w:rsidRPr="004A5483">
        <w:tab/>
        <w:t>A. Onea, M. Böttcher, D. Struwe, Lead pressure loss in the heat exchanger of the ELSY fast lead-cooled reactor by CFD approach, Benchmarking of CFD Codes for Application to Nuclear Reactor Safety (CFD4NRS-3),  (2010).</w:t>
      </w:r>
    </w:p>
    <w:p w14:paraId="424EE999" w14:textId="77777777" w:rsidR="004A5483" w:rsidRPr="004A5483" w:rsidRDefault="004A5483" w:rsidP="004A5483">
      <w:pPr>
        <w:pStyle w:val="EndNoteBibliography"/>
        <w:ind w:left="720" w:hanging="720"/>
      </w:pPr>
      <w:r w:rsidRPr="004A5483">
        <w:t>[27]</w:t>
      </w:r>
      <w:r w:rsidRPr="004A5483">
        <w:tab/>
        <w:t>A.V. Beznosov, S.S. Pinaev, D.V. Davydov, A.A. Molodtsov, T.A. Bokova, P.N. Martynov, V.I. Rachkov, Experimental Studies of the Characteristics of Contact Heat Exchange Between Lead Coolant and the Working Body, Atomic Energy, 98(3) (2005) 170-176.</w:t>
      </w:r>
    </w:p>
    <w:p w14:paraId="6C8F8036" w14:textId="77777777" w:rsidR="004A5483" w:rsidRPr="004A5483" w:rsidRDefault="004A5483" w:rsidP="004A5483">
      <w:pPr>
        <w:pStyle w:val="EndNoteBibliography"/>
        <w:ind w:left="720" w:hanging="720"/>
      </w:pPr>
      <w:r w:rsidRPr="004A5483">
        <w:t>[28]</w:t>
      </w:r>
      <w:r w:rsidRPr="004A5483">
        <w:tab/>
        <w:t>Y. Xie, S. Orsten, F. Oeters, Behaviour of Bubbles at Gas Blowing into Liquid Wood's Metal, ISIJ International, 32(1) (1992) 66-75.</w:t>
      </w:r>
    </w:p>
    <w:p w14:paraId="13EA9B23" w14:textId="77777777" w:rsidR="004A5483" w:rsidRPr="004A5483" w:rsidRDefault="004A5483" w:rsidP="004A5483">
      <w:pPr>
        <w:pStyle w:val="EndNoteBibliography"/>
        <w:ind w:left="720" w:hanging="720"/>
      </w:pPr>
      <w:r w:rsidRPr="004A5483">
        <w:t>[29]</w:t>
      </w:r>
      <w:r w:rsidRPr="004A5483">
        <w:tab/>
        <w:t>A. Tomiyama, I. Kataoka, I. Zun, T. Sakaguchi, Drag Coefficients of Single Bubbles under Normal and Micro Gravity Conditions, JSME International Journal Series B, 41(2) (1998) 472-479.</w:t>
      </w:r>
    </w:p>
    <w:p w14:paraId="18B474A1" w14:textId="77777777" w:rsidR="004A5483" w:rsidRPr="004A5483" w:rsidRDefault="004A5483" w:rsidP="004A5483">
      <w:pPr>
        <w:pStyle w:val="EndNoteBibliography"/>
        <w:ind w:left="720" w:hanging="720"/>
      </w:pPr>
      <w:r w:rsidRPr="004A5483">
        <w:t>[30]</w:t>
      </w:r>
      <w:r w:rsidRPr="004A5483">
        <w:tab/>
        <w:t>M. Jamialahmadi, C. Branch, H. Muller-Steinhagen, Terminal bubble rise velocity in liquids, Chemical Engineering Research and Design, 72(A1) (1994) 119-122.</w:t>
      </w:r>
    </w:p>
    <w:p w14:paraId="0FC657A0" w14:textId="77777777" w:rsidR="004A5483" w:rsidRPr="004A5483" w:rsidRDefault="004A5483" w:rsidP="004A5483">
      <w:pPr>
        <w:pStyle w:val="EndNoteBibliography"/>
        <w:ind w:left="720" w:hanging="720"/>
      </w:pPr>
      <w:r w:rsidRPr="004A5483">
        <w:t>[31]</w:t>
      </w:r>
      <w:r w:rsidRPr="004A5483">
        <w:tab/>
        <w:t>H.D. Mendelson, The prediction of bubble terminal velocities from wave theory, AIChE Journal, 13(2) (1967) 250-253.</w:t>
      </w:r>
    </w:p>
    <w:p w14:paraId="2613CB59" w14:textId="77777777" w:rsidR="004A5483" w:rsidRPr="004A5483" w:rsidRDefault="004A5483" w:rsidP="004A5483">
      <w:pPr>
        <w:pStyle w:val="EndNoteBibliography"/>
        <w:ind w:left="720" w:hanging="720"/>
      </w:pPr>
      <w:r w:rsidRPr="004A5483">
        <w:t>[32]</w:t>
      </w:r>
      <w:r w:rsidRPr="004A5483">
        <w:tab/>
        <w:t>R. Clift, J.R. Grace, M.E. Weber, Bubbles, drops, and particles,  (2005).</w:t>
      </w:r>
    </w:p>
    <w:p w14:paraId="3C607B35" w14:textId="77777777" w:rsidR="004A5483" w:rsidRPr="004A5483" w:rsidRDefault="004A5483" w:rsidP="004A5483">
      <w:pPr>
        <w:pStyle w:val="EndNoteBibliography"/>
        <w:ind w:left="720" w:hanging="720"/>
      </w:pPr>
      <w:r w:rsidRPr="004A5483">
        <w:t>[33]</w:t>
      </w:r>
      <w:r w:rsidRPr="004A5483">
        <w:tab/>
        <w:t>K. Liu, Y. Li, X. Hu, M. Lucu, W.D. Widanage, Gaussian Process Regression With Automatic Relevance Determination Kernel for Calendar Aging Prediction of Lithium-Ion Batteries, IEEE Transactions on Industrial Informatics, 16(6) (2020) 3767-3777.</w:t>
      </w:r>
    </w:p>
    <w:p w14:paraId="13E3A8AA" w14:textId="77777777" w:rsidR="004A5483" w:rsidRPr="004A5483" w:rsidRDefault="004A5483" w:rsidP="004A5483">
      <w:pPr>
        <w:pStyle w:val="EndNoteBibliography"/>
        <w:ind w:left="720" w:hanging="720"/>
      </w:pPr>
      <w:r w:rsidRPr="004A5483">
        <w:t>[34]</w:t>
      </w:r>
      <w:r w:rsidRPr="004A5483">
        <w:tab/>
        <w:t xml:space="preserve">S.A. Khan, C. Eze, K. Dong, A.R. Shahid, M.S. Patil, S. Ahmad, I. Hussain, J. Zhao, Design of a new optimized U-shaped lightweight liquid-cooled battery thermal management system for electric vehicles: A machine learning approach, </w:t>
      </w:r>
      <w:r w:rsidRPr="004A5483">
        <w:t>International Communications in Heat and Mass Transfer, 136 (2022).</w:t>
      </w:r>
    </w:p>
    <w:p w14:paraId="1404CC86" w14:textId="77777777" w:rsidR="004A5483" w:rsidRPr="004A5483" w:rsidRDefault="004A5483" w:rsidP="004A5483">
      <w:pPr>
        <w:pStyle w:val="EndNoteBibliography"/>
        <w:ind w:left="720" w:hanging="720"/>
      </w:pPr>
      <w:r w:rsidRPr="004A5483">
        <w:t>[35]</w:t>
      </w:r>
      <w:r w:rsidRPr="004A5483">
        <w:tab/>
        <w:t>R.R. Richardson, M.A. Osborne, D.A. Howey, Gaussian process regression for forecasting battery state of health, Journal of Power Sources, 357 (2017) 209-219.</w:t>
      </w:r>
    </w:p>
    <w:p w14:paraId="72F918E2" w14:textId="77777777" w:rsidR="004A5483" w:rsidRPr="004A5483" w:rsidRDefault="004A5483" w:rsidP="004A5483">
      <w:pPr>
        <w:pStyle w:val="EndNoteBibliography"/>
        <w:ind w:left="720" w:hanging="720"/>
      </w:pPr>
      <w:r w:rsidRPr="004A5483">
        <w:t>[36]</w:t>
      </w:r>
      <w:r w:rsidRPr="004A5483">
        <w:tab/>
        <w:t>H. Wei, S. Zhao, Q. Rong, H. Bao, Predicting the effective thermal conductivities of composite materials and porous media by machine learning methods, International Journal of Heat and Mass Transfer, 127 (2018) 908-916.</w:t>
      </w:r>
    </w:p>
    <w:p w14:paraId="17C7650F" w14:textId="5C306044" w:rsidR="00781B6A" w:rsidRDefault="0084563E" w:rsidP="001C0015">
      <w:pPr>
        <w:pStyle w:val="a3"/>
      </w:pPr>
      <w:r>
        <w:fldChar w:fldCharType="end"/>
      </w:r>
    </w:p>
    <w:sectPr w:rsidR="00781B6A" w:rsidSect="00D964A7">
      <w:footerReference w:type="default" r:id="rId47"/>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5921F" w14:textId="77777777" w:rsidR="00DF6BFD" w:rsidRDefault="00DF6BFD">
      <w:r>
        <w:separator/>
      </w:r>
    </w:p>
  </w:endnote>
  <w:endnote w:type="continuationSeparator" w:id="0">
    <w:p w14:paraId="715A1365" w14:textId="77777777" w:rsidR="00DF6BFD" w:rsidRDefault="00DF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106444"/>
      <w:docPartObj>
        <w:docPartGallery w:val="Page Numbers (Bottom of Page)"/>
        <w:docPartUnique/>
      </w:docPartObj>
    </w:sdtPr>
    <w:sdtEndPr>
      <w:rPr>
        <w:noProof/>
      </w:rPr>
    </w:sdtEndPr>
    <w:sdtContent>
      <w:p w14:paraId="4BAE5E3E" w14:textId="0B93C50F" w:rsidR="00136502" w:rsidRDefault="00136502">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3951172"/>
      <w:docPartObj>
        <w:docPartGallery w:val="Page Numbers (Bottom of Page)"/>
        <w:docPartUnique/>
      </w:docPartObj>
    </w:sdtPr>
    <w:sdtEndPr/>
    <w:sdtContent>
      <w:p w14:paraId="5633A169" w14:textId="21FBB279" w:rsidR="001C0015" w:rsidRDefault="001C0015">
        <w:pPr>
          <w:pStyle w:val="a5"/>
          <w:jc w:val="right"/>
        </w:pPr>
        <w:r>
          <w:fldChar w:fldCharType="begin"/>
        </w:r>
        <w:r>
          <w:instrText>PAGE   \* MERGEFORMAT</w:instrText>
        </w:r>
        <w:r>
          <w:fldChar w:fldCharType="separate"/>
        </w:r>
        <w:r>
          <w:rPr>
            <w:lang w:val="zh-CN" w:eastAsia="zh-CN"/>
          </w:rPr>
          <w:t>2</w:t>
        </w:r>
        <w:r>
          <w:fldChar w:fldCharType="end"/>
        </w:r>
      </w:p>
    </w:sdtContent>
  </w:sdt>
  <w:p w14:paraId="4E892AA7" w14:textId="53434179" w:rsidR="00781B6A" w:rsidRDefault="00781B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99BF8" w14:textId="77777777" w:rsidR="00DF6BFD" w:rsidRDefault="00DF6BFD">
      <w:r>
        <w:separator/>
      </w:r>
    </w:p>
  </w:footnote>
  <w:footnote w:type="continuationSeparator" w:id="0">
    <w:p w14:paraId="199EBE3C" w14:textId="77777777" w:rsidR="00DF6BFD" w:rsidRDefault="00DF6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proofErr w:type="spellStart"/>
    <w:r w:rsidRPr="000B12D5">
      <w:rPr>
        <w:rFonts w:asciiTheme="majorBidi" w:hAnsiTheme="majorBidi" w:cstheme="majorBidi"/>
        <w:sz w:val="18"/>
        <w:szCs w:val="22"/>
      </w:rPr>
      <w:t>KFUPM</w:t>
    </w:r>
    <w:proofErr w:type="spellEnd"/>
  </w:p>
  <w:p w14:paraId="7B8603BE" w14:textId="43DFD15D"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 xml:space="preserve">Paper </w:t>
    </w:r>
    <w:r w:rsidR="00702D23">
      <w:rPr>
        <w:rFonts w:asciiTheme="majorBidi" w:hAnsiTheme="majorBidi" w:cstheme="majorBidi"/>
        <w:sz w:val="18"/>
        <w:szCs w:val="22"/>
      </w:rPr>
      <w:t>23037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proofState w:spelling="clean"/>
  <w:defaultTabStop w:val="43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E0MDA2sLA0MjAyMjZX0lEKTi0uzszPAykwqQUAJAEwiSwAAAA="/>
    <w:docVar w:name="AutoNewFlag" w:val="Yes"/>
    <w:docVar w:name="CreateASMEToolbarFlag" w:val="-1"/>
    <w:docVar w:name="EN.InstantFormat" w:val="&lt;ENInstantFormat&gt;&lt;Enabled&gt;1&lt;/Enabled&gt;&lt;ScanUnformatted&gt;1&lt;/ScanUnformatted&gt;&lt;ScanChanges&gt;1&lt;/ScanChanges&gt;&lt;Suspended&gt;0&lt;/Suspended&gt;&lt;/ENInstantFormat&gt;"/>
    <w:docVar w:name="EN.Layout" w:val="&lt;ENLayout&gt;&lt;Style&gt;Intl J Heat Mass Transf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etxwrr4f5f99e59dep0wpjfpeteew2p9et&quot;&gt;dongkejian&lt;record-ids&gt;&lt;item&gt;1&lt;/item&gt;&lt;item&gt;3&lt;/item&gt;&lt;item&gt;412&lt;/item&gt;&lt;item&gt;436&lt;/item&gt;&lt;item&gt;489&lt;/item&gt;&lt;item&gt;532&lt;/item&gt;&lt;item&gt;557&lt;/item&gt;&lt;item&gt;559&lt;/item&gt;&lt;item&gt;563&lt;/item&gt;&lt;item&gt;568&lt;/item&gt;&lt;item&gt;593&lt;/item&gt;&lt;item&gt;594&lt;/item&gt;&lt;item&gt;595&lt;/item&gt;&lt;item&gt;597&lt;/item&gt;&lt;item&gt;598&lt;/item&gt;&lt;item&gt;607&lt;/item&gt;&lt;item&gt;612&lt;/item&gt;&lt;item&gt;1096&lt;/item&gt;&lt;item&gt;1097&lt;/item&gt;&lt;item&gt;1098&lt;/item&gt;&lt;item&gt;1099&lt;/item&gt;&lt;item&gt;1100&lt;/item&gt;&lt;item&gt;1101&lt;/item&gt;&lt;item&gt;1102&lt;/item&gt;&lt;item&gt;1103&lt;/item&gt;&lt;item&gt;1104&lt;/item&gt;&lt;item&gt;1112&lt;/item&gt;&lt;item&gt;1113&lt;/item&gt;&lt;item&gt;1115&lt;/item&gt;&lt;item&gt;1116&lt;/item&gt;&lt;item&gt;1117&lt;/item&gt;&lt;item&gt;1118&lt;/item&gt;&lt;item&gt;1119&lt;/item&gt;&lt;item&gt;1120&lt;/item&gt;&lt;item&gt;1121&lt;/item&gt;&lt;item&gt;1122&lt;/item&gt;&lt;/record-ids&gt;&lt;/item&gt;&lt;/Libraries&gt;"/>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26943"/>
    <w:rsid w:val="00052CFC"/>
    <w:rsid w:val="00064E2D"/>
    <w:rsid w:val="00065AB0"/>
    <w:rsid w:val="000846E7"/>
    <w:rsid w:val="000B12D5"/>
    <w:rsid w:val="00100D5D"/>
    <w:rsid w:val="00136502"/>
    <w:rsid w:val="0015418B"/>
    <w:rsid w:val="00162337"/>
    <w:rsid w:val="001A7F8D"/>
    <w:rsid w:val="001C0015"/>
    <w:rsid w:val="001F04AA"/>
    <w:rsid w:val="00240349"/>
    <w:rsid w:val="00251BF7"/>
    <w:rsid w:val="0026712E"/>
    <w:rsid w:val="002675FA"/>
    <w:rsid w:val="002726E2"/>
    <w:rsid w:val="002A4D97"/>
    <w:rsid w:val="002A704E"/>
    <w:rsid w:val="002A7EFA"/>
    <w:rsid w:val="002D16C1"/>
    <w:rsid w:val="002D2444"/>
    <w:rsid w:val="002F06E3"/>
    <w:rsid w:val="00300569"/>
    <w:rsid w:val="00304E8F"/>
    <w:rsid w:val="00310711"/>
    <w:rsid w:val="00313CCF"/>
    <w:rsid w:val="003857DC"/>
    <w:rsid w:val="00385F97"/>
    <w:rsid w:val="003B326D"/>
    <w:rsid w:val="00414E10"/>
    <w:rsid w:val="00443F1C"/>
    <w:rsid w:val="00466540"/>
    <w:rsid w:val="004914F2"/>
    <w:rsid w:val="004A5483"/>
    <w:rsid w:val="004B0797"/>
    <w:rsid w:val="00514AC8"/>
    <w:rsid w:val="00547F17"/>
    <w:rsid w:val="005836D1"/>
    <w:rsid w:val="00597468"/>
    <w:rsid w:val="005C4F22"/>
    <w:rsid w:val="005D37E8"/>
    <w:rsid w:val="005E33A6"/>
    <w:rsid w:val="00622803"/>
    <w:rsid w:val="00626278"/>
    <w:rsid w:val="00652232"/>
    <w:rsid w:val="00677E03"/>
    <w:rsid w:val="006948D8"/>
    <w:rsid w:val="006B292F"/>
    <w:rsid w:val="006F6043"/>
    <w:rsid w:val="00702D23"/>
    <w:rsid w:val="00781B6A"/>
    <w:rsid w:val="007B0A22"/>
    <w:rsid w:val="00801A17"/>
    <w:rsid w:val="0084563E"/>
    <w:rsid w:val="00850230"/>
    <w:rsid w:val="00867316"/>
    <w:rsid w:val="008732A0"/>
    <w:rsid w:val="00890B80"/>
    <w:rsid w:val="00891C89"/>
    <w:rsid w:val="00913B5D"/>
    <w:rsid w:val="00961716"/>
    <w:rsid w:val="009B071A"/>
    <w:rsid w:val="009C7500"/>
    <w:rsid w:val="00A03C8F"/>
    <w:rsid w:val="00A0476B"/>
    <w:rsid w:val="00A320D9"/>
    <w:rsid w:val="00A54BC9"/>
    <w:rsid w:val="00A643C1"/>
    <w:rsid w:val="00A73779"/>
    <w:rsid w:val="00A9608C"/>
    <w:rsid w:val="00AB041E"/>
    <w:rsid w:val="00AE2B8F"/>
    <w:rsid w:val="00B029D3"/>
    <w:rsid w:val="00B22151"/>
    <w:rsid w:val="00B22EE1"/>
    <w:rsid w:val="00B90C92"/>
    <w:rsid w:val="00BB3255"/>
    <w:rsid w:val="00BB7497"/>
    <w:rsid w:val="00C13B01"/>
    <w:rsid w:val="00C16186"/>
    <w:rsid w:val="00C26700"/>
    <w:rsid w:val="00C322DD"/>
    <w:rsid w:val="00C40B85"/>
    <w:rsid w:val="00C6456E"/>
    <w:rsid w:val="00C9347C"/>
    <w:rsid w:val="00CA524C"/>
    <w:rsid w:val="00CD18F8"/>
    <w:rsid w:val="00CE034A"/>
    <w:rsid w:val="00CE2761"/>
    <w:rsid w:val="00D015D4"/>
    <w:rsid w:val="00D532C6"/>
    <w:rsid w:val="00D67575"/>
    <w:rsid w:val="00D77F91"/>
    <w:rsid w:val="00D85CDB"/>
    <w:rsid w:val="00D964A7"/>
    <w:rsid w:val="00DC1BE2"/>
    <w:rsid w:val="00DE2928"/>
    <w:rsid w:val="00DE5D45"/>
    <w:rsid w:val="00DF6BFD"/>
    <w:rsid w:val="00E065A9"/>
    <w:rsid w:val="00E37DA7"/>
    <w:rsid w:val="00E72B98"/>
    <w:rsid w:val="00E87866"/>
    <w:rsid w:val="00E93F48"/>
    <w:rsid w:val="00EA7238"/>
    <w:rsid w:val="00EF1E9D"/>
    <w:rsid w:val="00F212F3"/>
    <w:rsid w:val="00F34F6E"/>
    <w:rsid w:val="00F90127"/>
    <w:rsid w:val="00FA49CE"/>
    <w:rsid w:val="00FC5FAA"/>
    <w:rsid w:val="00FE247B"/>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64A7"/>
    <w:pPr>
      <w:suppressAutoHyphens/>
      <w:jc w:val="both"/>
    </w:pPr>
    <w:rPr>
      <w:kern w:val="14"/>
    </w:rPr>
  </w:style>
  <w:style w:type="paragraph" w:styleId="1">
    <w:name w:val="heading 1"/>
    <w:basedOn w:val="a"/>
    <w:next w:val="a"/>
    <w:qFormat/>
    <w:rsid w:val="00D964A7"/>
    <w:pPr>
      <w:keepNext/>
      <w:jc w:val="center"/>
      <w:outlineLvl w:val="0"/>
    </w:pPr>
    <w:rPr>
      <w:i/>
      <w:iCs/>
    </w:rPr>
  </w:style>
  <w:style w:type="paragraph" w:styleId="2">
    <w:name w:val="heading 2"/>
    <w:basedOn w:val="a"/>
    <w:next w:val="a"/>
    <w:link w:val="20"/>
    <w:uiPriority w:val="9"/>
    <w:semiHidden/>
    <w:unhideWhenUsed/>
    <w:qFormat/>
    <w:rsid w:val="001C001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FA49C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ClauseTitle">
    <w:name w:val="Abstract Clause Title"/>
    <w:basedOn w:val="a"/>
    <w:next w:val="a3"/>
    <w:rsid w:val="00D964A7"/>
    <w:pPr>
      <w:keepNext/>
    </w:pPr>
    <w:rPr>
      <w:rFonts w:ascii="Arial" w:hAnsi="Arial"/>
      <w:b/>
      <w:caps/>
    </w:rPr>
  </w:style>
  <w:style w:type="paragraph" w:styleId="a3">
    <w:name w:val="Body Text Indent"/>
    <w:basedOn w:val="a"/>
    <w:link w:val="a4"/>
    <w:semiHidden/>
    <w:rsid w:val="00D964A7"/>
    <w:pPr>
      <w:ind w:firstLine="360"/>
    </w:pPr>
  </w:style>
  <w:style w:type="paragraph" w:customStyle="1" w:styleId="AcknowledgmentsClauseTitle">
    <w:name w:val="Acknowledgments Clause Title"/>
    <w:basedOn w:val="a"/>
    <w:next w:val="a3"/>
    <w:rsid w:val="00D964A7"/>
    <w:pPr>
      <w:keepNext/>
      <w:spacing w:before="240"/>
    </w:pPr>
    <w:rPr>
      <w:rFonts w:ascii="Arial" w:hAnsi="Arial"/>
      <w:b/>
      <w:caps/>
    </w:rPr>
  </w:style>
  <w:style w:type="paragraph" w:customStyle="1" w:styleId="Affiliation">
    <w:name w:val="Affiliation"/>
    <w:basedOn w:val="a"/>
    <w:rsid w:val="00D964A7"/>
    <w:pPr>
      <w:jc w:val="center"/>
    </w:pPr>
    <w:rPr>
      <w:rFonts w:ascii="Arial" w:hAnsi="Arial"/>
    </w:rPr>
  </w:style>
  <w:style w:type="paragraph" w:customStyle="1" w:styleId="Author">
    <w:name w:val="Author"/>
    <w:basedOn w:val="a"/>
    <w:next w:val="Affiliation"/>
    <w:rsid w:val="00D964A7"/>
    <w:pPr>
      <w:keepNext/>
      <w:jc w:val="center"/>
    </w:pPr>
    <w:rPr>
      <w:rFonts w:ascii="Arial" w:hAnsi="Arial"/>
      <w:b/>
    </w:rPr>
  </w:style>
  <w:style w:type="paragraph" w:customStyle="1" w:styleId="DocumentNumber">
    <w:name w:val="Document Number"/>
    <w:basedOn w:val="a"/>
    <w:next w:val="a3"/>
    <w:rsid w:val="00D964A7"/>
    <w:pPr>
      <w:spacing w:before="900"/>
      <w:jc w:val="right"/>
    </w:pPr>
    <w:rPr>
      <w:rFonts w:ascii="Arial" w:hAnsi="Arial"/>
      <w:b/>
      <w:sz w:val="36"/>
    </w:rPr>
  </w:style>
  <w:style w:type="paragraph" w:customStyle="1" w:styleId="EquationNumber">
    <w:name w:val="Equation Number"/>
    <w:basedOn w:val="a"/>
    <w:next w:val="a3"/>
    <w:rsid w:val="00D964A7"/>
    <w:pPr>
      <w:jc w:val="right"/>
    </w:pPr>
  </w:style>
  <w:style w:type="paragraph" w:customStyle="1" w:styleId="FigureCaption">
    <w:name w:val="Figure Caption"/>
    <w:basedOn w:val="a"/>
    <w:next w:val="a3"/>
    <w:rsid w:val="00D964A7"/>
    <w:pPr>
      <w:jc w:val="center"/>
    </w:pPr>
    <w:rPr>
      <w:rFonts w:ascii="Arial" w:hAnsi="Arial"/>
      <w:b/>
    </w:rPr>
  </w:style>
  <w:style w:type="paragraph" w:styleId="a5">
    <w:name w:val="footer"/>
    <w:basedOn w:val="a"/>
    <w:next w:val="a6"/>
    <w:link w:val="a7"/>
    <w:uiPriority w:val="99"/>
    <w:rsid w:val="00D964A7"/>
    <w:pPr>
      <w:tabs>
        <w:tab w:val="center" w:pos="5760"/>
        <w:tab w:val="right" w:pos="10800"/>
      </w:tabs>
    </w:pPr>
  </w:style>
  <w:style w:type="paragraph" w:styleId="a6">
    <w:name w:val="header"/>
    <w:basedOn w:val="a"/>
    <w:next w:val="a5"/>
    <w:semiHidden/>
    <w:rsid w:val="00D964A7"/>
  </w:style>
  <w:style w:type="paragraph" w:styleId="a8">
    <w:name w:val="footnote text"/>
    <w:basedOn w:val="a"/>
    <w:semiHidden/>
    <w:rsid w:val="00D964A7"/>
    <w:pPr>
      <w:ind w:firstLine="360"/>
    </w:pPr>
    <w:rPr>
      <w:sz w:val="16"/>
    </w:rPr>
  </w:style>
  <w:style w:type="paragraph" w:customStyle="1" w:styleId="NomenclatureClauseTitle">
    <w:name w:val="Nomenclature Clause Title"/>
    <w:basedOn w:val="a"/>
    <w:next w:val="a3"/>
    <w:rsid w:val="00D964A7"/>
    <w:pPr>
      <w:keepNext/>
      <w:spacing w:before="240"/>
    </w:pPr>
    <w:rPr>
      <w:rFonts w:ascii="Arial" w:hAnsi="Arial"/>
      <w:b/>
      <w:caps/>
    </w:rPr>
  </w:style>
  <w:style w:type="paragraph" w:customStyle="1" w:styleId="ReferencesClauseTitle">
    <w:name w:val="References Clause Title"/>
    <w:basedOn w:val="a"/>
    <w:next w:val="a3"/>
    <w:rsid w:val="00D964A7"/>
    <w:pPr>
      <w:keepNext/>
      <w:spacing w:before="240"/>
    </w:pPr>
    <w:rPr>
      <w:rFonts w:ascii="Arial" w:hAnsi="Arial"/>
      <w:b/>
      <w:caps/>
    </w:rPr>
  </w:style>
  <w:style w:type="paragraph" w:customStyle="1" w:styleId="TableCaption">
    <w:name w:val="Table Caption"/>
    <w:basedOn w:val="a"/>
    <w:next w:val="a3"/>
    <w:rsid w:val="00D964A7"/>
    <w:pPr>
      <w:jc w:val="center"/>
    </w:pPr>
    <w:rPr>
      <w:rFonts w:ascii="Arial" w:hAnsi="Arial"/>
      <w:b/>
    </w:rPr>
  </w:style>
  <w:style w:type="paragraph" w:customStyle="1" w:styleId="TextHeading1">
    <w:name w:val="Text Heading 1"/>
    <w:basedOn w:val="a"/>
    <w:next w:val="a3"/>
    <w:rsid w:val="00D964A7"/>
    <w:pPr>
      <w:keepNext/>
      <w:spacing w:before="240"/>
    </w:pPr>
    <w:rPr>
      <w:rFonts w:ascii="Arial" w:hAnsi="Arial"/>
      <w:b/>
      <w:caps/>
    </w:rPr>
  </w:style>
  <w:style w:type="paragraph" w:customStyle="1" w:styleId="TextHeading2">
    <w:name w:val="Text Heading 2"/>
    <w:basedOn w:val="a"/>
    <w:next w:val="a3"/>
    <w:rsid w:val="00D964A7"/>
    <w:pPr>
      <w:keepNext/>
      <w:spacing w:before="240"/>
    </w:pPr>
    <w:rPr>
      <w:rFonts w:ascii="Arial" w:hAnsi="Arial"/>
      <w:b/>
      <w:u w:val="single"/>
    </w:rPr>
  </w:style>
  <w:style w:type="paragraph" w:customStyle="1" w:styleId="TextHeading3">
    <w:name w:val="Text Heading 3"/>
    <w:basedOn w:val="a"/>
    <w:next w:val="a3"/>
    <w:rsid w:val="00D964A7"/>
    <w:pPr>
      <w:spacing w:before="240"/>
      <w:ind w:left="360"/>
    </w:pPr>
    <w:rPr>
      <w:rFonts w:ascii="Arial" w:hAnsi="Arial"/>
      <w:b/>
      <w:u w:val="single"/>
    </w:rPr>
  </w:style>
  <w:style w:type="paragraph" w:styleId="a9">
    <w:name w:val="Title"/>
    <w:basedOn w:val="a"/>
    <w:qFormat/>
    <w:rsid w:val="00D964A7"/>
    <w:pPr>
      <w:spacing w:before="760"/>
      <w:jc w:val="center"/>
    </w:pPr>
    <w:rPr>
      <w:rFonts w:ascii="Arial" w:hAnsi="Arial"/>
      <w:b/>
      <w:caps/>
      <w:sz w:val="24"/>
    </w:rPr>
  </w:style>
  <w:style w:type="paragraph" w:styleId="aa">
    <w:name w:val="caption"/>
    <w:basedOn w:val="a"/>
    <w:next w:val="a"/>
    <w:qFormat/>
    <w:rsid w:val="00D964A7"/>
    <w:pPr>
      <w:spacing w:before="120" w:after="120"/>
    </w:pPr>
    <w:rPr>
      <w:b/>
    </w:rPr>
  </w:style>
  <w:style w:type="paragraph" w:styleId="ab">
    <w:name w:val="Balloon Text"/>
    <w:basedOn w:val="a"/>
    <w:link w:val="ac"/>
    <w:uiPriority w:val="99"/>
    <w:semiHidden/>
    <w:unhideWhenUsed/>
    <w:rsid w:val="00C322DD"/>
    <w:rPr>
      <w:rFonts w:ascii="Tahoma" w:hAnsi="Tahoma" w:cs="Tahoma"/>
      <w:sz w:val="16"/>
      <w:szCs w:val="16"/>
    </w:rPr>
  </w:style>
  <w:style w:type="character" w:customStyle="1" w:styleId="ac">
    <w:name w:val="批注框文本 字符"/>
    <w:basedOn w:val="a0"/>
    <w:link w:val="ab"/>
    <w:uiPriority w:val="99"/>
    <w:semiHidden/>
    <w:rsid w:val="00C322DD"/>
    <w:rPr>
      <w:rFonts w:ascii="Tahoma" w:hAnsi="Tahoma" w:cs="Tahoma"/>
      <w:kern w:val="14"/>
      <w:sz w:val="16"/>
      <w:szCs w:val="16"/>
    </w:rPr>
  </w:style>
  <w:style w:type="character" w:styleId="ad">
    <w:name w:val="annotation reference"/>
    <w:basedOn w:val="a0"/>
    <w:uiPriority w:val="99"/>
    <w:semiHidden/>
    <w:unhideWhenUsed/>
    <w:rsid w:val="00D532C6"/>
    <w:rPr>
      <w:sz w:val="16"/>
      <w:szCs w:val="16"/>
    </w:rPr>
  </w:style>
  <w:style w:type="paragraph" w:styleId="ae">
    <w:name w:val="annotation text"/>
    <w:basedOn w:val="a"/>
    <w:link w:val="af"/>
    <w:uiPriority w:val="99"/>
    <w:unhideWhenUsed/>
    <w:rsid w:val="00D532C6"/>
  </w:style>
  <w:style w:type="character" w:customStyle="1" w:styleId="af">
    <w:name w:val="批注文字 字符"/>
    <w:basedOn w:val="a0"/>
    <w:link w:val="ae"/>
    <w:uiPriority w:val="99"/>
    <w:rsid w:val="00D532C6"/>
    <w:rPr>
      <w:kern w:val="14"/>
    </w:rPr>
  </w:style>
  <w:style w:type="paragraph" w:styleId="af0">
    <w:name w:val="annotation subject"/>
    <w:basedOn w:val="ae"/>
    <w:next w:val="ae"/>
    <w:link w:val="af1"/>
    <w:uiPriority w:val="99"/>
    <w:semiHidden/>
    <w:unhideWhenUsed/>
    <w:rsid w:val="00D532C6"/>
    <w:rPr>
      <w:b/>
      <w:bCs/>
    </w:rPr>
  </w:style>
  <w:style w:type="character" w:customStyle="1" w:styleId="af1">
    <w:name w:val="批注主题 字符"/>
    <w:basedOn w:val="af"/>
    <w:link w:val="af0"/>
    <w:uiPriority w:val="99"/>
    <w:semiHidden/>
    <w:rsid w:val="00D532C6"/>
    <w:rPr>
      <w:b/>
      <w:bCs/>
      <w:kern w:val="14"/>
    </w:rPr>
  </w:style>
  <w:style w:type="paragraph" w:styleId="af2">
    <w:name w:val="Revision"/>
    <w:hidden/>
    <w:uiPriority w:val="99"/>
    <w:semiHidden/>
    <w:rsid w:val="00F212F3"/>
    <w:rPr>
      <w:kern w:val="14"/>
    </w:rPr>
  </w:style>
  <w:style w:type="character" w:customStyle="1" w:styleId="a7">
    <w:name w:val="页脚 字符"/>
    <w:basedOn w:val="a0"/>
    <w:link w:val="a5"/>
    <w:uiPriority w:val="99"/>
    <w:rsid w:val="00136502"/>
    <w:rPr>
      <w:kern w:val="14"/>
    </w:rPr>
  </w:style>
  <w:style w:type="paragraph" w:customStyle="1" w:styleId="EndNoteBibliographyTitle">
    <w:name w:val="EndNote Bibliography Title"/>
    <w:basedOn w:val="a"/>
    <w:link w:val="EndNoteBibliographyTitle0"/>
    <w:rsid w:val="0084563E"/>
    <w:pPr>
      <w:jc w:val="center"/>
    </w:pPr>
    <w:rPr>
      <w:noProof/>
    </w:rPr>
  </w:style>
  <w:style w:type="character" w:customStyle="1" w:styleId="a4">
    <w:name w:val="正文文本缩进 字符"/>
    <w:basedOn w:val="a0"/>
    <w:link w:val="a3"/>
    <w:semiHidden/>
    <w:rsid w:val="0084563E"/>
    <w:rPr>
      <w:kern w:val="14"/>
    </w:rPr>
  </w:style>
  <w:style w:type="character" w:customStyle="1" w:styleId="EndNoteBibliographyTitle0">
    <w:name w:val="EndNote Bibliography Title 字符"/>
    <w:basedOn w:val="a4"/>
    <w:link w:val="EndNoteBibliographyTitle"/>
    <w:rsid w:val="0084563E"/>
    <w:rPr>
      <w:noProof/>
      <w:kern w:val="14"/>
    </w:rPr>
  </w:style>
  <w:style w:type="paragraph" w:customStyle="1" w:styleId="EndNoteBibliography">
    <w:name w:val="EndNote Bibliography"/>
    <w:basedOn w:val="a"/>
    <w:link w:val="EndNoteBibliography0"/>
    <w:rsid w:val="0084563E"/>
    <w:rPr>
      <w:noProof/>
    </w:rPr>
  </w:style>
  <w:style w:type="character" w:customStyle="1" w:styleId="EndNoteBibliography0">
    <w:name w:val="EndNote Bibliography 字符"/>
    <w:basedOn w:val="a4"/>
    <w:link w:val="EndNoteBibliography"/>
    <w:rsid w:val="0084563E"/>
    <w:rPr>
      <w:noProof/>
      <w:kern w:val="14"/>
    </w:rPr>
  </w:style>
  <w:style w:type="character" w:customStyle="1" w:styleId="20">
    <w:name w:val="标题 2 字符"/>
    <w:basedOn w:val="a0"/>
    <w:link w:val="2"/>
    <w:uiPriority w:val="9"/>
    <w:semiHidden/>
    <w:rsid w:val="001C0015"/>
    <w:rPr>
      <w:rFonts w:asciiTheme="majorHAnsi" w:eastAsiaTheme="majorEastAsia" w:hAnsiTheme="majorHAnsi" w:cstheme="majorBidi"/>
      <w:b/>
      <w:bCs/>
      <w:kern w:val="14"/>
      <w:sz w:val="32"/>
      <w:szCs w:val="32"/>
    </w:rPr>
  </w:style>
  <w:style w:type="table" w:styleId="af3">
    <w:name w:val="Table Grid"/>
    <w:basedOn w:val="a1"/>
    <w:uiPriority w:val="39"/>
    <w:rsid w:val="001C0015"/>
    <w:rPr>
      <w:rFonts w:asciiTheme="minorHAnsi" w:eastAsiaTheme="minorEastAsia"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semiHidden/>
    <w:rsid w:val="00FA49CE"/>
    <w:rPr>
      <w:b/>
      <w:bCs/>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62508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8.emf"/><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png"/><Relationship Id="rId45" Type="http://schemas.openxmlformats.org/officeDocument/2006/relationships/image" Target="media/image19.emf"/><Relationship Id="rId5" Type="http://schemas.openxmlformats.org/officeDocument/2006/relationships/styles" Target="styles.xml"/><Relationship Id="rId15" Type="http://schemas.openxmlformats.org/officeDocument/2006/relationships/hyperlink" Target="javascript:;" TargetMode="External"/><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yperlink" Target="javascrip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package" Target="embeddings/Microsoft_Visio_Drawing.vsdx"/><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package" Target="embeddings/Microsoft_Visio_Drawing1.vsdx"/><Relationship Id="rId20" Type="http://schemas.openxmlformats.org/officeDocument/2006/relationships/image" Target="media/image6.w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2.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3.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7</Pages>
  <Words>8351</Words>
  <Characters>47607</Characters>
  <Application>Microsoft Office Word</Application>
  <DocSecurity>0</DocSecurity>
  <Lines>396</Lines>
  <Paragraphs>111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Put Paper Title Here</vt:lpstr>
      <vt:lpstr>Put Paper Title Here</vt:lpstr>
    </vt:vector>
  </TitlesOfParts>
  <Company/>
  <LinksUpToDate>false</LinksUpToDate>
  <CharactersWithSpaces>55847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DONG Kejian</cp:lastModifiedBy>
  <cp:revision>62</cp:revision>
  <cp:lastPrinted>2023-05-12T08:24:00Z</cp:lastPrinted>
  <dcterms:created xsi:type="dcterms:W3CDTF">2023-05-14T17:48:00Z</dcterms:created>
  <dcterms:modified xsi:type="dcterms:W3CDTF">2023-10-05T03:14:00Z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ies>
</file>