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45116" w14:textId="77777777" w:rsidR="00DE2928" w:rsidRPr="00397980" w:rsidRDefault="00DE2928" w:rsidP="00A03C8F">
      <w:pPr>
        <w:suppressAutoHyphens w:val="0"/>
        <w:spacing w:before="120"/>
        <w:contextualSpacing/>
        <w:jc w:val="center"/>
        <w:rPr>
          <w:rFonts w:eastAsia="Times New Roman"/>
          <w:b/>
          <w:color w:val="000000" w:themeColor="text1"/>
          <w:spacing w:val="-10"/>
          <w:kern w:val="28"/>
          <w:sz w:val="32"/>
          <w:szCs w:val="56"/>
          <w:lang w:val="en-GB"/>
        </w:rPr>
      </w:pPr>
    </w:p>
    <w:p w14:paraId="197CB27B" w14:textId="4FBD9540" w:rsidR="00A03C8F" w:rsidRPr="00397980" w:rsidRDefault="000F4E40" w:rsidP="00A03C8F">
      <w:pPr>
        <w:suppressAutoHyphens w:val="0"/>
        <w:spacing w:before="120"/>
        <w:contextualSpacing/>
        <w:jc w:val="center"/>
        <w:rPr>
          <w:rFonts w:eastAsia="Times New Roman"/>
          <w:b/>
          <w:color w:val="000000" w:themeColor="text1"/>
          <w:spacing w:val="-10"/>
          <w:kern w:val="28"/>
          <w:sz w:val="32"/>
          <w:szCs w:val="56"/>
          <w:lang w:val="en-GB"/>
        </w:rPr>
      </w:pPr>
      <w:r w:rsidRPr="00397980">
        <w:rPr>
          <w:rFonts w:eastAsia="Times New Roman"/>
          <w:b/>
          <w:color w:val="000000" w:themeColor="text1"/>
          <w:spacing w:val="-10"/>
          <w:kern w:val="28"/>
          <w:sz w:val="32"/>
          <w:szCs w:val="56"/>
          <w:lang w:val="en-GB"/>
        </w:rPr>
        <w:t xml:space="preserve">Basic analysis </w:t>
      </w:r>
      <w:r w:rsidR="00D06B3C" w:rsidRPr="00397980">
        <w:rPr>
          <w:rFonts w:eastAsia="Times New Roman"/>
          <w:b/>
          <w:color w:val="000000" w:themeColor="text1"/>
          <w:spacing w:val="-10"/>
          <w:kern w:val="28"/>
          <w:sz w:val="32"/>
          <w:szCs w:val="56"/>
          <w:lang w:val="en-GB"/>
        </w:rPr>
        <w:t xml:space="preserve">of the </w:t>
      </w:r>
      <w:r w:rsidRPr="00397980">
        <w:rPr>
          <w:rFonts w:eastAsia="Times New Roman"/>
          <w:b/>
          <w:color w:val="000000" w:themeColor="text1"/>
          <w:spacing w:val="-10"/>
          <w:kern w:val="28"/>
          <w:sz w:val="32"/>
          <w:szCs w:val="56"/>
          <w:lang w:val="en-GB"/>
        </w:rPr>
        <w:t>thermal-hydraulics of the Advanced Micro Reactor (AMR)</w:t>
      </w:r>
    </w:p>
    <w:p w14:paraId="5B6C62CE" w14:textId="77777777" w:rsidR="00781B6A" w:rsidRPr="00397980" w:rsidRDefault="00781B6A">
      <w:pPr>
        <w:pStyle w:val="Affiliation"/>
        <w:jc w:val="both"/>
        <w:rPr>
          <w:rFonts w:ascii="Times New Roman" w:hAnsi="Times New Roman"/>
          <w:color w:val="000000" w:themeColor="text1"/>
        </w:rPr>
      </w:pPr>
      <w:bookmarkStart w:id="0" w:name="PutAuthorsHere"/>
    </w:p>
    <w:p w14:paraId="68174F00" w14:textId="77777777" w:rsidR="00781B6A" w:rsidRPr="00397980" w:rsidRDefault="00781B6A">
      <w:pPr>
        <w:pStyle w:val="Affiliation"/>
        <w:jc w:val="both"/>
        <w:rPr>
          <w:rFonts w:ascii="Times New Roman" w:hAnsi="Times New Roman"/>
          <w:color w:val="000000" w:themeColor="text1"/>
        </w:rPr>
      </w:pPr>
    </w:p>
    <w:p w14:paraId="613EAEDB" w14:textId="7B110B35" w:rsidR="00781B6A" w:rsidRPr="00397980" w:rsidRDefault="000F4E40">
      <w:pPr>
        <w:pStyle w:val="Affiliation"/>
        <w:rPr>
          <w:rFonts w:ascii="Times New Roman" w:hAnsi="Times New Roman"/>
          <w:color w:val="000000" w:themeColor="text1"/>
          <w:vertAlign w:val="superscript"/>
          <w:lang w:val="fr-FR"/>
        </w:rPr>
      </w:pPr>
      <w:r w:rsidRPr="00397980">
        <w:rPr>
          <w:rFonts w:ascii="Times New Roman" w:hAnsi="Times New Roman"/>
          <w:color w:val="000000" w:themeColor="text1"/>
          <w:lang w:val="fr-FR"/>
        </w:rPr>
        <w:t>WA Boyes</w:t>
      </w:r>
      <w:r w:rsidR="00F7116C" w:rsidRPr="00397980">
        <w:rPr>
          <w:rFonts w:ascii="Times New Roman" w:hAnsi="Times New Roman"/>
          <w:color w:val="000000" w:themeColor="text1"/>
          <w:vertAlign w:val="superscript"/>
          <w:lang w:val="fr-FR"/>
        </w:rPr>
        <w:t>1</w:t>
      </w:r>
      <w:r w:rsidRPr="00397980">
        <w:rPr>
          <w:rFonts w:ascii="Times New Roman" w:hAnsi="Times New Roman"/>
          <w:color w:val="000000" w:themeColor="text1"/>
          <w:lang w:val="fr-FR"/>
        </w:rPr>
        <w:t>, JFM Slabber</w:t>
      </w:r>
      <w:r w:rsidR="00CF1E27" w:rsidRPr="00397980">
        <w:rPr>
          <w:rFonts w:ascii="Times New Roman" w:hAnsi="Times New Roman"/>
          <w:color w:val="000000" w:themeColor="text1"/>
          <w:vertAlign w:val="superscript"/>
          <w:lang w:val="fr-FR"/>
        </w:rPr>
        <w:t>2</w:t>
      </w:r>
      <w:r w:rsidRPr="00397980">
        <w:rPr>
          <w:rFonts w:ascii="Times New Roman" w:hAnsi="Times New Roman"/>
          <w:color w:val="000000" w:themeColor="text1"/>
          <w:lang w:val="fr-FR"/>
        </w:rPr>
        <w:t>, CG du Toit</w:t>
      </w:r>
      <w:r w:rsidR="00F7116C" w:rsidRPr="00397980">
        <w:rPr>
          <w:rFonts w:ascii="Times New Roman" w:hAnsi="Times New Roman"/>
          <w:color w:val="000000" w:themeColor="text1"/>
          <w:vertAlign w:val="superscript"/>
          <w:lang w:val="fr-FR"/>
        </w:rPr>
        <w:t>3</w:t>
      </w:r>
      <w:r w:rsidRPr="00397980">
        <w:rPr>
          <w:rFonts w:ascii="Times New Roman" w:hAnsi="Times New Roman"/>
          <w:color w:val="000000" w:themeColor="text1"/>
          <w:lang w:val="fr-FR"/>
        </w:rPr>
        <w:t xml:space="preserve">, </w:t>
      </w:r>
      <w:r w:rsidR="00CF1E27" w:rsidRPr="00397980">
        <w:rPr>
          <w:rFonts w:ascii="Times New Roman" w:hAnsi="Times New Roman"/>
          <w:color w:val="000000" w:themeColor="text1"/>
          <w:lang w:val="fr-FR"/>
        </w:rPr>
        <w:t>R</w:t>
      </w:r>
      <w:r w:rsidRPr="00397980">
        <w:rPr>
          <w:rFonts w:ascii="Times New Roman" w:hAnsi="Times New Roman"/>
          <w:color w:val="000000" w:themeColor="text1"/>
          <w:lang w:val="fr-FR"/>
        </w:rPr>
        <w:t xml:space="preserve"> </w:t>
      </w:r>
      <w:r w:rsidR="00CF1E27" w:rsidRPr="00397980">
        <w:rPr>
          <w:rFonts w:ascii="Times New Roman" w:hAnsi="Times New Roman"/>
          <w:color w:val="000000" w:themeColor="text1"/>
          <w:lang w:val="fr-FR"/>
        </w:rPr>
        <w:t>Prinsloo</w:t>
      </w:r>
      <w:r w:rsidR="00F7116C" w:rsidRPr="00397980">
        <w:rPr>
          <w:rFonts w:ascii="Times New Roman" w:hAnsi="Times New Roman"/>
          <w:color w:val="000000" w:themeColor="text1"/>
          <w:vertAlign w:val="superscript"/>
          <w:lang w:val="fr-FR"/>
        </w:rPr>
        <w:t>4</w:t>
      </w:r>
    </w:p>
    <w:p w14:paraId="3CC6EB10" w14:textId="5D8EDCD8" w:rsidR="00781B6A" w:rsidRPr="00397980" w:rsidRDefault="00F7116C">
      <w:pPr>
        <w:pStyle w:val="Heading1"/>
        <w:rPr>
          <w:color w:val="000000" w:themeColor="text1"/>
        </w:rPr>
      </w:pPr>
      <w:r w:rsidRPr="00397980">
        <w:rPr>
          <w:color w:val="000000" w:themeColor="text1"/>
          <w:vertAlign w:val="superscript"/>
        </w:rPr>
        <w:t>1</w:t>
      </w:r>
      <w:r w:rsidR="000F4E40" w:rsidRPr="00397980">
        <w:rPr>
          <w:color w:val="000000" w:themeColor="text1"/>
        </w:rPr>
        <w:t>STL Nuclear (Pty) Ltd, Pretoria, South Africa</w:t>
      </w:r>
    </w:p>
    <w:p w14:paraId="0C1034AA" w14:textId="42678A8E" w:rsidR="000F4E40" w:rsidRPr="00397980" w:rsidRDefault="00F7116C" w:rsidP="000F4E40">
      <w:pPr>
        <w:jc w:val="center"/>
        <w:rPr>
          <w:i/>
          <w:iCs/>
          <w:color w:val="000000" w:themeColor="text1"/>
        </w:rPr>
      </w:pPr>
      <w:r w:rsidRPr="00397980">
        <w:rPr>
          <w:i/>
          <w:iCs/>
          <w:color w:val="000000" w:themeColor="text1"/>
          <w:vertAlign w:val="superscript"/>
        </w:rPr>
        <w:t>2</w:t>
      </w:r>
      <w:r w:rsidR="000F4E40" w:rsidRPr="00397980">
        <w:rPr>
          <w:i/>
          <w:iCs/>
          <w:color w:val="000000" w:themeColor="text1"/>
        </w:rPr>
        <w:t>University of Pretoria, Pretoria, South Africa</w:t>
      </w:r>
    </w:p>
    <w:p w14:paraId="0CCAF33C" w14:textId="193B36FD" w:rsidR="000F4E40" w:rsidRPr="00397980" w:rsidRDefault="00F7116C" w:rsidP="000F4E40">
      <w:pPr>
        <w:jc w:val="center"/>
        <w:rPr>
          <w:i/>
          <w:iCs/>
          <w:color w:val="000000" w:themeColor="text1"/>
        </w:rPr>
      </w:pPr>
      <w:r w:rsidRPr="00397980">
        <w:rPr>
          <w:i/>
          <w:iCs/>
          <w:color w:val="000000" w:themeColor="text1"/>
          <w:vertAlign w:val="superscript"/>
        </w:rPr>
        <w:t>3</w:t>
      </w:r>
      <w:r w:rsidR="000F4E40" w:rsidRPr="00397980">
        <w:rPr>
          <w:i/>
          <w:iCs/>
          <w:color w:val="000000" w:themeColor="text1"/>
        </w:rPr>
        <w:t>North-West University, Potchefstroom, South Africa</w:t>
      </w:r>
    </w:p>
    <w:p w14:paraId="3634A70B" w14:textId="0FB953BE" w:rsidR="00781B6A" w:rsidRPr="00397980" w:rsidRDefault="00F7116C" w:rsidP="000F4E40">
      <w:pPr>
        <w:jc w:val="center"/>
        <w:rPr>
          <w:color w:val="000000" w:themeColor="text1"/>
        </w:rPr>
      </w:pPr>
      <w:r w:rsidRPr="00397980">
        <w:rPr>
          <w:i/>
          <w:iCs/>
          <w:color w:val="000000" w:themeColor="text1"/>
          <w:vertAlign w:val="superscript"/>
        </w:rPr>
        <w:t>4</w:t>
      </w:r>
      <w:r w:rsidR="000F4E40" w:rsidRPr="00397980">
        <w:rPr>
          <w:i/>
          <w:iCs/>
          <w:color w:val="000000" w:themeColor="text1"/>
        </w:rPr>
        <w:t>South African Nuclear Energy Corporation NECSA (SOC, Ltd), Pretoria, South Africa</w:t>
      </w:r>
    </w:p>
    <w:p w14:paraId="1CF92FDC" w14:textId="452F7429" w:rsidR="00781B6A" w:rsidRPr="00397980" w:rsidRDefault="00781B6A">
      <w:pPr>
        <w:jc w:val="center"/>
        <w:rPr>
          <w:i/>
          <w:iCs/>
          <w:color w:val="000000" w:themeColor="text1"/>
          <w:vertAlign w:val="superscript"/>
        </w:rPr>
      </w:pPr>
      <w:r w:rsidRPr="00397980">
        <w:rPr>
          <w:i/>
          <w:iCs/>
          <w:color w:val="000000" w:themeColor="text1"/>
        </w:rPr>
        <w:t>Emai</w:t>
      </w:r>
      <w:r w:rsidR="00F7116C" w:rsidRPr="00397980">
        <w:rPr>
          <w:i/>
          <w:iCs/>
          <w:color w:val="000000" w:themeColor="text1"/>
        </w:rPr>
        <w:t>l</w:t>
      </w:r>
      <w:r w:rsidR="000F4E40" w:rsidRPr="00397980">
        <w:rPr>
          <w:i/>
          <w:iCs/>
          <w:color w:val="000000" w:themeColor="text1"/>
        </w:rPr>
        <w:t>s</w:t>
      </w:r>
      <w:r w:rsidRPr="00397980">
        <w:rPr>
          <w:i/>
          <w:iCs/>
          <w:color w:val="000000" w:themeColor="text1"/>
        </w:rPr>
        <w:t>:</w:t>
      </w:r>
      <w:r w:rsidR="000F4E40" w:rsidRPr="00397980">
        <w:rPr>
          <w:i/>
          <w:iCs/>
          <w:color w:val="000000" w:themeColor="text1"/>
        </w:rPr>
        <w:t>wayne.boyes@</w:t>
      </w:r>
      <w:r w:rsidR="00CF1E27" w:rsidRPr="00397980">
        <w:rPr>
          <w:i/>
          <w:iCs/>
          <w:color w:val="000000" w:themeColor="text1"/>
        </w:rPr>
        <w:t>thorium100</w:t>
      </w:r>
      <w:r w:rsidR="000F4E40" w:rsidRPr="00397980">
        <w:rPr>
          <w:i/>
          <w:iCs/>
          <w:color w:val="000000" w:themeColor="text1"/>
        </w:rPr>
        <w:t>.com</w:t>
      </w:r>
      <w:r w:rsidR="00F7116C" w:rsidRPr="00397980">
        <w:rPr>
          <w:i/>
          <w:iCs/>
          <w:color w:val="000000" w:themeColor="text1"/>
          <w:vertAlign w:val="superscript"/>
        </w:rPr>
        <w:t>1</w:t>
      </w:r>
      <w:r w:rsidR="000F4E40" w:rsidRPr="00397980">
        <w:rPr>
          <w:i/>
          <w:iCs/>
          <w:color w:val="000000" w:themeColor="text1"/>
        </w:rPr>
        <w:t xml:space="preserve">; </w:t>
      </w:r>
      <w:hyperlink r:id="rId10" w:history="1">
        <w:r w:rsidR="00174820" w:rsidRPr="00397980">
          <w:rPr>
            <w:rStyle w:val="Hyperlink"/>
            <w:i/>
            <w:iCs/>
            <w:color w:val="000000" w:themeColor="text1"/>
            <w:u w:val="none"/>
          </w:rPr>
          <w:t>johan.slabber@up.ac.</w:t>
        </w:r>
      </w:hyperlink>
      <w:r w:rsidR="00174820" w:rsidRPr="00397980">
        <w:rPr>
          <w:rStyle w:val="Hyperlink"/>
          <w:i/>
          <w:iCs/>
          <w:color w:val="000000" w:themeColor="text1"/>
          <w:u w:val="none"/>
        </w:rPr>
        <w:t>za</w:t>
      </w:r>
      <w:r w:rsidR="00F7116C" w:rsidRPr="00397980">
        <w:rPr>
          <w:i/>
          <w:iCs/>
          <w:color w:val="000000" w:themeColor="text1"/>
          <w:vertAlign w:val="superscript"/>
        </w:rPr>
        <w:t>2</w:t>
      </w:r>
      <w:r w:rsidR="00F7116C" w:rsidRPr="00397980">
        <w:rPr>
          <w:i/>
          <w:iCs/>
          <w:color w:val="000000" w:themeColor="text1"/>
        </w:rPr>
        <w:t xml:space="preserve">; </w:t>
      </w:r>
      <w:hyperlink r:id="rId11" w:history="1">
        <w:r w:rsidR="00F7116C" w:rsidRPr="00397980">
          <w:rPr>
            <w:rStyle w:val="Hyperlink"/>
            <w:i/>
            <w:iCs/>
            <w:color w:val="000000" w:themeColor="text1"/>
            <w:u w:val="none"/>
          </w:rPr>
          <w:t>jat.dutoit@nwu.ac.za</w:t>
        </w:r>
      </w:hyperlink>
      <w:r w:rsidR="00F7116C" w:rsidRPr="00397980">
        <w:rPr>
          <w:i/>
          <w:iCs/>
          <w:color w:val="000000" w:themeColor="text1"/>
          <w:vertAlign w:val="superscript"/>
        </w:rPr>
        <w:t>3</w:t>
      </w:r>
      <w:r w:rsidR="00F7116C" w:rsidRPr="00397980">
        <w:rPr>
          <w:i/>
          <w:iCs/>
          <w:color w:val="000000" w:themeColor="text1"/>
        </w:rPr>
        <w:t xml:space="preserve">; </w:t>
      </w:r>
      <w:r w:rsidR="00CF1E27" w:rsidRPr="00397980">
        <w:rPr>
          <w:i/>
          <w:iCs/>
          <w:color w:val="000000" w:themeColor="text1"/>
        </w:rPr>
        <w:t>rian</w:t>
      </w:r>
      <w:r w:rsidR="00F7116C" w:rsidRPr="00397980">
        <w:rPr>
          <w:i/>
          <w:iCs/>
          <w:color w:val="000000" w:themeColor="text1"/>
        </w:rPr>
        <w:t>.</w:t>
      </w:r>
      <w:r w:rsidR="00CF1E27" w:rsidRPr="00397980">
        <w:rPr>
          <w:i/>
          <w:iCs/>
          <w:color w:val="000000" w:themeColor="text1"/>
        </w:rPr>
        <w:t>prinsloo</w:t>
      </w:r>
      <w:r w:rsidR="00F7116C" w:rsidRPr="00397980">
        <w:rPr>
          <w:i/>
          <w:iCs/>
          <w:color w:val="000000" w:themeColor="text1"/>
        </w:rPr>
        <w:t>@necsa.co.za</w:t>
      </w:r>
      <w:r w:rsidR="00F7116C" w:rsidRPr="00397980">
        <w:rPr>
          <w:i/>
          <w:iCs/>
          <w:color w:val="000000" w:themeColor="text1"/>
          <w:vertAlign w:val="superscript"/>
        </w:rPr>
        <w:t>4</w:t>
      </w:r>
    </w:p>
    <w:p w14:paraId="1EADBCC0" w14:textId="77777777" w:rsidR="00781B6A" w:rsidRPr="00397980" w:rsidRDefault="00781B6A">
      <w:pPr>
        <w:jc w:val="center"/>
        <w:rPr>
          <w:i/>
          <w:iCs/>
          <w:color w:val="000000" w:themeColor="text1"/>
        </w:rPr>
      </w:pPr>
    </w:p>
    <w:p w14:paraId="0A2EE393" w14:textId="77777777" w:rsidR="00781B6A" w:rsidRPr="00397980" w:rsidRDefault="00781B6A">
      <w:pPr>
        <w:rPr>
          <w:color w:val="000000" w:themeColor="text1"/>
        </w:rPr>
      </w:pPr>
    </w:p>
    <w:p w14:paraId="43DD3F5E" w14:textId="3CF7CB45" w:rsidR="00781B6A" w:rsidRPr="00397980" w:rsidRDefault="00781B6A" w:rsidP="00891C89">
      <w:pPr>
        <w:pStyle w:val="Author"/>
        <w:ind w:left="1080" w:right="1080"/>
        <w:jc w:val="both"/>
        <w:rPr>
          <w:rFonts w:ascii="Times New Roman" w:hAnsi="Times New Roman"/>
          <w:b w:val="0"/>
          <w:bCs/>
          <w:i/>
          <w:iCs/>
          <w:color w:val="000000" w:themeColor="text1"/>
          <w:sz w:val="22"/>
          <w:szCs w:val="22"/>
        </w:rPr>
      </w:pPr>
      <w:r w:rsidRPr="00397980">
        <w:rPr>
          <w:rFonts w:ascii="Times New Roman" w:hAnsi="Times New Roman"/>
          <w:bCs/>
          <w:color w:val="000000" w:themeColor="text1"/>
          <w:sz w:val="22"/>
          <w:szCs w:val="22"/>
        </w:rPr>
        <w:t xml:space="preserve">Abstract – </w:t>
      </w:r>
      <w:r w:rsidR="00D5135E" w:rsidRPr="00397980">
        <w:rPr>
          <w:rFonts w:ascii="Times New Roman" w:eastAsia="Times New Roman" w:hAnsi="Times New Roman"/>
          <w:b w:val="0"/>
          <w:i/>
          <w:iCs/>
          <w:color w:val="000000" w:themeColor="text1"/>
          <w:kern w:val="0"/>
          <w:sz w:val="22"/>
          <w:szCs w:val="22"/>
          <w:lang w:val="en-GB"/>
        </w:rPr>
        <w:t xml:space="preserve">South Africa can achieve </w:t>
      </w:r>
      <w:r w:rsidR="00A636E3" w:rsidRPr="00397980">
        <w:rPr>
          <w:rFonts w:ascii="Times New Roman" w:eastAsia="Times New Roman" w:hAnsi="Times New Roman"/>
          <w:b w:val="0"/>
          <w:i/>
          <w:iCs/>
          <w:color w:val="000000" w:themeColor="text1"/>
          <w:kern w:val="0"/>
          <w:sz w:val="22"/>
          <w:szCs w:val="22"/>
          <w:lang w:val="en-GB"/>
        </w:rPr>
        <w:t xml:space="preserve">clean, </w:t>
      </w:r>
      <w:r w:rsidR="00D5135E" w:rsidRPr="00397980">
        <w:rPr>
          <w:rFonts w:ascii="Times New Roman" w:eastAsia="Times New Roman" w:hAnsi="Times New Roman"/>
          <w:b w:val="0"/>
          <w:i/>
          <w:iCs/>
          <w:color w:val="000000" w:themeColor="text1"/>
          <w:kern w:val="0"/>
          <w:sz w:val="22"/>
          <w:szCs w:val="22"/>
          <w:lang w:val="en-GB"/>
        </w:rPr>
        <w:t>safe affordable base load energy using nuclear power integrated with renewable energy sources on a decentralized basis. This suggests the development of a micro modular nuclear reactor, to supply energy to towns, small communities, mines, and processing plants. A High Temperature Advanced Micro Reactor (AMR) is in the process of being developed</w:t>
      </w:r>
      <w:r w:rsidR="00A636E3" w:rsidRPr="00397980">
        <w:rPr>
          <w:rFonts w:ascii="Times New Roman" w:eastAsia="Times New Roman" w:hAnsi="Times New Roman"/>
          <w:b w:val="0"/>
          <w:i/>
          <w:iCs/>
          <w:color w:val="000000" w:themeColor="text1"/>
          <w:kern w:val="0"/>
          <w:sz w:val="22"/>
          <w:szCs w:val="22"/>
          <w:lang w:val="en-GB"/>
        </w:rPr>
        <w:t xml:space="preserve"> for this purpose</w:t>
      </w:r>
      <w:r w:rsidR="00D5135E" w:rsidRPr="00397980">
        <w:rPr>
          <w:rFonts w:ascii="Times New Roman" w:eastAsia="Times New Roman" w:hAnsi="Times New Roman"/>
          <w:b w:val="0"/>
          <w:i/>
          <w:iCs/>
          <w:color w:val="000000" w:themeColor="text1"/>
          <w:kern w:val="0"/>
          <w:sz w:val="22"/>
          <w:szCs w:val="22"/>
          <w:lang w:val="en-GB"/>
        </w:rPr>
        <w:t xml:space="preserve"> and the design philosophy is to design for inherent safety</w:t>
      </w:r>
      <w:r w:rsidR="0037671F">
        <w:rPr>
          <w:rFonts w:ascii="Times New Roman" w:eastAsia="Times New Roman" w:hAnsi="Times New Roman"/>
          <w:b w:val="0"/>
          <w:i/>
          <w:iCs/>
          <w:color w:val="000000" w:themeColor="text1"/>
          <w:kern w:val="0"/>
          <w:sz w:val="22"/>
          <w:szCs w:val="22"/>
          <w:lang w:val="en-GB"/>
        </w:rPr>
        <w:t xml:space="preserve"> and </w:t>
      </w:r>
      <w:r w:rsidR="00554DA0" w:rsidRPr="00554DA0">
        <w:rPr>
          <w:rFonts w:ascii="Times New Roman" w:eastAsia="Times New Roman" w:hAnsi="Times New Roman"/>
          <w:b w:val="0"/>
          <w:i/>
          <w:iCs/>
          <w:color w:val="000000" w:themeColor="text1"/>
          <w:kern w:val="0"/>
          <w:sz w:val="22"/>
          <w:szCs w:val="22"/>
          <w:lang w:val="en-GB"/>
        </w:rPr>
        <w:t>and other requirements for the next generation reactors as specified by the Generation IV International Forum (GIF)</w:t>
      </w:r>
      <w:r w:rsidR="00D5135E" w:rsidRPr="00397980">
        <w:rPr>
          <w:rFonts w:ascii="Times New Roman" w:eastAsia="Times New Roman" w:hAnsi="Times New Roman"/>
          <w:b w:val="0"/>
          <w:i/>
          <w:iCs/>
          <w:color w:val="000000" w:themeColor="text1"/>
          <w:kern w:val="0"/>
          <w:sz w:val="22"/>
          <w:szCs w:val="22"/>
          <w:lang w:val="en-GB"/>
        </w:rPr>
        <w:t>. The concept is based</w:t>
      </w:r>
      <w:r w:rsidR="00A636E3" w:rsidRPr="00397980">
        <w:rPr>
          <w:rFonts w:ascii="Times New Roman" w:eastAsia="Times New Roman" w:hAnsi="Times New Roman"/>
          <w:b w:val="0"/>
          <w:i/>
          <w:iCs/>
          <w:color w:val="000000" w:themeColor="text1"/>
          <w:kern w:val="0"/>
          <w:sz w:val="22"/>
          <w:szCs w:val="22"/>
          <w:lang w:val="en-GB"/>
        </w:rPr>
        <w:t>, amongst others,</w:t>
      </w:r>
      <w:r w:rsidR="00D5135E" w:rsidRPr="00397980">
        <w:rPr>
          <w:rFonts w:ascii="Times New Roman" w:eastAsia="Times New Roman" w:hAnsi="Times New Roman"/>
          <w:b w:val="0"/>
          <w:i/>
          <w:iCs/>
          <w:color w:val="000000" w:themeColor="text1"/>
          <w:kern w:val="0"/>
          <w:sz w:val="22"/>
          <w:szCs w:val="22"/>
          <w:lang w:val="en-GB"/>
        </w:rPr>
        <w:t xml:space="preserve"> on existing experience and expertise gained during the Pebble Bed Modular reactor (PBMR) project. The AMR reactors are to be factory built to obtain good quality control and rolled out to various sites</w:t>
      </w:r>
      <w:r w:rsidR="00126A03">
        <w:rPr>
          <w:rFonts w:ascii="Times New Roman" w:eastAsia="Times New Roman" w:hAnsi="Times New Roman"/>
          <w:b w:val="0"/>
          <w:i/>
          <w:iCs/>
          <w:color w:val="000000" w:themeColor="text1"/>
          <w:kern w:val="0"/>
          <w:sz w:val="22"/>
          <w:szCs w:val="22"/>
          <w:lang w:val="en-GB"/>
        </w:rPr>
        <w:t xml:space="preserve"> after being loaded with fuel at a licensed organisation and put under International Atomic Energy Agency seals</w:t>
      </w:r>
      <w:r w:rsidR="00D5135E" w:rsidRPr="00397980">
        <w:rPr>
          <w:rFonts w:ascii="Times New Roman" w:eastAsia="Times New Roman" w:hAnsi="Times New Roman"/>
          <w:b w:val="0"/>
          <w:i/>
          <w:iCs/>
          <w:color w:val="000000" w:themeColor="text1"/>
          <w:kern w:val="0"/>
          <w:sz w:val="22"/>
          <w:szCs w:val="22"/>
          <w:lang w:val="en-GB"/>
        </w:rPr>
        <w:t>. Once the reactor has reached its end of life, it would be returned to a licensed organisation for refuelling. The AMR produces 10MW of thermal power. The reactor configuration</w:t>
      </w:r>
      <w:r w:rsidR="00A636E3" w:rsidRPr="00397980">
        <w:rPr>
          <w:rFonts w:ascii="Times New Roman" w:eastAsia="Times New Roman" w:hAnsi="Times New Roman"/>
          <w:b w:val="0"/>
          <w:i/>
          <w:iCs/>
          <w:color w:val="000000" w:themeColor="text1"/>
          <w:kern w:val="0"/>
          <w:sz w:val="22"/>
          <w:szCs w:val="22"/>
          <w:lang w:val="en-GB"/>
        </w:rPr>
        <w:t xml:space="preserve"> in the core</w:t>
      </w:r>
      <w:r w:rsidR="00D5135E" w:rsidRPr="00397980">
        <w:rPr>
          <w:rFonts w:ascii="Times New Roman" w:eastAsia="Times New Roman" w:hAnsi="Times New Roman"/>
          <w:b w:val="0"/>
          <w:i/>
          <w:iCs/>
          <w:color w:val="000000" w:themeColor="text1"/>
          <w:kern w:val="0"/>
          <w:sz w:val="22"/>
          <w:szCs w:val="22"/>
          <w:lang w:val="en-GB"/>
        </w:rPr>
        <w:t xml:space="preserve"> uses hexagonal graphite blocks for structural and moderator material, which are arranged to form a</w:t>
      </w:r>
      <w:r w:rsidR="00A636E3" w:rsidRPr="00397980">
        <w:rPr>
          <w:rFonts w:ascii="Times New Roman" w:eastAsia="Times New Roman" w:hAnsi="Times New Roman"/>
          <w:b w:val="0"/>
          <w:i/>
          <w:iCs/>
          <w:color w:val="000000" w:themeColor="text1"/>
          <w:kern w:val="0"/>
          <w:sz w:val="22"/>
          <w:szCs w:val="22"/>
          <w:lang w:val="en-GB"/>
        </w:rPr>
        <w:t>n approximate</w:t>
      </w:r>
      <w:r w:rsidR="00D5135E" w:rsidRPr="00397980">
        <w:rPr>
          <w:rFonts w:ascii="Times New Roman" w:eastAsia="Times New Roman" w:hAnsi="Times New Roman"/>
          <w:b w:val="0"/>
          <w:i/>
          <w:iCs/>
          <w:color w:val="000000" w:themeColor="text1"/>
          <w:kern w:val="0"/>
          <w:sz w:val="22"/>
          <w:szCs w:val="22"/>
          <w:lang w:val="en-GB"/>
        </w:rPr>
        <w:t xml:space="preserve"> cylindrical core layout. The fuel assemblies are silicon carbide tubes that house coated particle fuel, immersed in a lead-bismuth eutectic alloy (LBE). Each fuel assembly is contained in a boring within the graphite </w:t>
      </w:r>
      <w:r w:rsidR="00A636E3" w:rsidRPr="00397980">
        <w:rPr>
          <w:rFonts w:ascii="Times New Roman" w:eastAsia="Times New Roman" w:hAnsi="Times New Roman"/>
          <w:b w:val="0"/>
          <w:i/>
          <w:iCs/>
          <w:color w:val="000000" w:themeColor="text1"/>
          <w:kern w:val="0"/>
          <w:sz w:val="22"/>
          <w:szCs w:val="22"/>
          <w:lang w:val="en-GB"/>
        </w:rPr>
        <w:t>blocks</w:t>
      </w:r>
      <w:r w:rsidR="00D5135E" w:rsidRPr="00397980">
        <w:rPr>
          <w:rFonts w:ascii="Times New Roman" w:eastAsia="Times New Roman" w:hAnsi="Times New Roman"/>
          <w:b w:val="0"/>
          <w:i/>
          <w:iCs/>
          <w:color w:val="000000" w:themeColor="text1"/>
          <w:kern w:val="0"/>
          <w:sz w:val="22"/>
          <w:szCs w:val="22"/>
          <w:lang w:val="en-GB"/>
        </w:rPr>
        <w:t xml:space="preserve"> that allows an annulus for cooling. There are 420 fuel assemblies </w:t>
      </w:r>
      <w:r w:rsidR="00A81292" w:rsidRPr="00397980">
        <w:rPr>
          <w:rFonts w:ascii="Times New Roman" w:eastAsia="Times New Roman" w:hAnsi="Times New Roman"/>
          <w:b w:val="0"/>
          <w:i/>
          <w:iCs/>
          <w:color w:val="000000" w:themeColor="text1"/>
          <w:kern w:val="0"/>
          <w:sz w:val="22"/>
          <w:szCs w:val="22"/>
          <w:lang w:val="en-GB"/>
        </w:rPr>
        <w:t xml:space="preserve">per layer with 3 layers equating to </w:t>
      </w:r>
      <w:r w:rsidR="00644AB1" w:rsidRPr="00397980">
        <w:rPr>
          <w:rFonts w:ascii="Times New Roman" w:eastAsia="Times New Roman" w:hAnsi="Times New Roman"/>
          <w:b w:val="0"/>
          <w:i/>
          <w:iCs/>
          <w:color w:val="000000" w:themeColor="text1"/>
          <w:kern w:val="0"/>
          <w:sz w:val="22"/>
          <w:szCs w:val="22"/>
          <w:lang w:val="en-GB"/>
        </w:rPr>
        <w:t xml:space="preserve">1260 </w:t>
      </w:r>
      <w:r w:rsidR="00405165" w:rsidRPr="00397980">
        <w:rPr>
          <w:rFonts w:ascii="Times New Roman" w:eastAsia="Times New Roman" w:hAnsi="Times New Roman"/>
          <w:b w:val="0"/>
          <w:i/>
          <w:iCs/>
          <w:color w:val="000000" w:themeColor="text1"/>
          <w:kern w:val="0"/>
          <w:sz w:val="22"/>
          <w:szCs w:val="22"/>
          <w:lang w:val="en-GB"/>
        </w:rPr>
        <w:t>fuel assemblies in total. Each of these fuel assemblies</w:t>
      </w:r>
      <w:r w:rsidR="00EF0A86" w:rsidRPr="00397980">
        <w:rPr>
          <w:rFonts w:ascii="Times New Roman" w:eastAsia="Times New Roman" w:hAnsi="Times New Roman"/>
          <w:b w:val="0"/>
          <w:i/>
          <w:iCs/>
          <w:color w:val="000000" w:themeColor="text1"/>
          <w:kern w:val="0"/>
          <w:sz w:val="22"/>
          <w:szCs w:val="22"/>
          <w:lang w:val="en-GB"/>
        </w:rPr>
        <w:t xml:space="preserve"> uses </w:t>
      </w:r>
      <w:r w:rsidR="00D5135E" w:rsidRPr="00397980">
        <w:rPr>
          <w:rFonts w:ascii="Times New Roman" w:eastAsia="Times New Roman" w:hAnsi="Times New Roman"/>
          <w:b w:val="0"/>
          <w:i/>
          <w:iCs/>
          <w:color w:val="000000" w:themeColor="text1"/>
          <w:kern w:val="0"/>
          <w:sz w:val="22"/>
          <w:szCs w:val="22"/>
          <w:lang w:val="en-GB"/>
        </w:rPr>
        <w:t>low enriched fuel in the form of UO</w:t>
      </w:r>
      <w:r w:rsidR="00D5135E" w:rsidRPr="00397980">
        <w:rPr>
          <w:rFonts w:ascii="Times New Roman" w:eastAsia="Times New Roman" w:hAnsi="Times New Roman"/>
          <w:b w:val="0"/>
          <w:i/>
          <w:iCs/>
          <w:color w:val="000000" w:themeColor="text1"/>
          <w:kern w:val="0"/>
          <w:sz w:val="22"/>
          <w:szCs w:val="22"/>
          <w:vertAlign w:val="subscript"/>
          <w:lang w:val="en-GB"/>
        </w:rPr>
        <w:t>2</w:t>
      </w:r>
      <w:r w:rsidR="00D5135E" w:rsidRPr="00397980">
        <w:rPr>
          <w:rFonts w:ascii="Times New Roman" w:eastAsia="Times New Roman" w:hAnsi="Times New Roman"/>
          <w:b w:val="0"/>
          <w:i/>
          <w:iCs/>
          <w:color w:val="000000" w:themeColor="text1"/>
          <w:kern w:val="0"/>
          <w:sz w:val="22"/>
          <w:szCs w:val="22"/>
          <w:lang w:val="en-GB"/>
        </w:rPr>
        <w:t xml:space="preserve"> </w:t>
      </w:r>
      <w:r w:rsidR="00253CD6" w:rsidRPr="00397980">
        <w:rPr>
          <w:rFonts w:ascii="Times New Roman" w:eastAsia="Times New Roman" w:hAnsi="Times New Roman"/>
          <w:b w:val="0"/>
          <w:i/>
          <w:iCs/>
          <w:color w:val="000000" w:themeColor="text1"/>
          <w:kern w:val="0"/>
          <w:sz w:val="22"/>
          <w:szCs w:val="22"/>
          <w:lang w:val="en-GB"/>
        </w:rPr>
        <w:t xml:space="preserve">TRISO </w:t>
      </w:r>
      <w:r w:rsidR="00923031">
        <w:rPr>
          <w:rFonts w:ascii="Times New Roman" w:eastAsia="Times New Roman" w:hAnsi="Times New Roman"/>
          <w:b w:val="0"/>
          <w:i/>
          <w:iCs/>
          <w:color w:val="000000" w:themeColor="text1"/>
          <w:kern w:val="0"/>
          <w:sz w:val="22"/>
          <w:szCs w:val="22"/>
          <w:lang w:val="en-GB"/>
        </w:rPr>
        <w:t xml:space="preserve">coated </w:t>
      </w:r>
      <w:r w:rsidR="00253CD6" w:rsidRPr="00397980">
        <w:rPr>
          <w:rFonts w:ascii="Times New Roman" w:eastAsia="Times New Roman" w:hAnsi="Times New Roman"/>
          <w:b w:val="0"/>
          <w:i/>
          <w:iCs/>
          <w:color w:val="000000" w:themeColor="text1"/>
          <w:kern w:val="0"/>
          <w:sz w:val="22"/>
          <w:szCs w:val="22"/>
          <w:lang w:val="en-GB"/>
        </w:rPr>
        <w:t>particles</w:t>
      </w:r>
      <w:r w:rsidR="00D5135E" w:rsidRPr="00397980">
        <w:rPr>
          <w:rFonts w:ascii="Times New Roman" w:eastAsia="Times New Roman" w:hAnsi="Times New Roman"/>
          <w:b w:val="0"/>
          <w:i/>
          <w:iCs/>
          <w:color w:val="000000" w:themeColor="text1"/>
          <w:kern w:val="0"/>
          <w:sz w:val="22"/>
          <w:szCs w:val="22"/>
          <w:lang w:val="en-GB"/>
        </w:rPr>
        <w:t xml:space="preserve">. The helium coolant enters the core at 320˚C and exits at 750˚C. </w:t>
      </w:r>
      <w:r w:rsidR="008C6E0F" w:rsidRPr="00397980">
        <w:rPr>
          <w:rFonts w:ascii="Times New Roman" w:eastAsia="Times New Roman" w:hAnsi="Times New Roman"/>
          <w:b w:val="0"/>
          <w:i/>
          <w:iCs/>
          <w:color w:val="000000" w:themeColor="text1"/>
          <w:kern w:val="0"/>
          <w:sz w:val="22"/>
          <w:szCs w:val="22"/>
          <w:lang w:val="en-GB"/>
        </w:rPr>
        <w:t>The thermal-hydraulic design of the AMR</w:t>
      </w:r>
      <w:r w:rsidR="00D5135E" w:rsidRPr="00397980">
        <w:rPr>
          <w:rFonts w:ascii="Times New Roman" w:eastAsia="Times New Roman" w:hAnsi="Times New Roman"/>
          <w:b w:val="0"/>
          <w:i/>
          <w:iCs/>
          <w:color w:val="000000" w:themeColor="text1"/>
          <w:kern w:val="0"/>
          <w:sz w:val="22"/>
          <w:szCs w:val="22"/>
          <w:lang w:val="en-GB"/>
        </w:rPr>
        <w:t xml:space="preserve"> is being </w:t>
      </w:r>
      <w:r w:rsidR="00E006B3" w:rsidRPr="00397980">
        <w:rPr>
          <w:rFonts w:ascii="Times New Roman" w:eastAsia="Times New Roman" w:hAnsi="Times New Roman"/>
          <w:b w:val="0"/>
          <w:i/>
          <w:iCs/>
          <w:color w:val="000000" w:themeColor="text1"/>
          <w:kern w:val="0"/>
          <w:sz w:val="22"/>
          <w:szCs w:val="22"/>
          <w:lang w:val="en-GB"/>
        </w:rPr>
        <w:t>analysed</w:t>
      </w:r>
      <w:r w:rsidR="00D5135E" w:rsidRPr="00397980">
        <w:rPr>
          <w:rFonts w:ascii="Times New Roman" w:eastAsia="Times New Roman" w:hAnsi="Times New Roman"/>
          <w:b w:val="0"/>
          <w:i/>
          <w:iCs/>
          <w:color w:val="000000" w:themeColor="text1"/>
          <w:kern w:val="0"/>
          <w:sz w:val="22"/>
          <w:szCs w:val="22"/>
          <w:lang w:val="en-GB"/>
        </w:rPr>
        <w:t xml:space="preserve"> using the Flownex </w:t>
      </w:r>
      <w:r w:rsidR="001522FF">
        <w:rPr>
          <w:rFonts w:ascii="Times New Roman" w:eastAsia="Times New Roman" w:hAnsi="Times New Roman"/>
          <w:b w:val="0"/>
          <w:i/>
          <w:iCs/>
          <w:color w:val="000000" w:themeColor="text1"/>
          <w:kern w:val="0"/>
          <w:sz w:val="22"/>
          <w:szCs w:val="22"/>
          <w:lang w:val="en-GB"/>
        </w:rPr>
        <w:t xml:space="preserve">code </w:t>
      </w:r>
      <w:r w:rsidR="00D5135E" w:rsidRPr="00397980">
        <w:rPr>
          <w:rFonts w:ascii="Times New Roman" w:eastAsia="Times New Roman" w:hAnsi="Times New Roman"/>
          <w:b w:val="0"/>
          <w:i/>
          <w:iCs/>
          <w:color w:val="000000" w:themeColor="text1"/>
          <w:kern w:val="0"/>
          <w:sz w:val="22"/>
          <w:szCs w:val="22"/>
          <w:lang w:val="en-GB"/>
        </w:rPr>
        <w:t xml:space="preserve">package </w:t>
      </w:r>
      <w:r w:rsidR="00A25F52" w:rsidRPr="00397980">
        <w:rPr>
          <w:rFonts w:ascii="Times New Roman" w:eastAsia="Times New Roman" w:hAnsi="Times New Roman"/>
          <w:b w:val="0"/>
          <w:i/>
          <w:iCs/>
          <w:color w:val="000000" w:themeColor="text1"/>
          <w:kern w:val="0"/>
          <w:sz w:val="22"/>
          <w:szCs w:val="22"/>
          <w:lang w:val="en-GB"/>
        </w:rPr>
        <w:t xml:space="preserve">and </w:t>
      </w:r>
      <w:r w:rsidR="00D5135E" w:rsidRPr="00397980">
        <w:rPr>
          <w:rFonts w:ascii="Times New Roman" w:eastAsia="Times New Roman" w:hAnsi="Times New Roman"/>
          <w:b w:val="0"/>
          <w:i/>
          <w:iCs/>
          <w:color w:val="000000" w:themeColor="text1"/>
          <w:kern w:val="0"/>
          <w:sz w:val="22"/>
          <w:szCs w:val="22"/>
          <w:lang w:val="en-GB"/>
        </w:rPr>
        <w:t>is used to determine the thermal-hydraulic and safety evaluation for the Design Base Accident (DBA) specifically the Depressurized Loss of Forced Cooling (DLOFC) event.</w:t>
      </w:r>
    </w:p>
    <w:p w14:paraId="0ED2895C" w14:textId="77777777" w:rsidR="00514AC8" w:rsidRPr="00397980" w:rsidRDefault="00514AC8" w:rsidP="00514AC8">
      <w:pPr>
        <w:pStyle w:val="Affiliation"/>
        <w:jc w:val="left"/>
        <w:rPr>
          <w:rFonts w:ascii="Times New Roman" w:hAnsi="Times New Roman"/>
          <w:b/>
          <w:bCs/>
          <w:color w:val="000000" w:themeColor="text1"/>
          <w:sz w:val="22"/>
          <w:szCs w:val="22"/>
        </w:rPr>
      </w:pPr>
    </w:p>
    <w:p w14:paraId="11B06446" w14:textId="0B99D6FD" w:rsidR="00514AC8" w:rsidRPr="00397980" w:rsidRDefault="00514AC8" w:rsidP="00C3507B">
      <w:pPr>
        <w:pStyle w:val="Affiliation"/>
        <w:ind w:left="1080"/>
        <w:jc w:val="left"/>
        <w:rPr>
          <w:color w:val="000000" w:themeColor="text1"/>
          <w:sz w:val="22"/>
          <w:szCs w:val="22"/>
        </w:rPr>
      </w:pPr>
      <w:r w:rsidRPr="00397980">
        <w:rPr>
          <w:rFonts w:ascii="Times New Roman" w:hAnsi="Times New Roman"/>
          <w:b/>
          <w:bCs/>
          <w:color w:val="000000" w:themeColor="text1"/>
          <w:sz w:val="22"/>
          <w:szCs w:val="22"/>
        </w:rPr>
        <w:t xml:space="preserve">Keywords: </w:t>
      </w:r>
      <w:r w:rsidR="00CB1535" w:rsidRPr="00397980">
        <w:rPr>
          <w:rFonts w:ascii="Times New Roman" w:hAnsi="Times New Roman"/>
          <w:snapToGrid w:val="0"/>
          <w:color w:val="000000" w:themeColor="text1"/>
          <w:sz w:val="22"/>
          <w:szCs w:val="22"/>
        </w:rPr>
        <w:t xml:space="preserve">Depressurized Loss of Forced Cooling (DLOFC), High Assay Low Enriched Uranium (HALEU), </w:t>
      </w:r>
      <w:r w:rsidR="00CB1535" w:rsidRPr="00397980">
        <w:rPr>
          <w:rFonts w:ascii="Times New Roman" w:hAnsi="Times New Roman"/>
          <w:snapToGrid w:val="0"/>
          <w:color w:val="000000" w:themeColor="text1"/>
          <w:sz w:val="22"/>
          <w:szCs w:val="22"/>
          <w:lang w:eastAsia="en-ZA"/>
        </w:rPr>
        <w:t xml:space="preserve">High Temperature Gas Reactor (HTGR), Lead Bismuth Eutectic (LBE), </w:t>
      </w:r>
      <w:r w:rsidR="00CB1535" w:rsidRPr="00397980">
        <w:rPr>
          <w:rFonts w:ascii="Times New Roman" w:hAnsi="Times New Roman"/>
          <w:snapToGrid w:val="0"/>
          <w:color w:val="000000" w:themeColor="text1"/>
          <w:sz w:val="22"/>
          <w:szCs w:val="22"/>
        </w:rPr>
        <w:t xml:space="preserve">Silicon Carbide (SiC), TRIstructural-ISOtropic (TRISO), Uranium </w:t>
      </w:r>
      <w:r w:rsidR="0089447A" w:rsidRPr="00397980">
        <w:rPr>
          <w:rFonts w:ascii="Times New Roman" w:hAnsi="Times New Roman"/>
          <w:snapToGrid w:val="0"/>
          <w:color w:val="000000" w:themeColor="text1"/>
          <w:sz w:val="22"/>
          <w:szCs w:val="22"/>
        </w:rPr>
        <w:t>Dio</w:t>
      </w:r>
      <w:r w:rsidR="00CB1535" w:rsidRPr="00397980">
        <w:rPr>
          <w:rFonts w:ascii="Times New Roman" w:hAnsi="Times New Roman"/>
          <w:snapToGrid w:val="0"/>
          <w:color w:val="000000" w:themeColor="text1"/>
          <w:sz w:val="22"/>
          <w:szCs w:val="22"/>
        </w:rPr>
        <w:t>x</w:t>
      </w:r>
      <w:r w:rsidR="006A3871" w:rsidRPr="00397980">
        <w:rPr>
          <w:rFonts w:ascii="Times New Roman" w:hAnsi="Times New Roman"/>
          <w:snapToGrid w:val="0"/>
          <w:color w:val="000000" w:themeColor="text1"/>
          <w:sz w:val="22"/>
          <w:szCs w:val="22"/>
        </w:rPr>
        <w:t>ide</w:t>
      </w:r>
      <w:r w:rsidR="00CB1535" w:rsidRPr="00397980">
        <w:rPr>
          <w:rFonts w:ascii="Times New Roman" w:hAnsi="Times New Roman"/>
          <w:snapToGrid w:val="0"/>
          <w:color w:val="000000" w:themeColor="text1"/>
          <w:sz w:val="22"/>
          <w:szCs w:val="22"/>
        </w:rPr>
        <w:t xml:space="preserve"> (U</w:t>
      </w:r>
      <w:r w:rsidR="006A3871" w:rsidRPr="00397980">
        <w:rPr>
          <w:rFonts w:ascii="Times New Roman" w:hAnsi="Times New Roman"/>
          <w:snapToGrid w:val="0"/>
          <w:color w:val="000000" w:themeColor="text1"/>
          <w:sz w:val="22"/>
          <w:szCs w:val="22"/>
        </w:rPr>
        <w:t>O</w:t>
      </w:r>
      <w:r w:rsidR="006A3871" w:rsidRPr="00397980">
        <w:rPr>
          <w:rFonts w:ascii="Times New Roman" w:hAnsi="Times New Roman"/>
          <w:snapToGrid w:val="0"/>
          <w:color w:val="000000" w:themeColor="text1"/>
          <w:sz w:val="22"/>
          <w:szCs w:val="22"/>
          <w:vertAlign w:val="subscript"/>
        </w:rPr>
        <w:t>2</w:t>
      </w:r>
      <w:r w:rsidR="00CB1535" w:rsidRPr="00397980">
        <w:rPr>
          <w:rFonts w:ascii="Times New Roman" w:hAnsi="Times New Roman"/>
          <w:snapToGrid w:val="0"/>
          <w:color w:val="000000" w:themeColor="text1"/>
          <w:sz w:val="22"/>
          <w:szCs w:val="22"/>
        </w:rPr>
        <w:t>)</w:t>
      </w:r>
    </w:p>
    <w:p w14:paraId="19D4BF22" w14:textId="3BF42B94" w:rsidR="00781B6A" w:rsidRPr="00397980" w:rsidRDefault="00781B6A">
      <w:pPr>
        <w:pStyle w:val="Affiliation"/>
        <w:rPr>
          <w:color w:val="000000" w:themeColor="text1"/>
        </w:rPr>
      </w:pPr>
    </w:p>
    <w:p w14:paraId="11B547DB" w14:textId="77777777" w:rsidR="00781B6A" w:rsidRPr="00397980" w:rsidRDefault="00781B6A">
      <w:pPr>
        <w:pStyle w:val="Affiliation"/>
        <w:rPr>
          <w:color w:val="000000" w:themeColor="text1"/>
        </w:rPr>
      </w:pPr>
    </w:p>
    <w:bookmarkEnd w:id="0"/>
    <w:p w14:paraId="7292617D" w14:textId="77777777" w:rsidR="00781B6A" w:rsidRPr="00397980" w:rsidRDefault="00781B6A">
      <w:pPr>
        <w:pStyle w:val="Header"/>
        <w:rPr>
          <w:color w:val="000000" w:themeColor="text1"/>
          <w:sz w:val="22"/>
          <w:szCs w:val="22"/>
        </w:rPr>
        <w:sectPr w:rsidR="00781B6A" w:rsidRPr="00397980">
          <w:headerReference w:type="default" r:id="rId12"/>
          <w:footerReference w:type="default" r:id="rId13"/>
          <w:type w:val="continuous"/>
          <w:pgSz w:w="12240" w:h="15840"/>
          <w:pgMar w:top="1440" w:right="1080" w:bottom="1440" w:left="1080" w:header="432" w:footer="720" w:gutter="0"/>
          <w:cols w:space="720"/>
        </w:sectPr>
      </w:pPr>
    </w:p>
    <w:p w14:paraId="74B2FCCE" w14:textId="7E3F3D05" w:rsidR="00781B6A" w:rsidRPr="00397980" w:rsidRDefault="00781B6A" w:rsidP="00E93F48">
      <w:pPr>
        <w:pStyle w:val="AbstractClauseTitle"/>
        <w:jc w:val="left"/>
        <w:rPr>
          <w:rFonts w:ascii="Times New Roman" w:hAnsi="Times New Roman"/>
          <w:color w:val="000000" w:themeColor="text1"/>
          <w:sz w:val="22"/>
          <w:szCs w:val="22"/>
        </w:rPr>
      </w:pPr>
      <w:r w:rsidRPr="00397980">
        <w:rPr>
          <w:rFonts w:ascii="Times New Roman" w:hAnsi="Times New Roman"/>
          <w:color w:val="000000" w:themeColor="text1"/>
          <w:sz w:val="22"/>
          <w:szCs w:val="22"/>
        </w:rPr>
        <w:t xml:space="preserve">I. </w:t>
      </w:r>
      <w:r w:rsidR="00E93F48" w:rsidRPr="00397980">
        <w:rPr>
          <w:rFonts w:ascii="Times New Roman" w:hAnsi="Times New Roman"/>
          <w:caps w:val="0"/>
          <w:color w:val="000000" w:themeColor="text1"/>
          <w:sz w:val="22"/>
          <w:szCs w:val="22"/>
        </w:rPr>
        <w:t>Introduction</w:t>
      </w:r>
    </w:p>
    <w:p w14:paraId="1199698B" w14:textId="77777777" w:rsidR="00781B6A" w:rsidRPr="00397980" w:rsidRDefault="00781B6A">
      <w:pPr>
        <w:pStyle w:val="BodyTextIndent"/>
        <w:rPr>
          <w:color w:val="000000" w:themeColor="text1"/>
          <w:sz w:val="22"/>
          <w:szCs w:val="22"/>
        </w:rPr>
      </w:pPr>
    </w:p>
    <w:p w14:paraId="7D53D3A9" w14:textId="4F120B2A" w:rsidR="009C67DF" w:rsidRPr="00397980" w:rsidRDefault="00FC0117" w:rsidP="00DD0EDD">
      <w:pPr>
        <w:pStyle w:val="20-SciencePG-Text"/>
        <w:spacing w:line="240" w:lineRule="auto"/>
        <w:ind w:firstLine="220"/>
        <w:rPr>
          <w:snapToGrid w:val="0"/>
          <w:color w:val="000000" w:themeColor="text1"/>
          <w:kern w:val="0"/>
          <w:sz w:val="22"/>
          <w:szCs w:val="22"/>
        </w:rPr>
      </w:pPr>
      <w:r w:rsidRPr="00397980">
        <w:rPr>
          <w:snapToGrid w:val="0"/>
          <w:color w:val="000000" w:themeColor="text1"/>
          <w:kern w:val="0"/>
          <w:sz w:val="22"/>
          <w:szCs w:val="22"/>
        </w:rPr>
        <w:t>STL Nuclear (Pty) Ltd., the University of Pretoria, the North-West University in conjunction with the South African Nuclear Energy Corporation (NECSA) are developing a 10 MW</w:t>
      </w:r>
      <w:r w:rsidRPr="00397980">
        <w:rPr>
          <w:snapToGrid w:val="0"/>
          <w:color w:val="000000" w:themeColor="text1"/>
          <w:kern w:val="0"/>
          <w:sz w:val="22"/>
          <w:szCs w:val="22"/>
          <w:vertAlign w:val="subscript"/>
        </w:rPr>
        <w:t>th</w:t>
      </w:r>
      <w:r w:rsidRPr="00397980">
        <w:rPr>
          <w:snapToGrid w:val="0"/>
          <w:color w:val="000000" w:themeColor="text1"/>
          <w:kern w:val="0"/>
          <w:sz w:val="22"/>
          <w:szCs w:val="22"/>
        </w:rPr>
        <w:t xml:space="preserve"> Small Modular Reactor (SMR) called the Advanced</w:t>
      </w:r>
      <w:r w:rsidR="007B0A22" w:rsidRPr="00397980">
        <w:rPr>
          <w:color w:val="000000" w:themeColor="text1"/>
          <w:sz w:val="22"/>
          <w:szCs w:val="22"/>
        </w:rPr>
        <w:t xml:space="preserve"> </w:t>
      </w:r>
      <w:r w:rsidR="009C67DF" w:rsidRPr="00397980">
        <w:rPr>
          <w:snapToGrid w:val="0"/>
          <w:color w:val="000000" w:themeColor="text1"/>
          <w:kern w:val="0"/>
          <w:sz w:val="22"/>
          <w:szCs w:val="22"/>
        </w:rPr>
        <w:t xml:space="preserve">Micro Reactor (AMR). </w:t>
      </w:r>
      <w:r w:rsidR="009C67DF" w:rsidRPr="00397980">
        <w:rPr>
          <w:snapToGrid w:val="0"/>
          <w:color w:val="000000" w:themeColor="text1"/>
          <w:kern w:val="0"/>
          <w:sz w:val="22"/>
          <w:szCs w:val="22"/>
        </w:rPr>
        <w:t xml:space="preserve">This reactor falls in the category of the High-Temperature Gas Cooled Reactors (HTGRs). The AMR uses helium as the coolant and is graphite moderated. It uses graphite hexagonal blocks as the moderator and these blocks are arranged to form a cylindrical configuration. The graphite core contains 420 borings </w:t>
      </w:r>
      <w:r w:rsidR="001B1A7A" w:rsidRPr="00397980">
        <w:rPr>
          <w:snapToGrid w:val="0"/>
          <w:color w:val="000000" w:themeColor="text1"/>
          <w:kern w:val="0"/>
          <w:sz w:val="22"/>
          <w:szCs w:val="22"/>
        </w:rPr>
        <w:t xml:space="preserve">per block </w:t>
      </w:r>
      <w:r w:rsidR="00BE1A32" w:rsidRPr="00397980">
        <w:rPr>
          <w:snapToGrid w:val="0"/>
          <w:color w:val="000000" w:themeColor="text1"/>
          <w:kern w:val="0"/>
          <w:sz w:val="22"/>
          <w:szCs w:val="22"/>
        </w:rPr>
        <w:t xml:space="preserve">with three layers of blocks </w:t>
      </w:r>
      <w:r w:rsidR="00BE1A32" w:rsidRPr="00397980">
        <w:rPr>
          <w:snapToGrid w:val="0"/>
          <w:color w:val="000000" w:themeColor="text1"/>
          <w:kern w:val="0"/>
          <w:sz w:val="22"/>
          <w:szCs w:val="22"/>
        </w:rPr>
        <w:lastRenderedPageBreak/>
        <w:t>stacked on top of one another</w:t>
      </w:r>
      <w:r w:rsidR="002B4A98" w:rsidRPr="00397980">
        <w:rPr>
          <w:snapToGrid w:val="0"/>
          <w:color w:val="000000" w:themeColor="text1"/>
          <w:kern w:val="0"/>
          <w:sz w:val="22"/>
          <w:szCs w:val="22"/>
        </w:rPr>
        <w:t xml:space="preserve">. Each layer contains </w:t>
      </w:r>
      <w:r w:rsidR="00353CD6" w:rsidRPr="00397980">
        <w:rPr>
          <w:snapToGrid w:val="0"/>
          <w:color w:val="000000" w:themeColor="text1"/>
          <w:kern w:val="0"/>
          <w:sz w:val="22"/>
          <w:szCs w:val="22"/>
        </w:rPr>
        <w:t>420</w:t>
      </w:r>
      <w:r w:rsidR="009C67DF" w:rsidRPr="00397980">
        <w:rPr>
          <w:snapToGrid w:val="0"/>
          <w:color w:val="000000" w:themeColor="text1"/>
          <w:kern w:val="0"/>
          <w:sz w:val="22"/>
          <w:szCs w:val="22"/>
        </w:rPr>
        <w:t xml:space="preserve"> silicon carbide (SiC) tube</w:t>
      </w:r>
      <w:r w:rsidR="0066452A" w:rsidRPr="00397980">
        <w:rPr>
          <w:snapToGrid w:val="0"/>
          <w:color w:val="000000" w:themeColor="text1"/>
          <w:kern w:val="0"/>
          <w:sz w:val="22"/>
          <w:szCs w:val="22"/>
        </w:rPr>
        <w:t>s, totaling 1260</w:t>
      </w:r>
      <w:r w:rsidR="009C67DF" w:rsidRPr="00397980">
        <w:rPr>
          <w:snapToGrid w:val="0"/>
          <w:color w:val="000000" w:themeColor="text1"/>
          <w:kern w:val="0"/>
          <w:sz w:val="22"/>
          <w:szCs w:val="22"/>
        </w:rPr>
        <w:t xml:space="preserve"> </w:t>
      </w:r>
      <w:r w:rsidR="0066452A" w:rsidRPr="00397980">
        <w:rPr>
          <w:snapToGrid w:val="0"/>
          <w:color w:val="000000" w:themeColor="text1"/>
          <w:kern w:val="0"/>
          <w:sz w:val="22"/>
          <w:szCs w:val="22"/>
        </w:rPr>
        <w:t>for the entire core</w:t>
      </w:r>
      <w:r w:rsidR="009C67DF" w:rsidRPr="00397980">
        <w:rPr>
          <w:snapToGrid w:val="0"/>
          <w:color w:val="000000" w:themeColor="text1"/>
          <w:kern w:val="0"/>
          <w:sz w:val="22"/>
          <w:szCs w:val="22"/>
        </w:rPr>
        <w:t>. The individual SiC fuel assemblies contain TRISO coated particles with uranium dioxide (UO</w:t>
      </w:r>
      <w:r w:rsidR="009C67DF" w:rsidRPr="00397980">
        <w:rPr>
          <w:snapToGrid w:val="0"/>
          <w:color w:val="000000" w:themeColor="text1"/>
          <w:kern w:val="0"/>
          <w:sz w:val="22"/>
          <w:szCs w:val="22"/>
          <w:vertAlign w:val="subscript"/>
        </w:rPr>
        <w:t>2</w:t>
      </w:r>
      <w:r w:rsidR="009C67DF" w:rsidRPr="00397980">
        <w:rPr>
          <w:snapToGrid w:val="0"/>
          <w:color w:val="000000" w:themeColor="text1"/>
          <w:kern w:val="0"/>
          <w:sz w:val="22"/>
          <w:szCs w:val="22"/>
        </w:rPr>
        <w:t>)</w:t>
      </w:r>
      <w:r w:rsidR="005C1457" w:rsidRPr="00397980">
        <w:rPr>
          <w:snapToGrid w:val="0"/>
          <w:color w:val="000000" w:themeColor="text1"/>
          <w:kern w:val="0"/>
          <w:sz w:val="22"/>
          <w:szCs w:val="22"/>
        </w:rPr>
        <w:t xml:space="preserve"> </w:t>
      </w:r>
      <w:r w:rsidR="009C67DF" w:rsidRPr="00397980">
        <w:rPr>
          <w:snapToGrid w:val="0"/>
          <w:color w:val="000000" w:themeColor="text1"/>
          <w:kern w:val="0"/>
          <w:sz w:val="22"/>
          <w:szCs w:val="22"/>
        </w:rPr>
        <w:t xml:space="preserve">ceramic fuel kernels of 19.9 wt% enriched uranium. The voids between the coated particles are filled with a Lead Bismuth Eutectic (LBE) alloy to provide good heat transfer from the fuel particles to the fuel assembly </w:t>
      </w:r>
      <w:r w:rsidR="00BB7105" w:rsidRPr="00397980">
        <w:rPr>
          <w:snapToGrid w:val="0"/>
          <w:color w:val="000000" w:themeColor="text1"/>
          <w:kern w:val="0"/>
          <w:sz w:val="22"/>
          <w:szCs w:val="22"/>
        </w:rPr>
        <w:t>cladding</w:t>
      </w:r>
      <w:r w:rsidR="009C67DF" w:rsidRPr="00397980">
        <w:rPr>
          <w:snapToGrid w:val="0"/>
          <w:color w:val="000000" w:themeColor="text1"/>
          <w:kern w:val="0"/>
          <w:sz w:val="22"/>
          <w:szCs w:val="22"/>
        </w:rPr>
        <w:t>. The outer diameter of the Reactor Pressure Vessel (RPV) is 2.</w:t>
      </w:r>
      <w:r w:rsidR="004963B3">
        <w:rPr>
          <w:snapToGrid w:val="0"/>
          <w:color w:val="000000" w:themeColor="text1"/>
          <w:kern w:val="0"/>
          <w:sz w:val="22"/>
          <w:szCs w:val="22"/>
        </w:rPr>
        <w:t>44</w:t>
      </w:r>
      <w:r w:rsidR="009C67DF" w:rsidRPr="00397980">
        <w:rPr>
          <w:snapToGrid w:val="0"/>
          <w:color w:val="000000" w:themeColor="text1"/>
          <w:kern w:val="0"/>
          <w:sz w:val="22"/>
          <w:szCs w:val="22"/>
        </w:rPr>
        <w:t xml:space="preserve"> m. Road transportability was taken into consideration in the design which limited the outer diameter of the RPV.</w:t>
      </w:r>
    </w:p>
    <w:p w14:paraId="688699CD" w14:textId="77777777" w:rsidR="00676BDB" w:rsidRPr="00397980" w:rsidRDefault="00676BDB" w:rsidP="00DD0EDD">
      <w:pPr>
        <w:pStyle w:val="20-SciencePG-Text"/>
        <w:spacing w:line="240" w:lineRule="auto"/>
        <w:ind w:firstLine="220"/>
        <w:rPr>
          <w:snapToGrid w:val="0"/>
          <w:color w:val="000000" w:themeColor="text1"/>
          <w:kern w:val="0"/>
          <w:sz w:val="22"/>
          <w:szCs w:val="22"/>
        </w:rPr>
      </w:pPr>
    </w:p>
    <w:p w14:paraId="13EBFDD2" w14:textId="77777777" w:rsidR="009C67DF" w:rsidRPr="00397980" w:rsidRDefault="009C67DF" w:rsidP="00DD0EDD">
      <w:pPr>
        <w:pStyle w:val="20-SciencePG-Text"/>
        <w:spacing w:line="240" w:lineRule="auto"/>
        <w:ind w:firstLine="220"/>
        <w:rPr>
          <w:snapToGrid w:val="0"/>
          <w:color w:val="000000" w:themeColor="text1"/>
          <w:kern w:val="0"/>
          <w:sz w:val="22"/>
          <w:szCs w:val="22"/>
        </w:rPr>
      </w:pPr>
      <w:r w:rsidRPr="00397980">
        <w:rPr>
          <w:snapToGrid w:val="0"/>
          <w:color w:val="000000" w:themeColor="text1"/>
          <w:kern w:val="0"/>
          <w:sz w:val="22"/>
          <w:szCs w:val="22"/>
        </w:rPr>
        <w:t>The reactor is designed to:</w:t>
      </w:r>
    </w:p>
    <w:p w14:paraId="5F752BD7" w14:textId="77777777" w:rsidR="009C67DF" w:rsidRPr="00397980" w:rsidRDefault="009C67DF" w:rsidP="00DD0EDD">
      <w:pPr>
        <w:pStyle w:val="43-SciencePG-Text-with-Bulleted"/>
        <w:numPr>
          <w:ilvl w:val="0"/>
          <w:numId w:val="3"/>
        </w:numPr>
        <w:spacing w:line="240" w:lineRule="auto"/>
        <w:ind w:leftChars="100" w:left="438" w:hangingChars="108" w:hanging="238"/>
        <w:rPr>
          <w:snapToGrid w:val="0"/>
          <w:color w:val="000000" w:themeColor="text1"/>
          <w:sz w:val="22"/>
          <w:szCs w:val="22"/>
        </w:rPr>
      </w:pPr>
      <w:r w:rsidRPr="00397980">
        <w:rPr>
          <w:snapToGrid w:val="0"/>
          <w:color w:val="000000" w:themeColor="text1"/>
          <w:sz w:val="22"/>
          <w:szCs w:val="22"/>
        </w:rPr>
        <w:t>Have excess reactivity to operate for several years before refueling is required.</w:t>
      </w:r>
    </w:p>
    <w:p w14:paraId="2D1FCD0B" w14:textId="77777777" w:rsidR="009C67DF" w:rsidRPr="00397980" w:rsidRDefault="009C67DF" w:rsidP="00DD0EDD">
      <w:pPr>
        <w:pStyle w:val="43-SciencePG-Text-with-Bulleted"/>
        <w:numPr>
          <w:ilvl w:val="0"/>
          <w:numId w:val="3"/>
        </w:numPr>
        <w:spacing w:line="240" w:lineRule="auto"/>
        <w:ind w:leftChars="100" w:left="438" w:hangingChars="108" w:hanging="238"/>
        <w:rPr>
          <w:snapToGrid w:val="0"/>
          <w:color w:val="000000" w:themeColor="text1"/>
          <w:sz w:val="22"/>
          <w:szCs w:val="22"/>
        </w:rPr>
      </w:pPr>
      <w:r w:rsidRPr="00397980">
        <w:rPr>
          <w:snapToGrid w:val="0"/>
          <w:color w:val="000000" w:themeColor="text1"/>
          <w:sz w:val="22"/>
          <w:szCs w:val="22"/>
        </w:rPr>
        <w:t>Enable road transportation and for making it easier to fabricate.</w:t>
      </w:r>
    </w:p>
    <w:p w14:paraId="3AAB044A" w14:textId="77777777" w:rsidR="00B345BB" w:rsidRPr="00397980" w:rsidRDefault="009C67DF" w:rsidP="00B345BB">
      <w:pPr>
        <w:pStyle w:val="43-SciencePG-Text-with-Bulleted"/>
        <w:numPr>
          <w:ilvl w:val="0"/>
          <w:numId w:val="3"/>
        </w:numPr>
        <w:spacing w:line="240" w:lineRule="auto"/>
        <w:ind w:leftChars="100" w:left="438" w:hangingChars="108" w:hanging="238"/>
        <w:rPr>
          <w:snapToGrid w:val="0"/>
          <w:color w:val="000000" w:themeColor="text1"/>
          <w:sz w:val="22"/>
          <w:szCs w:val="22"/>
        </w:rPr>
      </w:pPr>
      <w:r w:rsidRPr="00397980">
        <w:rPr>
          <w:snapToGrid w:val="0"/>
          <w:color w:val="000000" w:themeColor="text1"/>
          <w:sz w:val="22"/>
          <w:szCs w:val="22"/>
        </w:rPr>
        <w:t>Be factory assembled to ensure good quality control.</w:t>
      </w:r>
    </w:p>
    <w:p w14:paraId="0C211A69" w14:textId="65A0476C" w:rsidR="00EC32D2" w:rsidRPr="00397980" w:rsidRDefault="009C67DF" w:rsidP="00B345BB">
      <w:pPr>
        <w:pStyle w:val="43-SciencePG-Text-with-Bulleted"/>
        <w:numPr>
          <w:ilvl w:val="0"/>
          <w:numId w:val="3"/>
        </w:numPr>
        <w:spacing w:line="240" w:lineRule="auto"/>
        <w:ind w:leftChars="100" w:left="438" w:hangingChars="108" w:hanging="238"/>
        <w:rPr>
          <w:snapToGrid w:val="0"/>
          <w:color w:val="000000" w:themeColor="text1"/>
          <w:sz w:val="22"/>
          <w:szCs w:val="22"/>
        </w:rPr>
      </w:pPr>
      <w:r w:rsidRPr="00397980">
        <w:rPr>
          <w:snapToGrid w:val="0"/>
          <w:color w:val="000000" w:themeColor="text1"/>
          <w:sz w:val="22"/>
          <w:szCs w:val="22"/>
        </w:rPr>
        <w:t>Utilize proven HTR</w:t>
      </w:r>
      <w:r w:rsidR="006F713C" w:rsidRPr="00397980">
        <w:rPr>
          <w:snapToGrid w:val="0"/>
          <w:color w:val="000000" w:themeColor="text1"/>
          <w:sz w:val="22"/>
          <w:szCs w:val="22"/>
        </w:rPr>
        <w:t xml:space="preserve"> and </w:t>
      </w:r>
      <w:r w:rsidR="002C5376" w:rsidRPr="00397980">
        <w:rPr>
          <w:snapToGrid w:val="0"/>
          <w:color w:val="000000" w:themeColor="text1"/>
          <w:sz w:val="22"/>
          <w:szCs w:val="22"/>
        </w:rPr>
        <w:t>other technologies</w:t>
      </w:r>
      <w:r w:rsidR="006F713C" w:rsidRPr="00397980">
        <w:rPr>
          <w:snapToGrid w:val="0"/>
          <w:color w:val="000000" w:themeColor="text1"/>
          <w:sz w:val="22"/>
          <w:szCs w:val="22"/>
        </w:rPr>
        <w:t xml:space="preserve"> developed and validated in other nuclear </w:t>
      </w:r>
      <w:r w:rsidR="008C6E0F" w:rsidRPr="00397980">
        <w:rPr>
          <w:snapToGrid w:val="0"/>
          <w:color w:val="000000" w:themeColor="text1"/>
          <w:sz w:val="22"/>
          <w:szCs w:val="22"/>
        </w:rPr>
        <w:t>programs albeit</w:t>
      </w:r>
      <w:r w:rsidRPr="00397980">
        <w:rPr>
          <w:snapToGrid w:val="0"/>
          <w:color w:val="000000" w:themeColor="text1"/>
          <w:sz w:val="22"/>
          <w:szCs w:val="22"/>
        </w:rPr>
        <w:t xml:space="preserve"> </w:t>
      </w:r>
      <w:r w:rsidR="008D28D0" w:rsidRPr="00397980">
        <w:rPr>
          <w:snapToGrid w:val="0"/>
          <w:color w:val="000000" w:themeColor="text1"/>
          <w:sz w:val="22"/>
          <w:szCs w:val="22"/>
        </w:rPr>
        <w:t>in different</w:t>
      </w:r>
      <w:r w:rsidRPr="00397980">
        <w:rPr>
          <w:snapToGrid w:val="0"/>
          <w:color w:val="000000" w:themeColor="text1"/>
          <w:sz w:val="22"/>
          <w:szCs w:val="22"/>
        </w:rPr>
        <w:t xml:space="preserve"> configuration</w:t>
      </w:r>
      <w:r w:rsidR="006F713C" w:rsidRPr="00397980">
        <w:rPr>
          <w:snapToGrid w:val="0"/>
          <w:color w:val="000000" w:themeColor="text1"/>
          <w:sz w:val="22"/>
          <w:szCs w:val="22"/>
        </w:rPr>
        <w:t>s</w:t>
      </w:r>
    </w:p>
    <w:p w14:paraId="07539742" w14:textId="77777777" w:rsidR="00EC32D2" w:rsidRPr="00397980" w:rsidRDefault="00EC32D2" w:rsidP="00DD0EDD">
      <w:pPr>
        <w:pStyle w:val="BodyTextIndent"/>
        <w:rPr>
          <w:snapToGrid w:val="0"/>
          <w:color w:val="000000" w:themeColor="text1"/>
          <w:sz w:val="22"/>
          <w:szCs w:val="22"/>
        </w:rPr>
      </w:pPr>
    </w:p>
    <w:p w14:paraId="27F9466F" w14:textId="7F152D7F" w:rsidR="00594384" w:rsidRPr="00397980" w:rsidRDefault="006F0A0D" w:rsidP="00DD0EDD">
      <w:pPr>
        <w:pStyle w:val="43-SciencePG-Text-with-Bulleted"/>
        <w:numPr>
          <w:ilvl w:val="0"/>
          <w:numId w:val="0"/>
        </w:numPr>
        <w:spacing w:line="240" w:lineRule="auto"/>
        <w:ind w:left="420" w:hanging="420"/>
        <w:rPr>
          <w:color w:val="000000" w:themeColor="text1"/>
          <w:sz w:val="22"/>
          <w:szCs w:val="22"/>
        </w:rPr>
      </w:pPr>
      <w:r w:rsidRPr="00397980">
        <w:rPr>
          <w:snapToGrid w:val="0"/>
          <w:color w:val="000000" w:themeColor="text1"/>
          <w:sz w:val="22"/>
          <w:szCs w:val="22"/>
        </w:rPr>
        <w:t xml:space="preserve">The AMR is shown in </w:t>
      </w:r>
      <w:r w:rsidR="00594384" w:rsidRPr="00397980">
        <w:rPr>
          <w:color w:val="000000" w:themeColor="text1"/>
          <w:sz w:val="22"/>
          <w:szCs w:val="22"/>
        </w:rPr>
        <w:t>Fig. 1.</w:t>
      </w:r>
    </w:p>
    <w:p w14:paraId="426A2D91" w14:textId="77777777" w:rsidR="005F6B61" w:rsidRPr="00397980" w:rsidRDefault="005F6B61" w:rsidP="006F0A0D">
      <w:pPr>
        <w:pStyle w:val="43-SciencePG-Text-with-Bulleted"/>
        <w:numPr>
          <w:ilvl w:val="0"/>
          <w:numId w:val="0"/>
        </w:numPr>
        <w:ind w:left="420" w:hanging="420"/>
        <w:rPr>
          <w:color w:val="000000" w:themeColor="text1"/>
          <w:sz w:val="22"/>
          <w:szCs w:val="22"/>
        </w:rPr>
      </w:pPr>
    </w:p>
    <w:p w14:paraId="2012DE43" w14:textId="6B4574FD" w:rsidR="005F6B61" w:rsidRPr="00397980" w:rsidRDefault="00A84806" w:rsidP="00A84806">
      <w:pPr>
        <w:jc w:val="center"/>
        <w:rPr>
          <w:color w:val="000000" w:themeColor="text1"/>
          <w:szCs w:val="22"/>
        </w:rPr>
      </w:pPr>
      <w:r w:rsidRPr="00397980">
        <w:rPr>
          <w:noProof/>
          <w:color w:val="000000" w:themeColor="text1"/>
          <w:lang w:eastAsia="en-ZA"/>
        </w:rPr>
        <w:drawing>
          <wp:inline distT="0" distB="0" distL="0" distR="0" wp14:anchorId="62A60079" wp14:editId="5F50C755">
            <wp:extent cx="3039949" cy="2528514"/>
            <wp:effectExtent l="0" t="0" r="8255" b="5715"/>
            <wp:docPr id="227" name="Picture 227" descr="A diagram of a mach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Picture 227" descr="A diagram of a machine&#10;&#10;Description automatically generated"/>
                    <pic:cNvPicPr/>
                  </pic:nvPicPr>
                  <pic:blipFill>
                    <a:blip r:embed="rId14"/>
                    <a:stretch>
                      <a:fillRect/>
                    </a:stretch>
                  </pic:blipFill>
                  <pic:spPr>
                    <a:xfrm>
                      <a:off x="0" y="0"/>
                      <a:ext cx="3061918" cy="2546787"/>
                    </a:xfrm>
                    <a:prstGeom prst="rect">
                      <a:avLst/>
                    </a:prstGeom>
                  </pic:spPr>
                </pic:pic>
              </a:graphicData>
            </a:graphic>
          </wp:inline>
        </w:drawing>
      </w:r>
    </w:p>
    <w:p w14:paraId="136F20DD" w14:textId="77777777" w:rsidR="005F6B61" w:rsidRPr="00397980" w:rsidRDefault="005F6B61" w:rsidP="006F0A0D">
      <w:pPr>
        <w:pStyle w:val="43-SciencePG-Text-with-Bulleted"/>
        <w:numPr>
          <w:ilvl w:val="0"/>
          <w:numId w:val="0"/>
        </w:numPr>
        <w:ind w:left="420" w:hanging="420"/>
        <w:rPr>
          <w:color w:val="000000" w:themeColor="text1"/>
          <w:sz w:val="22"/>
          <w:szCs w:val="22"/>
        </w:rPr>
      </w:pPr>
    </w:p>
    <w:p w14:paraId="37A7CDC3" w14:textId="1386B4A2" w:rsidR="006F0A0D" w:rsidRPr="00397980" w:rsidRDefault="00594384" w:rsidP="00844CAB">
      <w:pPr>
        <w:pStyle w:val="BodyTextIndent"/>
        <w:jc w:val="center"/>
        <w:rPr>
          <w:snapToGrid w:val="0"/>
          <w:color w:val="000000" w:themeColor="text1"/>
        </w:rPr>
      </w:pPr>
      <w:r w:rsidRPr="00397980">
        <w:rPr>
          <w:i/>
          <w:iCs/>
          <w:color w:val="000000" w:themeColor="text1"/>
        </w:rPr>
        <w:t xml:space="preserve">Fig. 1. AMR </w:t>
      </w:r>
      <w:r w:rsidR="009125BB" w:rsidRPr="00397980">
        <w:rPr>
          <w:i/>
          <w:iCs/>
          <w:color w:val="000000" w:themeColor="text1"/>
        </w:rPr>
        <w:t>r</w:t>
      </w:r>
      <w:r w:rsidRPr="00397980">
        <w:rPr>
          <w:i/>
          <w:iCs/>
          <w:color w:val="000000" w:themeColor="text1"/>
        </w:rPr>
        <w:t>eactor</w:t>
      </w:r>
    </w:p>
    <w:p w14:paraId="5C4893C8" w14:textId="77777777" w:rsidR="00781B6A" w:rsidRPr="00397980" w:rsidRDefault="00781B6A">
      <w:pPr>
        <w:pStyle w:val="BodyTextIndent"/>
        <w:rPr>
          <w:color w:val="000000" w:themeColor="text1"/>
          <w:sz w:val="22"/>
          <w:szCs w:val="22"/>
        </w:rPr>
      </w:pPr>
    </w:p>
    <w:p w14:paraId="675A48A1" w14:textId="05D8F204" w:rsidR="00781B6A" w:rsidRPr="00397980" w:rsidRDefault="00781B6A" w:rsidP="00E93F48">
      <w:pPr>
        <w:pStyle w:val="AbstractClauseTitle"/>
        <w:jc w:val="left"/>
        <w:rPr>
          <w:rFonts w:ascii="Times New Roman" w:hAnsi="Times New Roman"/>
          <w:caps w:val="0"/>
          <w:color w:val="000000" w:themeColor="text1"/>
          <w:sz w:val="22"/>
          <w:szCs w:val="22"/>
        </w:rPr>
      </w:pPr>
      <w:r w:rsidRPr="00397980">
        <w:rPr>
          <w:rFonts w:ascii="Times New Roman" w:hAnsi="Times New Roman"/>
          <w:color w:val="000000" w:themeColor="text1"/>
          <w:sz w:val="22"/>
          <w:szCs w:val="22"/>
        </w:rPr>
        <w:t xml:space="preserve">II. </w:t>
      </w:r>
      <w:r w:rsidR="00727BD5" w:rsidRPr="00397980">
        <w:rPr>
          <w:rFonts w:ascii="Times New Roman" w:hAnsi="Times New Roman"/>
          <w:caps w:val="0"/>
          <w:color w:val="000000" w:themeColor="text1"/>
          <w:sz w:val="22"/>
          <w:szCs w:val="22"/>
        </w:rPr>
        <w:t>AMR Design</w:t>
      </w:r>
    </w:p>
    <w:p w14:paraId="3A0A0B74" w14:textId="77777777" w:rsidR="008F7A6C" w:rsidRPr="00397980" w:rsidRDefault="008F7A6C" w:rsidP="008F7A6C">
      <w:pPr>
        <w:pStyle w:val="BodyTextIndent"/>
        <w:rPr>
          <w:color w:val="000000" w:themeColor="text1"/>
        </w:rPr>
      </w:pPr>
    </w:p>
    <w:p w14:paraId="1DF04360" w14:textId="34EEC9FD" w:rsidR="008F7A6C" w:rsidRPr="00397980" w:rsidRDefault="008F7A6C" w:rsidP="008F7A6C">
      <w:pPr>
        <w:pStyle w:val="BodyTextIndent"/>
        <w:jc w:val="left"/>
        <w:rPr>
          <w:b/>
          <w:bCs/>
          <w:i/>
          <w:iCs/>
          <w:color w:val="000000" w:themeColor="text1"/>
          <w:sz w:val="22"/>
          <w:szCs w:val="22"/>
        </w:rPr>
      </w:pPr>
      <w:r w:rsidRPr="00397980">
        <w:rPr>
          <w:b/>
          <w:bCs/>
          <w:i/>
          <w:iCs/>
          <w:color w:val="000000" w:themeColor="text1"/>
          <w:sz w:val="22"/>
          <w:szCs w:val="22"/>
        </w:rPr>
        <w:t xml:space="preserve">II.A. </w:t>
      </w:r>
      <w:r w:rsidR="00424DA6" w:rsidRPr="00397980">
        <w:rPr>
          <w:b/>
          <w:bCs/>
          <w:i/>
          <w:iCs/>
          <w:color w:val="000000" w:themeColor="text1"/>
          <w:sz w:val="22"/>
          <w:szCs w:val="22"/>
        </w:rPr>
        <w:t>Design Attributes</w:t>
      </w:r>
    </w:p>
    <w:p w14:paraId="23841A43" w14:textId="77777777" w:rsidR="008F7A6C" w:rsidRPr="00397980" w:rsidRDefault="008F7A6C" w:rsidP="008F7A6C">
      <w:pPr>
        <w:pStyle w:val="BodyTextIndent"/>
        <w:rPr>
          <w:color w:val="000000" w:themeColor="text1"/>
        </w:rPr>
      </w:pPr>
    </w:p>
    <w:p w14:paraId="763E4D7F" w14:textId="3EFCB7B0" w:rsidR="009C558C" w:rsidRPr="00397980" w:rsidRDefault="009C558C" w:rsidP="00690063">
      <w:pPr>
        <w:pStyle w:val="BodyTextIndent"/>
        <w:rPr>
          <w:color w:val="000000" w:themeColor="text1"/>
          <w:sz w:val="22"/>
          <w:szCs w:val="22"/>
        </w:rPr>
      </w:pPr>
      <w:r w:rsidRPr="00397980">
        <w:rPr>
          <w:snapToGrid w:val="0"/>
          <w:color w:val="000000" w:themeColor="text1"/>
          <w:kern w:val="0"/>
          <w:sz w:val="22"/>
          <w:szCs w:val="22"/>
        </w:rPr>
        <w:t xml:space="preserve">The design objectives adopted for the reactor </w:t>
      </w:r>
      <w:r w:rsidR="00126A03" w:rsidRPr="00397980">
        <w:rPr>
          <w:snapToGrid w:val="0"/>
          <w:color w:val="000000" w:themeColor="text1"/>
          <w:kern w:val="0"/>
          <w:sz w:val="22"/>
          <w:szCs w:val="22"/>
        </w:rPr>
        <w:t>have</w:t>
      </w:r>
      <w:r w:rsidRPr="00397980">
        <w:rPr>
          <w:snapToGrid w:val="0"/>
          <w:color w:val="000000" w:themeColor="text1"/>
          <w:kern w:val="0"/>
          <w:sz w:val="22"/>
          <w:szCs w:val="22"/>
        </w:rPr>
        <w:t xml:space="preserve"> been taken from the guidelines developed by the </w:t>
      </w:r>
      <w:r w:rsidRPr="00397980">
        <w:rPr>
          <w:snapToGrid w:val="0"/>
          <w:color w:val="000000" w:themeColor="text1"/>
          <w:kern w:val="0"/>
          <w:sz w:val="22"/>
          <w:szCs w:val="22"/>
        </w:rPr>
        <w:t xml:space="preserve">Generation IV International Forum (GIF) </w:t>
      </w:r>
      <w:r w:rsidR="00690063" w:rsidRPr="00397980">
        <w:rPr>
          <w:b/>
          <w:bCs/>
          <w:color w:val="000000" w:themeColor="text1"/>
          <w:sz w:val="22"/>
          <w:szCs w:val="22"/>
        </w:rPr>
        <w:t>[</w:t>
      </w:r>
      <w:r w:rsidR="0000226B">
        <w:rPr>
          <w:b/>
          <w:bCs/>
          <w:color w:val="000000" w:themeColor="text1"/>
          <w:sz w:val="22"/>
          <w:szCs w:val="22"/>
        </w:rPr>
        <w:t>1</w:t>
      </w:r>
      <w:r w:rsidR="00690063" w:rsidRPr="00397980">
        <w:rPr>
          <w:b/>
          <w:bCs/>
          <w:color w:val="000000" w:themeColor="text1"/>
          <w:sz w:val="22"/>
          <w:szCs w:val="22"/>
        </w:rPr>
        <w:t>]</w:t>
      </w:r>
      <w:r w:rsidR="00690063" w:rsidRPr="00397980">
        <w:rPr>
          <w:color w:val="000000" w:themeColor="text1"/>
          <w:sz w:val="22"/>
          <w:szCs w:val="22"/>
        </w:rPr>
        <w:t xml:space="preserve"> </w:t>
      </w:r>
      <w:r w:rsidRPr="00397980">
        <w:rPr>
          <w:snapToGrid w:val="0"/>
          <w:color w:val="000000" w:themeColor="text1"/>
          <w:kern w:val="0"/>
          <w:sz w:val="22"/>
          <w:szCs w:val="22"/>
        </w:rPr>
        <w:t>with major focus on enhanced safety, minimised waste production and proliferation resistance features.</w:t>
      </w:r>
    </w:p>
    <w:p w14:paraId="7C6F0280" w14:textId="6A203EF8" w:rsidR="00781B6A" w:rsidRPr="00397980" w:rsidRDefault="009C558C" w:rsidP="009C558C">
      <w:pPr>
        <w:pStyle w:val="BodyTextIndent"/>
        <w:rPr>
          <w:color w:val="000000" w:themeColor="text1"/>
          <w:sz w:val="22"/>
          <w:szCs w:val="22"/>
        </w:rPr>
      </w:pPr>
      <w:r w:rsidRPr="00397980">
        <w:rPr>
          <w:snapToGrid w:val="0"/>
          <w:color w:val="000000" w:themeColor="text1"/>
          <w:kern w:val="0"/>
          <w:sz w:val="22"/>
          <w:szCs w:val="22"/>
        </w:rPr>
        <w:t xml:space="preserve"> The reactor is a high temperature helium-gas cooled reactor with a </w:t>
      </w:r>
      <w:r w:rsidR="003D76AD" w:rsidRPr="00397980">
        <w:rPr>
          <w:snapToGrid w:val="0"/>
          <w:color w:val="000000" w:themeColor="text1"/>
          <w:kern w:val="0"/>
          <w:sz w:val="22"/>
          <w:szCs w:val="22"/>
        </w:rPr>
        <w:t xml:space="preserve">thermal </w:t>
      </w:r>
      <w:r w:rsidRPr="00397980">
        <w:rPr>
          <w:snapToGrid w:val="0"/>
          <w:color w:val="000000" w:themeColor="text1"/>
          <w:kern w:val="0"/>
          <w:sz w:val="22"/>
          <w:szCs w:val="22"/>
        </w:rPr>
        <w:t>power of 10 MW</w:t>
      </w:r>
      <w:r w:rsidR="00E138CE" w:rsidRPr="00397980">
        <w:rPr>
          <w:snapToGrid w:val="0"/>
          <w:color w:val="000000" w:themeColor="text1"/>
          <w:kern w:val="0"/>
          <w:sz w:val="22"/>
          <w:szCs w:val="22"/>
        </w:rPr>
        <w:t>.</w:t>
      </w:r>
      <w:r w:rsidRPr="00397980">
        <w:rPr>
          <w:snapToGrid w:val="0"/>
          <w:color w:val="000000" w:themeColor="text1"/>
          <w:kern w:val="0"/>
          <w:sz w:val="22"/>
          <w:szCs w:val="22"/>
        </w:rPr>
        <w:t xml:space="preserve"> The helium coolant is circulated through the reactor core by an electric blower located within the pressure boundary</w:t>
      </w:r>
      <w:r w:rsidR="003D76AD" w:rsidRPr="00397980">
        <w:rPr>
          <w:snapToGrid w:val="0"/>
          <w:color w:val="000000" w:themeColor="text1"/>
          <w:kern w:val="0"/>
          <w:sz w:val="22"/>
          <w:szCs w:val="22"/>
        </w:rPr>
        <w:t xml:space="preserve"> and integrated into the heat exchanger</w:t>
      </w:r>
      <w:r w:rsidRPr="00397980">
        <w:rPr>
          <w:snapToGrid w:val="0"/>
          <w:color w:val="000000" w:themeColor="text1"/>
          <w:kern w:val="0"/>
          <w:sz w:val="22"/>
          <w:szCs w:val="22"/>
        </w:rPr>
        <w:t xml:space="preserve">. As is the custom for thermal neutron-spectrum high temperature reactors, graphite is used as moderator, which in this design, is in the form of hexagonal graphite blocks packed to form an approximate cylindrical configuration with a </w:t>
      </w:r>
      <w:r w:rsidR="003D76AD" w:rsidRPr="00397980">
        <w:rPr>
          <w:snapToGrid w:val="0"/>
          <w:color w:val="000000" w:themeColor="text1"/>
          <w:kern w:val="0"/>
          <w:sz w:val="22"/>
          <w:szCs w:val="22"/>
        </w:rPr>
        <w:t xml:space="preserve">nominal active </w:t>
      </w:r>
      <w:r w:rsidRPr="00397980">
        <w:rPr>
          <w:snapToGrid w:val="0"/>
          <w:color w:val="000000" w:themeColor="text1"/>
          <w:kern w:val="0"/>
          <w:sz w:val="22"/>
          <w:szCs w:val="22"/>
        </w:rPr>
        <w:t>diameter</w:t>
      </w:r>
      <w:r w:rsidR="003D76AD" w:rsidRPr="00397980">
        <w:rPr>
          <w:snapToGrid w:val="0"/>
          <w:color w:val="000000" w:themeColor="text1"/>
          <w:kern w:val="0"/>
          <w:sz w:val="22"/>
          <w:szCs w:val="22"/>
        </w:rPr>
        <w:t xml:space="preserve"> of</w:t>
      </w:r>
      <w:r w:rsidR="00104C56" w:rsidRPr="00397980">
        <w:rPr>
          <w:snapToGrid w:val="0"/>
          <w:color w:val="000000" w:themeColor="text1"/>
          <w:kern w:val="0"/>
          <w:sz w:val="22"/>
          <w:szCs w:val="22"/>
        </w:rPr>
        <w:t xml:space="preserve"> </w:t>
      </w:r>
      <w:r w:rsidRPr="00397980">
        <w:rPr>
          <w:snapToGrid w:val="0"/>
          <w:color w:val="000000" w:themeColor="text1"/>
          <w:kern w:val="0"/>
          <w:sz w:val="22"/>
          <w:szCs w:val="22"/>
        </w:rPr>
        <w:t>~</w:t>
      </w:r>
      <w:r w:rsidR="000D1856" w:rsidRPr="00397980">
        <w:rPr>
          <w:snapToGrid w:val="0"/>
          <w:color w:val="000000" w:themeColor="text1"/>
          <w:kern w:val="0"/>
          <w:sz w:val="22"/>
          <w:szCs w:val="22"/>
        </w:rPr>
        <w:t>2.2</w:t>
      </w:r>
      <w:r w:rsidRPr="00397980">
        <w:rPr>
          <w:snapToGrid w:val="0"/>
          <w:color w:val="000000" w:themeColor="text1"/>
          <w:kern w:val="0"/>
          <w:sz w:val="22"/>
          <w:szCs w:val="22"/>
        </w:rPr>
        <w:t xml:space="preserve"> </w:t>
      </w:r>
      <w:r w:rsidR="002C5376" w:rsidRPr="00397980">
        <w:rPr>
          <w:snapToGrid w:val="0"/>
          <w:color w:val="000000" w:themeColor="text1"/>
          <w:kern w:val="0"/>
          <w:sz w:val="22"/>
          <w:szCs w:val="22"/>
        </w:rPr>
        <w:t>m and</w:t>
      </w:r>
      <w:r w:rsidRPr="00397980">
        <w:rPr>
          <w:snapToGrid w:val="0"/>
          <w:color w:val="000000" w:themeColor="text1"/>
          <w:kern w:val="0"/>
          <w:sz w:val="22"/>
          <w:szCs w:val="22"/>
        </w:rPr>
        <w:t xml:space="preserve"> </w:t>
      </w:r>
      <w:r w:rsidR="00104C56" w:rsidRPr="00397980">
        <w:rPr>
          <w:snapToGrid w:val="0"/>
          <w:color w:val="000000" w:themeColor="text1"/>
          <w:kern w:val="0"/>
          <w:sz w:val="22"/>
          <w:szCs w:val="22"/>
        </w:rPr>
        <w:t xml:space="preserve">an </w:t>
      </w:r>
      <w:r w:rsidRPr="00397980">
        <w:rPr>
          <w:snapToGrid w:val="0"/>
          <w:color w:val="000000" w:themeColor="text1"/>
          <w:kern w:val="0"/>
          <w:sz w:val="22"/>
          <w:szCs w:val="22"/>
        </w:rPr>
        <w:t xml:space="preserve">active length </w:t>
      </w:r>
      <w:r w:rsidR="003D76AD" w:rsidRPr="00397980">
        <w:rPr>
          <w:snapToGrid w:val="0"/>
          <w:color w:val="000000" w:themeColor="text1"/>
          <w:kern w:val="0"/>
          <w:sz w:val="22"/>
          <w:szCs w:val="22"/>
        </w:rPr>
        <w:t xml:space="preserve">of </w:t>
      </w:r>
      <w:r w:rsidRPr="00397980">
        <w:rPr>
          <w:snapToGrid w:val="0"/>
          <w:color w:val="000000" w:themeColor="text1"/>
          <w:kern w:val="0"/>
          <w:sz w:val="22"/>
          <w:szCs w:val="22"/>
        </w:rPr>
        <w:t>2.2 m</w:t>
      </w:r>
      <w:r w:rsidR="003D76AD" w:rsidRPr="00397980">
        <w:rPr>
          <w:snapToGrid w:val="0"/>
          <w:color w:val="000000" w:themeColor="text1"/>
          <w:kern w:val="0"/>
          <w:sz w:val="22"/>
          <w:szCs w:val="22"/>
        </w:rPr>
        <w:t>. This gives it</w:t>
      </w:r>
      <w:r w:rsidRPr="00397980">
        <w:rPr>
          <w:snapToGrid w:val="0"/>
          <w:color w:val="000000" w:themeColor="text1"/>
          <w:kern w:val="0"/>
          <w:sz w:val="22"/>
          <w:szCs w:val="22"/>
        </w:rPr>
        <w:t xml:space="preserve"> a volume of </w:t>
      </w:r>
      <w:r w:rsidR="00C14EB4" w:rsidRPr="00397980">
        <w:rPr>
          <w:snapToGrid w:val="0"/>
          <w:color w:val="000000" w:themeColor="text1"/>
          <w:kern w:val="0"/>
          <w:sz w:val="22"/>
          <w:szCs w:val="22"/>
        </w:rPr>
        <w:t>8</w:t>
      </w:r>
      <w:r w:rsidRPr="00397980">
        <w:rPr>
          <w:snapToGrid w:val="0"/>
          <w:color w:val="000000" w:themeColor="text1"/>
          <w:kern w:val="0"/>
          <w:sz w:val="22"/>
          <w:szCs w:val="22"/>
        </w:rPr>
        <w:t>.</w:t>
      </w:r>
      <w:r w:rsidR="00C14EB4" w:rsidRPr="00397980">
        <w:rPr>
          <w:snapToGrid w:val="0"/>
          <w:color w:val="000000" w:themeColor="text1"/>
          <w:kern w:val="0"/>
          <w:sz w:val="22"/>
          <w:szCs w:val="22"/>
        </w:rPr>
        <w:t>36</w:t>
      </w:r>
      <w:r w:rsidRPr="00397980">
        <w:rPr>
          <w:snapToGrid w:val="0"/>
          <w:color w:val="000000" w:themeColor="text1"/>
          <w:kern w:val="0"/>
          <w:sz w:val="22"/>
          <w:szCs w:val="22"/>
        </w:rPr>
        <w:t xml:space="preserve"> m</w:t>
      </w:r>
      <w:r w:rsidRPr="00397980">
        <w:rPr>
          <w:snapToGrid w:val="0"/>
          <w:color w:val="000000" w:themeColor="text1"/>
          <w:kern w:val="0"/>
          <w:sz w:val="22"/>
          <w:szCs w:val="22"/>
          <w:vertAlign w:val="superscript"/>
        </w:rPr>
        <w:t>3</w:t>
      </w:r>
      <w:r w:rsidRPr="00397980">
        <w:rPr>
          <w:snapToGrid w:val="0"/>
          <w:color w:val="000000" w:themeColor="text1"/>
          <w:kern w:val="0"/>
          <w:sz w:val="22"/>
          <w:szCs w:val="22"/>
        </w:rPr>
        <w:t xml:space="preserve"> </w:t>
      </w:r>
      <w:r w:rsidR="003D76AD" w:rsidRPr="00397980">
        <w:rPr>
          <w:snapToGrid w:val="0"/>
          <w:color w:val="000000" w:themeColor="text1"/>
          <w:kern w:val="0"/>
          <w:sz w:val="22"/>
          <w:szCs w:val="22"/>
        </w:rPr>
        <w:t xml:space="preserve">resulting </w:t>
      </w:r>
      <w:r w:rsidR="002C5376" w:rsidRPr="00397980">
        <w:rPr>
          <w:snapToGrid w:val="0"/>
          <w:color w:val="000000" w:themeColor="text1"/>
          <w:kern w:val="0"/>
          <w:sz w:val="22"/>
          <w:szCs w:val="22"/>
        </w:rPr>
        <w:t xml:space="preserve">in </w:t>
      </w:r>
      <w:r w:rsidR="00BF4D1F" w:rsidRPr="00397980">
        <w:rPr>
          <w:snapToGrid w:val="0"/>
          <w:color w:val="000000" w:themeColor="text1"/>
          <w:kern w:val="0"/>
          <w:sz w:val="22"/>
          <w:szCs w:val="22"/>
        </w:rPr>
        <w:t xml:space="preserve">a </w:t>
      </w:r>
      <w:r w:rsidR="002C5376" w:rsidRPr="00397980">
        <w:rPr>
          <w:snapToGrid w:val="0"/>
          <w:color w:val="000000" w:themeColor="text1"/>
          <w:kern w:val="0"/>
          <w:sz w:val="22"/>
          <w:szCs w:val="22"/>
        </w:rPr>
        <w:t>core</w:t>
      </w:r>
      <w:r w:rsidRPr="00397980">
        <w:rPr>
          <w:snapToGrid w:val="0"/>
          <w:color w:val="000000" w:themeColor="text1"/>
          <w:kern w:val="0"/>
          <w:sz w:val="22"/>
          <w:szCs w:val="22"/>
        </w:rPr>
        <w:t xml:space="preserve"> power density of ~1.</w:t>
      </w:r>
      <w:r w:rsidR="00C14EB4" w:rsidRPr="00397980">
        <w:rPr>
          <w:snapToGrid w:val="0"/>
          <w:color w:val="000000" w:themeColor="text1"/>
          <w:kern w:val="0"/>
          <w:sz w:val="22"/>
          <w:szCs w:val="22"/>
        </w:rPr>
        <w:t>195</w:t>
      </w:r>
      <w:r w:rsidRPr="00397980">
        <w:rPr>
          <w:snapToGrid w:val="0"/>
          <w:color w:val="000000" w:themeColor="text1"/>
          <w:kern w:val="0"/>
          <w:sz w:val="22"/>
          <w:szCs w:val="22"/>
        </w:rPr>
        <w:t xml:space="preserve"> MW/m</w:t>
      </w:r>
      <w:r w:rsidRPr="00397980">
        <w:rPr>
          <w:snapToGrid w:val="0"/>
          <w:color w:val="000000" w:themeColor="text1"/>
          <w:kern w:val="0"/>
          <w:sz w:val="22"/>
          <w:szCs w:val="22"/>
          <w:vertAlign w:val="superscript"/>
        </w:rPr>
        <w:t>3</w:t>
      </w:r>
      <w:r w:rsidRPr="00397980">
        <w:rPr>
          <w:snapToGrid w:val="0"/>
          <w:color w:val="000000" w:themeColor="text1"/>
          <w:kern w:val="0"/>
          <w:sz w:val="22"/>
          <w:szCs w:val="22"/>
        </w:rPr>
        <w:t>. The fuel assemblies are silicon carbide tubes that contain the fuel in the form of low-enriched uranium (LEU) dioxide (UO</w:t>
      </w:r>
      <w:r w:rsidRPr="00397980">
        <w:rPr>
          <w:snapToGrid w:val="0"/>
          <w:color w:val="000000" w:themeColor="text1"/>
          <w:kern w:val="0"/>
          <w:sz w:val="22"/>
          <w:szCs w:val="22"/>
          <w:vertAlign w:val="subscript"/>
        </w:rPr>
        <w:t>2</w:t>
      </w:r>
      <w:r w:rsidRPr="00397980">
        <w:rPr>
          <w:snapToGrid w:val="0"/>
          <w:color w:val="000000" w:themeColor="text1"/>
          <w:kern w:val="0"/>
          <w:sz w:val="22"/>
          <w:szCs w:val="22"/>
        </w:rPr>
        <w:t>)</w:t>
      </w:r>
      <w:r w:rsidR="0089447A" w:rsidRPr="00397980">
        <w:rPr>
          <w:snapToGrid w:val="0"/>
          <w:color w:val="000000" w:themeColor="text1"/>
          <w:kern w:val="0"/>
          <w:sz w:val="22"/>
          <w:szCs w:val="22"/>
        </w:rPr>
        <w:t xml:space="preserve"> </w:t>
      </w:r>
      <w:r w:rsidRPr="00397980">
        <w:rPr>
          <w:snapToGrid w:val="0"/>
          <w:color w:val="000000" w:themeColor="text1"/>
          <w:kern w:val="0"/>
          <w:sz w:val="22"/>
          <w:szCs w:val="22"/>
        </w:rPr>
        <w:t xml:space="preserve">TRIstructural-ISOtropic (TRISO) coated particles, immersed in a Lead Bismuth Eutectic (LBE) (45 % Pb and 55% Bi) alloy. The lead bismuth eutectic has </w:t>
      </w:r>
      <w:r w:rsidR="002C5376" w:rsidRPr="00397980">
        <w:rPr>
          <w:snapToGrid w:val="0"/>
          <w:color w:val="000000" w:themeColor="text1"/>
          <w:kern w:val="0"/>
          <w:sz w:val="22"/>
          <w:szCs w:val="22"/>
        </w:rPr>
        <w:t xml:space="preserve">a </w:t>
      </w:r>
      <w:r w:rsidRPr="00397980">
        <w:rPr>
          <w:snapToGrid w:val="0"/>
          <w:color w:val="000000" w:themeColor="text1"/>
          <w:kern w:val="0"/>
          <w:sz w:val="22"/>
          <w:szCs w:val="22"/>
        </w:rPr>
        <w:t xml:space="preserve">very good thermal conductivity and a low coefficient of thermal expansion while being nearly transparent to neutrons </w:t>
      </w:r>
      <w:r w:rsidR="00743B2F" w:rsidRPr="00397980">
        <w:rPr>
          <w:b/>
          <w:bCs/>
          <w:color w:val="000000" w:themeColor="text1"/>
          <w:sz w:val="22"/>
          <w:szCs w:val="22"/>
        </w:rPr>
        <w:t>[</w:t>
      </w:r>
      <w:r w:rsidR="0000226B">
        <w:rPr>
          <w:b/>
          <w:bCs/>
          <w:color w:val="000000" w:themeColor="text1"/>
          <w:sz w:val="22"/>
          <w:szCs w:val="22"/>
        </w:rPr>
        <w:t>2</w:t>
      </w:r>
      <w:r w:rsidR="00743B2F" w:rsidRPr="00397980">
        <w:rPr>
          <w:b/>
          <w:bCs/>
          <w:color w:val="000000" w:themeColor="text1"/>
          <w:sz w:val="22"/>
          <w:szCs w:val="22"/>
        </w:rPr>
        <w:t>]</w:t>
      </w:r>
      <w:r w:rsidRPr="00397980">
        <w:rPr>
          <w:snapToGrid w:val="0"/>
          <w:color w:val="000000" w:themeColor="text1"/>
          <w:kern w:val="0"/>
          <w:sz w:val="22"/>
          <w:szCs w:val="22"/>
        </w:rPr>
        <w:t>. The fuel assemblies are evenly spaced lengthwise in the hexagonal block graphite structures with an annulus around each for cooling by</w:t>
      </w:r>
      <w:r w:rsidR="00AB5AC8" w:rsidRPr="00397980">
        <w:rPr>
          <w:snapToGrid w:val="0"/>
          <w:color w:val="000000" w:themeColor="text1"/>
          <w:kern w:val="0"/>
          <w:sz w:val="22"/>
          <w:szCs w:val="22"/>
        </w:rPr>
        <w:t xml:space="preserve"> the</w:t>
      </w:r>
      <w:r w:rsidRPr="00397980">
        <w:rPr>
          <w:snapToGrid w:val="0"/>
          <w:color w:val="000000" w:themeColor="text1"/>
          <w:kern w:val="0"/>
          <w:sz w:val="22"/>
          <w:szCs w:val="22"/>
        </w:rPr>
        <w:t xml:space="preserve"> helium entering the core at the top. A graphite neutron reflector surrounds the core on the sides, top and bottom. The reactor core design parameters are </w:t>
      </w:r>
      <w:r w:rsidR="00781B6A" w:rsidRPr="00397980">
        <w:rPr>
          <w:color w:val="000000" w:themeColor="text1"/>
          <w:sz w:val="22"/>
          <w:szCs w:val="22"/>
        </w:rPr>
        <w:t xml:space="preserve">listed in Table </w:t>
      </w:r>
      <w:r w:rsidR="00115389" w:rsidRPr="00397980">
        <w:rPr>
          <w:color w:val="000000" w:themeColor="text1"/>
          <w:sz w:val="22"/>
          <w:szCs w:val="22"/>
        </w:rPr>
        <w:t>I</w:t>
      </w:r>
      <w:r w:rsidR="00781B6A" w:rsidRPr="00397980">
        <w:rPr>
          <w:color w:val="000000" w:themeColor="text1"/>
          <w:sz w:val="22"/>
          <w:szCs w:val="22"/>
        </w:rPr>
        <w:t xml:space="preserve">. </w:t>
      </w:r>
    </w:p>
    <w:p w14:paraId="49BFDC0A" w14:textId="77777777" w:rsidR="00781B6A" w:rsidRPr="00397980" w:rsidRDefault="00781B6A">
      <w:pPr>
        <w:pStyle w:val="BodyTextIndent"/>
        <w:rPr>
          <w:i/>
          <w:iCs/>
          <w:color w:val="000000" w:themeColor="text1"/>
        </w:rPr>
      </w:pPr>
    </w:p>
    <w:p w14:paraId="4224FE6C" w14:textId="696A9FF5" w:rsidR="00781B6A" w:rsidRPr="00397980" w:rsidRDefault="00781B6A" w:rsidP="00E4090B">
      <w:pPr>
        <w:pStyle w:val="BodyTextIndent"/>
        <w:jc w:val="center"/>
        <w:rPr>
          <w:i/>
          <w:iCs/>
          <w:color w:val="000000" w:themeColor="text1"/>
        </w:rPr>
      </w:pPr>
      <w:r w:rsidRPr="00397980">
        <w:rPr>
          <w:i/>
          <w:iCs/>
          <w:color w:val="000000" w:themeColor="text1"/>
        </w:rPr>
        <w:t>T</w:t>
      </w:r>
      <w:r w:rsidR="00A73779" w:rsidRPr="00397980">
        <w:rPr>
          <w:i/>
          <w:iCs/>
          <w:color w:val="000000" w:themeColor="text1"/>
        </w:rPr>
        <w:t>able</w:t>
      </w:r>
      <w:r w:rsidRPr="00397980">
        <w:rPr>
          <w:i/>
          <w:iCs/>
          <w:color w:val="000000" w:themeColor="text1"/>
        </w:rPr>
        <w:t xml:space="preserve"> I</w:t>
      </w:r>
      <w:r w:rsidR="00A73779" w:rsidRPr="00397980">
        <w:rPr>
          <w:i/>
          <w:iCs/>
          <w:color w:val="000000" w:themeColor="text1"/>
        </w:rPr>
        <w:t xml:space="preserve"> </w:t>
      </w:r>
      <w:r w:rsidR="00E4090B" w:rsidRPr="00397980">
        <w:rPr>
          <w:i/>
          <w:iCs/>
          <w:color w:val="000000" w:themeColor="text1"/>
        </w:rPr>
        <w:t>Reactor Core Design parameters</w:t>
      </w:r>
    </w:p>
    <w:p w14:paraId="317A5E39" w14:textId="77777777" w:rsidR="00A73779" w:rsidRPr="00397980" w:rsidRDefault="00A73779" w:rsidP="00A73779">
      <w:pPr>
        <w:pStyle w:val="BodyTextIndent"/>
        <w:jc w:val="left"/>
        <w:rPr>
          <w:color w:val="000000" w:themeColor="text1"/>
          <w:sz w:val="18"/>
        </w:rPr>
      </w:pPr>
    </w:p>
    <w:tbl>
      <w:tblPr>
        <w:tblStyle w:val="TableGrid"/>
        <w:tblW w:w="5098" w:type="dxa"/>
        <w:jc w:val="center"/>
        <w:tblLook w:val="04A0" w:firstRow="1" w:lastRow="0" w:firstColumn="1" w:lastColumn="0" w:noHBand="0" w:noVBand="1"/>
      </w:tblPr>
      <w:tblGrid>
        <w:gridCol w:w="2830"/>
        <w:gridCol w:w="2268"/>
      </w:tblGrid>
      <w:tr w:rsidR="00397980" w:rsidRPr="00397980" w14:paraId="232EE56E" w14:textId="77777777" w:rsidTr="00CF1A3E">
        <w:trPr>
          <w:jc w:val="center"/>
        </w:trPr>
        <w:tc>
          <w:tcPr>
            <w:tcW w:w="2830" w:type="dxa"/>
          </w:tcPr>
          <w:p w14:paraId="711A6B76" w14:textId="77777777" w:rsidR="00E4090B" w:rsidRPr="00397980" w:rsidRDefault="00E4090B" w:rsidP="00672E57">
            <w:pPr>
              <w:pStyle w:val="BodyTextIndent"/>
              <w:ind w:firstLine="0"/>
              <w:jc w:val="left"/>
              <w:rPr>
                <w:rFonts w:eastAsia="Batang"/>
                <w:i/>
                <w:color w:val="000000" w:themeColor="text1"/>
                <w:sz w:val="18"/>
                <w:lang w:val="en-US" w:eastAsia="en-US"/>
              </w:rPr>
            </w:pPr>
            <w:r w:rsidRPr="00397980">
              <w:rPr>
                <w:rFonts w:eastAsia="Batang"/>
                <w:i/>
                <w:color w:val="000000" w:themeColor="text1"/>
                <w:sz w:val="18"/>
                <w:lang w:val="en-US" w:eastAsia="en-US"/>
              </w:rPr>
              <w:t>Parameter</w:t>
            </w:r>
          </w:p>
        </w:tc>
        <w:tc>
          <w:tcPr>
            <w:tcW w:w="2268" w:type="dxa"/>
          </w:tcPr>
          <w:p w14:paraId="1D99751F" w14:textId="77777777" w:rsidR="00E4090B" w:rsidRPr="00397980" w:rsidRDefault="00E4090B" w:rsidP="00672E57">
            <w:pPr>
              <w:pStyle w:val="BodyTextIndent"/>
              <w:ind w:firstLine="0"/>
              <w:jc w:val="left"/>
              <w:rPr>
                <w:rFonts w:eastAsia="Batang"/>
                <w:i/>
                <w:color w:val="000000" w:themeColor="text1"/>
                <w:sz w:val="18"/>
                <w:lang w:val="en-US" w:eastAsia="en-US"/>
              </w:rPr>
            </w:pPr>
            <w:r w:rsidRPr="00397980">
              <w:rPr>
                <w:rFonts w:eastAsia="Batang"/>
                <w:i/>
                <w:color w:val="000000" w:themeColor="text1"/>
                <w:sz w:val="18"/>
                <w:lang w:val="en-US" w:eastAsia="en-US"/>
              </w:rPr>
              <w:t>Value</w:t>
            </w:r>
          </w:p>
        </w:tc>
      </w:tr>
      <w:tr w:rsidR="00397980" w:rsidRPr="00397980" w14:paraId="757B03EC" w14:textId="77777777" w:rsidTr="00CF1A3E">
        <w:trPr>
          <w:jc w:val="center"/>
        </w:trPr>
        <w:tc>
          <w:tcPr>
            <w:tcW w:w="2830" w:type="dxa"/>
          </w:tcPr>
          <w:p w14:paraId="59246528" w14:textId="77777777" w:rsidR="00E4090B" w:rsidRPr="00397980" w:rsidRDefault="00E4090B" w:rsidP="00672E57">
            <w:pPr>
              <w:pStyle w:val="BodyTextIndent"/>
              <w:ind w:firstLine="0"/>
              <w:jc w:val="left"/>
              <w:rPr>
                <w:rFonts w:eastAsia="Batang"/>
                <w:i/>
                <w:color w:val="000000" w:themeColor="text1"/>
                <w:sz w:val="18"/>
                <w:lang w:val="en-US" w:eastAsia="en-US"/>
              </w:rPr>
            </w:pPr>
            <w:r w:rsidRPr="00397980">
              <w:rPr>
                <w:rFonts w:eastAsia="Batang"/>
                <w:i/>
                <w:color w:val="000000" w:themeColor="text1"/>
                <w:sz w:val="18"/>
                <w:lang w:val="en-US" w:eastAsia="en-US"/>
              </w:rPr>
              <w:t>Reactor core thermal power</w:t>
            </w:r>
          </w:p>
        </w:tc>
        <w:tc>
          <w:tcPr>
            <w:tcW w:w="2268" w:type="dxa"/>
          </w:tcPr>
          <w:p w14:paraId="64499236" w14:textId="77777777" w:rsidR="00E4090B" w:rsidRPr="00397980" w:rsidRDefault="00E4090B" w:rsidP="00672E57">
            <w:pPr>
              <w:pStyle w:val="BodyTextIndent"/>
              <w:ind w:firstLine="0"/>
              <w:jc w:val="left"/>
              <w:rPr>
                <w:rFonts w:eastAsia="Batang"/>
                <w:i/>
                <w:color w:val="000000" w:themeColor="text1"/>
                <w:sz w:val="18"/>
                <w:lang w:val="en-US" w:eastAsia="en-US"/>
              </w:rPr>
            </w:pPr>
            <w:r w:rsidRPr="00397980">
              <w:rPr>
                <w:rFonts w:eastAsia="Batang"/>
                <w:i/>
                <w:color w:val="000000" w:themeColor="text1"/>
                <w:sz w:val="18"/>
                <w:lang w:val="en-US" w:eastAsia="en-US"/>
              </w:rPr>
              <w:t>10 MW</w:t>
            </w:r>
            <w:r w:rsidRPr="00397980">
              <w:rPr>
                <w:rFonts w:eastAsia="Batang"/>
                <w:i/>
                <w:color w:val="000000" w:themeColor="text1"/>
                <w:sz w:val="18"/>
                <w:vertAlign w:val="subscript"/>
                <w:lang w:val="en-US" w:eastAsia="en-US"/>
              </w:rPr>
              <w:t>th</w:t>
            </w:r>
          </w:p>
        </w:tc>
      </w:tr>
      <w:tr w:rsidR="00397980" w:rsidRPr="00397980" w14:paraId="6828D3AB" w14:textId="77777777" w:rsidTr="00CF1A3E">
        <w:trPr>
          <w:jc w:val="center"/>
        </w:trPr>
        <w:tc>
          <w:tcPr>
            <w:tcW w:w="2830" w:type="dxa"/>
          </w:tcPr>
          <w:p w14:paraId="0B525A91" w14:textId="77777777" w:rsidR="00E4090B" w:rsidRPr="00397980" w:rsidRDefault="00E4090B" w:rsidP="00672E57">
            <w:pPr>
              <w:pStyle w:val="BodyTextIndent"/>
              <w:ind w:firstLine="0"/>
              <w:jc w:val="left"/>
              <w:rPr>
                <w:rFonts w:eastAsia="Batang"/>
                <w:i/>
                <w:color w:val="000000" w:themeColor="text1"/>
                <w:sz w:val="18"/>
                <w:lang w:val="en-US" w:eastAsia="en-US"/>
              </w:rPr>
            </w:pPr>
            <w:r w:rsidRPr="00397980">
              <w:rPr>
                <w:rFonts w:eastAsia="Batang"/>
                <w:i/>
                <w:color w:val="000000" w:themeColor="text1"/>
                <w:sz w:val="18"/>
                <w:lang w:val="en-US" w:eastAsia="en-US"/>
              </w:rPr>
              <w:t>Primary coolant</w:t>
            </w:r>
          </w:p>
        </w:tc>
        <w:tc>
          <w:tcPr>
            <w:tcW w:w="2268" w:type="dxa"/>
          </w:tcPr>
          <w:p w14:paraId="71691A74" w14:textId="77777777" w:rsidR="00E4090B" w:rsidRPr="00397980" w:rsidRDefault="00E4090B" w:rsidP="00672E57">
            <w:pPr>
              <w:pStyle w:val="BodyTextIndent"/>
              <w:ind w:firstLine="0"/>
              <w:jc w:val="left"/>
              <w:rPr>
                <w:rFonts w:eastAsia="Batang"/>
                <w:i/>
                <w:color w:val="000000" w:themeColor="text1"/>
                <w:sz w:val="18"/>
                <w:lang w:val="en-US" w:eastAsia="en-US"/>
              </w:rPr>
            </w:pPr>
            <w:r w:rsidRPr="00397980">
              <w:rPr>
                <w:rFonts w:eastAsia="Batang"/>
                <w:i/>
                <w:color w:val="000000" w:themeColor="text1"/>
                <w:sz w:val="18"/>
                <w:lang w:val="en-US" w:eastAsia="en-US"/>
              </w:rPr>
              <w:t>Helium</w:t>
            </w:r>
          </w:p>
        </w:tc>
      </w:tr>
      <w:tr w:rsidR="00397980" w:rsidRPr="00397980" w14:paraId="28442347" w14:textId="77777777" w:rsidTr="00CF1A3E">
        <w:trPr>
          <w:jc w:val="center"/>
        </w:trPr>
        <w:tc>
          <w:tcPr>
            <w:tcW w:w="2830" w:type="dxa"/>
          </w:tcPr>
          <w:p w14:paraId="014D26F5" w14:textId="77777777" w:rsidR="00E4090B" w:rsidRPr="00397980" w:rsidRDefault="00E4090B" w:rsidP="00672E57">
            <w:pPr>
              <w:pStyle w:val="BodyTextIndent"/>
              <w:ind w:firstLine="0"/>
              <w:jc w:val="left"/>
              <w:rPr>
                <w:rFonts w:eastAsia="Batang"/>
                <w:i/>
                <w:color w:val="000000" w:themeColor="text1"/>
                <w:sz w:val="18"/>
                <w:lang w:val="en-US" w:eastAsia="en-US"/>
              </w:rPr>
            </w:pPr>
            <w:r w:rsidRPr="00397980">
              <w:rPr>
                <w:rFonts w:eastAsia="Batang"/>
                <w:i/>
                <w:color w:val="000000" w:themeColor="text1"/>
                <w:sz w:val="18"/>
                <w:lang w:val="en-US" w:eastAsia="en-US"/>
              </w:rPr>
              <w:t>Moderator</w:t>
            </w:r>
          </w:p>
        </w:tc>
        <w:tc>
          <w:tcPr>
            <w:tcW w:w="2268" w:type="dxa"/>
          </w:tcPr>
          <w:p w14:paraId="07DC44B2" w14:textId="77777777" w:rsidR="00E4090B" w:rsidRPr="00397980" w:rsidRDefault="00E4090B" w:rsidP="00672E57">
            <w:pPr>
              <w:pStyle w:val="BodyTextIndent"/>
              <w:ind w:firstLine="0"/>
              <w:jc w:val="left"/>
              <w:rPr>
                <w:rFonts w:eastAsia="Batang"/>
                <w:i/>
                <w:color w:val="000000" w:themeColor="text1"/>
                <w:sz w:val="18"/>
                <w:lang w:val="en-US" w:eastAsia="en-US"/>
              </w:rPr>
            </w:pPr>
            <w:r w:rsidRPr="00397980">
              <w:rPr>
                <w:rFonts w:eastAsia="Batang"/>
                <w:i/>
                <w:color w:val="000000" w:themeColor="text1"/>
                <w:sz w:val="18"/>
                <w:lang w:val="en-US" w:eastAsia="en-US"/>
              </w:rPr>
              <w:t>Graphite</w:t>
            </w:r>
          </w:p>
        </w:tc>
      </w:tr>
      <w:tr w:rsidR="00397980" w:rsidRPr="00397980" w14:paraId="52598784" w14:textId="77777777" w:rsidTr="00CF1A3E">
        <w:trPr>
          <w:jc w:val="center"/>
        </w:trPr>
        <w:tc>
          <w:tcPr>
            <w:tcW w:w="2830" w:type="dxa"/>
          </w:tcPr>
          <w:p w14:paraId="590A2C20" w14:textId="77777777" w:rsidR="00E4090B" w:rsidRPr="00397980" w:rsidRDefault="00E4090B" w:rsidP="00672E57">
            <w:pPr>
              <w:pStyle w:val="BodyTextIndent"/>
              <w:ind w:firstLine="0"/>
              <w:jc w:val="left"/>
              <w:rPr>
                <w:rFonts w:eastAsia="Batang"/>
                <w:i/>
                <w:color w:val="000000" w:themeColor="text1"/>
                <w:sz w:val="18"/>
                <w:lang w:val="en-US" w:eastAsia="en-US"/>
              </w:rPr>
            </w:pPr>
            <w:r w:rsidRPr="00397980">
              <w:rPr>
                <w:rFonts w:eastAsia="Batang"/>
                <w:i/>
                <w:color w:val="000000" w:themeColor="text1"/>
                <w:sz w:val="18"/>
                <w:lang w:val="en-US" w:eastAsia="en-US"/>
              </w:rPr>
              <w:t>Core geometry</w:t>
            </w:r>
          </w:p>
        </w:tc>
        <w:tc>
          <w:tcPr>
            <w:tcW w:w="2268" w:type="dxa"/>
          </w:tcPr>
          <w:p w14:paraId="764BBB33" w14:textId="6EEA504A" w:rsidR="00E4090B" w:rsidRPr="00397980" w:rsidRDefault="00AB5AC8" w:rsidP="00672E57">
            <w:pPr>
              <w:pStyle w:val="BodyTextIndent"/>
              <w:ind w:firstLine="0"/>
              <w:jc w:val="left"/>
              <w:rPr>
                <w:rFonts w:eastAsia="Batang"/>
                <w:i/>
                <w:color w:val="000000" w:themeColor="text1"/>
                <w:sz w:val="18"/>
                <w:lang w:val="en-US" w:eastAsia="en-US"/>
              </w:rPr>
            </w:pPr>
            <w:r w:rsidRPr="00397980">
              <w:rPr>
                <w:rFonts w:eastAsia="Batang"/>
                <w:i/>
                <w:color w:val="000000" w:themeColor="text1"/>
                <w:sz w:val="18"/>
                <w:lang w:val="en-US" w:eastAsia="en-US"/>
              </w:rPr>
              <w:t xml:space="preserve"> Cylindrical (approximate)</w:t>
            </w:r>
          </w:p>
        </w:tc>
      </w:tr>
      <w:tr w:rsidR="00397980" w:rsidRPr="00397980" w14:paraId="5AE12533" w14:textId="77777777" w:rsidTr="00CF1A3E">
        <w:trPr>
          <w:jc w:val="center"/>
        </w:trPr>
        <w:tc>
          <w:tcPr>
            <w:tcW w:w="2830" w:type="dxa"/>
          </w:tcPr>
          <w:p w14:paraId="4FB0B3AF" w14:textId="77777777" w:rsidR="00E4090B" w:rsidRPr="00397980" w:rsidRDefault="00E4090B" w:rsidP="00672E57">
            <w:pPr>
              <w:pStyle w:val="BodyTextIndent"/>
              <w:ind w:firstLine="0"/>
              <w:jc w:val="left"/>
              <w:rPr>
                <w:rFonts w:eastAsia="Batang"/>
                <w:i/>
                <w:color w:val="000000" w:themeColor="text1"/>
                <w:sz w:val="18"/>
                <w:lang w:val="en-US" w:eastAsia="en-US"/>
              </w:rPr>
            </w:pPr>
            <w:r w:rsidRPr="00397980">
              <w:rPr>
                <w:rFonts w:eastAsia="Batang"/>
                <w:i/>
                <w:color w:val="000000" w:themeColor="text1"/>
                <w:sz w:val="18"/>
                <w:lang w:val="en-US" w:eastAsia="en-US"/>
              </w:rPr>
              <w:t>Core diameter (active)</w:t>
            </w:r>
          </w:p>
        </w:tc>
        <w:tc>
          <w:tcPr>
            <w:tcW w:w="2268" w:type="dxa"/>
          </w:tcPr>
          <w:p w14:paraId="48EA2D85" w14:textId="77777777" w:rsidR="00E4090B" w:rsidRPr="00397980" w:rsidRDefault="00E4090B" w:rsidP="00672E57">
            <w:pPr>
              <w:pStyle w:val="BodyTextIndent"/>
              <w:ind w:firstLine="0"/>
              <w:jc w:val="left"/>
              <w:rPr>
                <w:rFonts w:eastAsia="Batang"/>
                <w:i/>
                <w:color w:val="000000" w:themeColor="text1"/>
                <w:sz w:val="18"/>
                <w:lang w:val="en-US" w:eastAsia="en-US"/>
              </w:rPr>
            </w:pPr>
            <w:r w:rsidRPr="00397980">
              <w:rPr>
                <w:rFonts w:eastAsia="Batang"/>
                <w:i/>
                <w:color w:val="000000" w:themeColor="text1"/>
                <w:sz w:val="18"/>
                <w:lang w:val="en-US" w:eastAsia="en-US"/>
              </w:rPr>
              <w:t>2.2 m</w:t>
            </w:r>
          </w:p>
        </w:tc>
      </w:tr>
      <w:tr w:rsidR="00397980" w:rsidRPr="00397980" w14:paraId="648B0C54" w14:textId="77777777" w:rsidTr="00CF1A3E">
        <w:trPr>
          <w:jc w:val="center"/>
        </w:trPr>
        <w:tc>
          <w:tcPr>
            <w:tcW w:w="2830" w:type="dxa"/>
          </w:tcPr>
          <w:p w14:paraId="0A5D0639" w14:textId="77777777" w:rsidR="00E4090B" w:rsidRPr="00397980" w:rsidRDefault="00E4090B" w:rsidP="00672E57">
            <w:pPr>
              <w:pStyle w:val="BodyTextIndent"/>
              <w:ind w:firstLine="0"/>
              <w:jc w:val="left"/>
              <w:rPr>
                <w:rFonts w:eastAsia="Batang"/>
                <w:i/>
                <w:color w:val="000000" w:themeColor="text1"/>
                <w:sz w:val="18"/>
                <w:lang w:val="en-US" w:eastAsia="en-US"/>
              </w:rPr>
            </w:pPr>
            <w:r w:rsidRPr="00397980">
              <w:rPr>
                <w:rFonts w:eastAsia="Batang"/>
                <w:i/>
                <w:color w:val="000000" w:themeColor="text1"/>
                <w:sz w:val="18"/>
                <w:lang w:val="en-US" w:eastAsia="en-US"/>
              </w:rPr>
              <w:t>Core height (active)</w:t>
            </w:r>
          </w:p>
        </w:tc>
        <w:tc>
          <w:tcPr>
            <w:tcW w:w="2268" w:type="dxa"/>
          </w:tcPr>
          <w:p w14:paraId="2DC47361" w14:textId="77777777" w:rsidR="00E4090B" w:rsidRPr="00397980" w:rsidRDefault="00E4090B" w:rsidP="00672E57">
            <w:pPr>
              <w:pStyle w:val="BodyTextIndent"/>
              <w:ind w:firstLine="0"/>
              <w:jc w:val="left"/>
              <w:rPr>
                <w:rFonts w:eastAsia="Batang"/>
                <w:i/>
                <w:color w:val="000000" w:themeColor="text1"/>
                <w:sz w:val="18"/>
                <w:lang w:val="en-US" w:eastAsia="en-US"/>
              </w:rPr>
            </w:pPr>
            <w:r w:rsidRPr="00397980">
              <w:rPr>
                <w:rFonts w:eastAsia="Batang"/>
                <w:i/>
                <w:color w:val="000000" w:themeColor="text1"/>
                <w:sz w:val="18"/>
                <w:lang w:val="en-US" w:eastAsia="en-US"/>
              </w:rPr>
              <w:t>2.2 m</w:t>
            </w:r>
          </w:p>
        </w:tc>
      </w:tr>
      <w:tr w:rsidR="00397980" w:rsidRPr="00397980" w14:paraId="06E84D7F" w14:textId="77777777" w:rsidTr="00CF1A3E">
        <w:trPr>
          <w:jc w:val="center"/>
        </w:trPr>
        <w:tc>
          <w:tcPr>
            <w:tcW w:w="2830" w:type="dxa"/>
          </w:tcPr>
          <w:p w14:paraId="4564E648" w14:textId="77777777" w:rsidR="00E4090B" w:rsidRPr="00397980" w:rsidRDefault="00E4090B" w:rsidP="00672E57">
            <w:pPr>
              <w:pStyle w:val="BodyTextIndent"/>
              <w:ind w:firstLine="0"/>
              <w:jc w:val="left"/>
              <w:rPr>
                <w:rFonts w:eastAsia="Batang"/>
                <w:i/>
                <w:color w:val="000000" w:themeColor="text1"/>
                <w:sz w:val="18"/>
                <w:lang w:val="en-US" w:eastAsia="en-US"/>
              </w:rPr>
            </w:pPr>
            <w:r w:rsidRPr="00397980">
              <w:rPr>
                <w:rFonts w:eastAsia="Batang"/>
                <w:i/>
                <w:color w:val="000000" w:themeColor="text1"/>
                <w:sz w:val="18"/>
                <w:lang w:val="en-US" w:eastAsia="en-US"/>
              </w:rPr>
              <w:t>Core volume</w:t>
            </w:r>
          </w:p>
        </w:tc>
        <w:tc>
          <w:tcPr>
            <w:tcW w:w="2268" w:type="dxa"/>
          </w:tcPr>
          <w:p w14:paraId="4AE323FC" w14:textId="5F066C3F" w:rsidR="00E4090B" w:rsidRPr="00397980" w:rsidRDefault="00E4090B" w:rsidP="00672E57">
            <w:pPr>
              <w:pStyle w:val="BodyTextIndent"/>
              <w:ind w:firstLine="0"/>
              <w:jc w:val="left"/>
              <w:rPr>
                <w:rFonts w:eastAsia="Batang"/>
                <w:i/>
                <w:color w:val="000000" w:themeColor="text1"/>
                <w:sz w:val="18"/>
                <w:lang w:val="en-US" w:eastAsia="en-US"/>
              </w:rPr>
            </w:pPr>
            <w:r w:rsidRPr="00397980">
              <w:rPr>
                <w:rFonts w:eastAsia="Batang"/>
                <w:i/>
                <w:color w:val="000000" w:themeColor="text1"/>
                <w:sz w:val="18"/>
                <w:lang w:val="en-US" w:eastAsia="en-US"/>
              </w:rPr>
              <w:t>8.36 m</w:t>
            </w:r>
            <w:r w:rsidRPr="00397980">
              <w:rPr>
                <w:rFonts w:eastAsia="Batang"/>
                <w:i/>
                <w:color w:val="000000" w:themeColor="text1"/>
                <w:sz w:val="18"/>
                <w:vertAlign w:val="superscript"/>
                <w:lang w:val="en-US" w:eastAsia="en-US"/>
              </w:rPr>
              <w:t>3</w:t>
            </w:r>
          </w:p>
        </w:tc>
      </w:tr>
      <w:tr w:rsidR="00397980" w:rsidRPr="00397980" w14:paraId="7CD066E0" w14:textId="77777777" w:rsidTr="00CF1A3E">
        <w:trPr>
          <w:jc w:val="center"/>
        </w:trPr>
        <w:tc>
          <w:tcPr>
            <w:tcW w:w="2830" w:type="dxa"/>
          </w:tcPr>
          <w:p w14:paraId="18F1B78A" w14:textId="77777777" w:rsidR="00E4090B" w:rsidRPr="00397980" w:rsidRDefault="00E4090B" w:rsidP="00672E57">
            <w:pPr>
              <w:pStyle w:val="BodyTextIndent"/>
              <w:ind w:firstLine="0"/>
              <w:jc w:val="left"/>
              <w:rPr>
                <w:rFonts w:eastAsia="Batang"/>
                <w:i/>
                <w:color w:val="000000" w:themeColor="text1"/>
                <w:sz w:val="18"/>
                <w:lang w:val="en-US" w:eastAsia="en-US"/>
              </w:rPr>
            </w:pPr>
            <w:r w:rsidRPr="00397980">
              <w:rPr>
                <w:rFonts w:eastAsia="Batang"/>
                <w:i/>
                <w:color w:val="000000" w:themeColor="text1"/>
                <w:sz w:val="18"/>
                <w:lang w:val="en-US" w:eastAsia="en-US"/>
              </w:rPr>
              <w:t>Height to diameter ratio (H/D)</w:t>
            </w:r>
          </w:p>
        </w:tc>
        <w:tc>
          <w:tcPr>
            <w:tcW w:w="2268" w:type="dxa"/>
          </w:tcPr>
          <w:p w14:paraId="0C1AD7AB" w14:textId="3F595B99" w:rsidR="00E4090B" w:rsidRPr="00397980" w:rsidRDefault="00E4090B" w:rsidP="00672E57">
            <w:pPr>
              <w:pStyle w:val="BodyTextIndent"/>
              <w:ind w:firstLine="0"/>
              <w:jc w:val="left"/>
              <w:rPr>
                <w:rFonts w:eastAsia="Batang"/>
                <w:i/>
                <w:color w:val="000000" w:themeColor="text1"/>
                <w:sz w:val="18"/>
                <w:lang w:val="en-US" w:eastAsia="en-US"/>
              </w:rPr>
            </w:pPr>
            <w:r w:rsidRPr="00397980">
              <w:rPr>
                <w:rFonts w:eastAsia="Batang"/>
                <w:i/>
                <w:color w:val="000000" w:themeColor="text1"/>
                <w:sz w:val="18"/>
                <w:lang w:val="en-US" w:eastAsia="en-US"/>
              </w:rPr>
              <w:t>~1</w:t>
            </w:r>
          </w:p>
        </w:tc>
      </w:tr>
      <w:tr w:rsidR="00397980" w:rsidRPr="00397980" w14:paraId="1D108794" w14:textId="77777777" w:rsidTr="00CF1A3E">
        <w:trPr>
          <w:jc w:val="center"/>
        </w:trPr>
        <w:tc>
          <w:tcPr>
            <w:tcW w:w="2830" w:type="dxa"/>
          </w:tcPr>
          <w:p w14:paraId="6207A293" w14:textId="77777777" w:rsidR="00E4090B" w:rsidRPr="00397980" w:rsidRDefault="00E4090B" w:rsidP="00672E57">
            <w:pPr>
              <w:pStyle w:val="BodyTextIndent"/>
              <w:ind w:firstLine="0"/>
              <w:jc w:val="left"/>
              <w:rPr>
                <w:rFonts w:eastAsia="Batang"/>
                <w:i/>
                <w:color w:val="000000" w:themeColor="text1"/>
                <w:sz w:val="18"/>
                <w:lang w:val="en-US" w:eastAsia="en-US"/>
              </w:rPr>
            </w:pPr>
            <w:r w:rsidRPr="00397980">
              <w:rPr>
                <w:rFonts w:eastAsia="Batang"/>
                <w:i/>
                <w:color w:val="000000" w:themeColor="text1"/>
                <w:sz w:val="18"/>
                <w:lang w:val="en-US" w:eastAsia="en-US"/>
              </w:rPr>
              <w:t>Average core power density</w:t>
            </w:r>
          </w:p>
        </w:tc>
        <w:tc>
          <w:tcPr>
            <w:tcW w:w="2268" w:type="dxa"/>
          </w:tcPr>
          <w:p w14:paraId="59F4BD57" w14:textId="77777777" w:rsidR="00E4090B" w:rsidRPr="00397980" w:rsidRDefault="00E4090B" w:rsidP="00672E57">
            <w:pPr>
              <w:pStyle w:val="BodyTextIndent"/>
              <w:ind w:firstLine="0"/>
              <w:jc w:val="left"/>
              <w:rPr>
                <w:rFonts w:eastAsia="Batang"/>
                <w:i/>
                <w:color w:val="000000" w:themeColor="text1"/>
                <w:sz w:val="18"/>
                <w:lang w:val="en-US" w:eastAsia="en-US"/>
              </w:rPr>
            </w:pPr>
            <w:r w:rsidRPr="00397980">
              <w:rPr>
                <w:rFonts w:eastAsia="Batang"/>
                <w:i/>
                <w:color w:val="000000" w:themeColor="text1"/>
                <w:sz w:val="18"/>
                <w:lang w:val="en-US" w:eastAsia="en-US"/>
              </w:rPr>
              <w:t>~ 1.195 MW/m</w:t>
            </w:r>
            <w:r w:rsidRPr="00397980">
              <w:rPr>
                <w:rFonts w:eastAsia="Batang"/>
                <w:i/>
                <w:color w:val="000000" w:themeColor="text1"/>
                <w:sz w:val="18"/>
                <w:vertAlign w:val="superscript"/>
                <w:lang w:val="en-US" w:eastAsia="en-US"/>
              </w:rPr>
              <w:t>3</w:t>
            </w:r>
          </w:p>
        </w:tc>
      </w:tr>
      <w:tr w:rsidR="00397980" w:rsidRPr="00397980" w14:paraId="18CEACA6" w14:textId="77777777" w:rsidTr="00CF1A3E">
        <w:trPr>
          <w:jc w:val="center"/>
        </w:trPr>
        <w:tc>
          <w:tcPr>
            <w:tcW w:w="2830" w:type="dxa"/>
          </w:tcPr>
          <w:p w14:paraId="1E2DEB7F" w14:textId="7EB43B45" w:rsidR="00E4090B" w:rsidRPr="00397980" w:rsidRDefault="00E4090B" w:rsidP="00672E57">
            <w:pPr>
              <w:pStyle w:val="BodyTextIndent"/>
              <w:ind w:firstLine="0"/>
              <w:jc w:val="left"/>
              <w:rPr>
                <w:rFonts w:eastAsia="Batang"/>
                <w:i/>
                <w:color w:val="000000" w:themeColor="text1"/>
                <w:sz w:val="18"/>
                <w:lang w:val="en-US" w:eastAsia="en-US"/>
              </w:rPr>
            </w:pPr>
            <w:r w:rsidRPr="00397980">
              <w:rPr>
                <w:rFonts w:eastAsia="Batang"/>
                <w:i/>
                <w:color w:val="000000" w:themeColor="text1"/>
                <w:sz w:val="18"/>
                <w:lang w:val="en-US" w:eastAsia="en-US"/>
              </w:rPr>
              <w:t xml:space="preserve">Linear power density </w:t>
            </w:r>
            <w:r w:rsidR="00AB5AC8" w:rsidRPr="00397980">
              <w:rPr>
                <w:rFonts w:eastAsia="Batang"/>
                <w:i/>
                <w:color w:val="000000" w:themeColor="text1"/>
                <w:sz w:val="18"/>
                <w:lang w:val="en-US" w:eastAsia="en-US"/>
              </w:rPr>
              <w:t>of</w:t>
            </w:r>
            <w:r w:rsidR="00EB42F0" w:rsidRPr="00397980">
              <w:rPr>
                <w:rFonts w:eastAsia="Batang"/>
                <w:i/>
                <w:color w:val="000000" w:themeColor="text1"/>
                <w:sz w:val="18"/>
                <w:lang w:val="en-US" w:eastAsia="en-US"/>
              </w:rPr>
              <w:t xml:space="preserve"> </w:t>
            </w:r>
            <w:r w:rsidR="002C5376" w:rsidRPr="00397980">
              <w:rPr>
                <w:rFonts w:eastAsia="Batang"/>
                <w:i/>
                <w:color w:val="000000" w:themeColor="text1"/>
                <w:sz w:val="18"/>
                <w:lang w:val="en-US" w:eastAsia="en-US"/>
              </w:rPr>
              <w:t xml:space="preserve">a </w:t>
            </w:r>
            <w:r w:rsidRPr="00397980">
              <w:rPr>
                <w:rFonts w:eastAsia="Batang"/>
                <w:i/>
                <w:color w:val="000000" w:themeColor="text1"/>
                <w:sz w:val="18"/>
                <w:lang w:val="en-US" w:eastAsia="en-US"/>
              </w:rPr>
              <w:t>fuel assembly</w:t>
            </w:r>
          </w:p>
        </w:tc>
        <w:tc>
          <w:tcPr>
            <w:tcW w:w="2268" w:type="dxa"/>
          </w:tcPr>
          <w:p w14:paraId="62B0197D" w14:textId="77777777" w:rsidR="00E4090B" w:rsidRPr="00397980" w:rsidRDefault="00E4090B" w:rsidP="00672E57">
            <w:pPr>
              <w:pStyle w:val="BodyTextIndent"/>
              <w:ind w:firstLine="0"/>
              <w:jc w:val="left"/>
              <w:rPr>
                <w:rFonts w:eastAsia="Batang"/>
                <w:i/>
                <w:color w:val="000000" w:themeColor="text1"/>
                <w:sz w:val="18"/>
                <w:lang w:val="en-US" w:eastAsia="en-US"/>
              </w:rPr>
            </w:pPr>
            <w:r w:rsidRPr="00397980">
              <w:rPr>
                <w:rFonts w:eastAsia="Batang"/>
                <w:i/>
                <w:color w:val="000000" w:themeColor="text1"/>
                <w:sz w:val="18"/>
                <w:lang w:val="en-US" w:eastAsia="en-US"/>
              </w:rPr>
              <w:t>0.017 MW/m</w:t>
            </w:r>
          </w:p>
        </w:tc>
      </w:tr>
      <w:tr w:rsidR="00397980" w:rsidRPr="00397980" w14:paraId="03829558" w14:textId="77777777" w:rsidTr="00CF1A3E">
        <w:trPr>
          <w:jc w:val="center"/>
        </w:trPr>
        <w:tc>
          <w:tcPr>
            <w:tcW w:w="2830" w:type="dxa"/>
          </w:tcPr>
          <w:p w14:paraId="4BC226C8" w14:textId="515AF57A" w:rsidR="00E4090B" w:rsidRPr="00397980" w:rsidRDefault="00E4090B" w:rsidP="00672E57">
            <w:pPr>
              <w:pStyle w:val="BodyTextIndent"/>
              <w:ind w:firstLine="0"/>
              <w:jc w:val="left"/>
              <w:rPr>
                <w:rFonts w:eastAsia="Batang"/>
                <w:i/>
                <w:color w:val="000000" w:themeColor="text1"/>
                <w:sz w:val="18"/>
                <w:lang w:val="en-US" w:eastAsia="en-US"/>
              </w:rPr>
            </w:pPr>
            <w:r w:rsidRPr="00397980">
              <w:rPr>
                <w:rFonts w:eastAsia="Batang"/>
                <w:i/>
                <w:color w:val="000000" w:themeColor="text1"/>
                <w:sz w:val="18"/>
                <w:lang w:val="en-US" w:eastAsia="en-US"/>
              </w:rPr>
              <w:t xml:space="preserve">Power density of </w:t>
            </w:r>
            <w:r w:rsidR="002C5376" w:rsidRPr="00397980">
              <w:rPr>
                <w:rFonts w:eastAsia="Batang"/>
                <w:i/>
                <w:color w:val="000000" w:themeColor="text1"/>
                <w:sz w:val="18"/>
                <w:lang w:val="en-US" w:eastAsia="en-US"/>
              </w:rPr>
              <w:t xml:space="preserve">a </w:t>
            </w:r>
            <w:r w:rsidRPr="00397980">
              <w:rPr>
                <w:rFonts w:eastAsia="Batang"/>
                <w:i/>
                <w:color w:val="000000" w:themeColor="text1"/>
                <w:sz w:val="18"/>
                <w:lang w:val="en-US" w:eastAsia="en-US"/>
              </w:rPr>
              <w:t>fuel assembly</w:t>
            </w:r>
          </w:p>
        </w:tc>
        <w:tc>
          <w:tcPr>
            <w:tcW w:w="2268" w:type="dxa"/>
          </w:tcPr>
          <w:p w14:paraId="7256B59F" w14:textId="77777777" w:rsidR="00E4090B" w:rsidRPr="00397980" w:rsidRDefault="00E4090B" w:rsidP="00672E57">
            <w:pPr>
              <w:pStyle w:val="BodyTextIndent"/>
              <w:ind w:firstLine="0"/>
              <w:jc w:val="left"/>
              <w:rPr>
                <w:rFonts w:eastAsia="Batang"/>
                <w:i/>
                <w:color w:val="000000" w:themeColor="text1"/>
                <w:sz w:val="18"/>
                <w:lang w:val="en-US" w:eastAsia="en-US"/>
              </w:rPr>
            </w:pPr>
            <w:r w:rsidRPr="00397980">
              <w:rPr>
                <w:rFonts w:eastAsia="Batang"/>
                <w:i/>
                <w:color w:val="000000" w:themeColor="text1"/>
                <w:sz w:val="18"/>
                <w:lang w:val="en-US" w:eastAsia="en-US"/>
              </w:rPr>
              <w:t>150.25 W/cm</w:t>
            </w:r>
            <w:r w:rsidRPr="00397980">
              <w:rPr>
                <w:rFonts w:eastAsia="Batang"/>
                <w:i/>
                <w:color w:val="000000" w:themeColor="text1"/>
                <w:sz w:val="18"/>
                <w:vertAlign w:val="superscript"/>
                <w:lang w:val="en-US" w:eastAsia="en-US"/>
              </w:rPr>
              <w:t>3</w:t>
            </w:r>
          </w:p>
        </w:tc>
      </w:tr>
      <w:tr w:rsidR="00397980" w:rsidRPr="00397980" w14:paraId="582DAD70" w14:textId="77777777" w:rsidTr="00CF1A3E">
        <w:trPr>
          <w:jc w:val="center"/>
        </w:trPr>
        <w:tc>
          <w:tcPr>
            <w:tcW w:w="2830" w:type="dxa"/>
          </w:tcPr>
          <w:p w14:paraId="43A7F8C1" w14:textId="77777777" w:rsidR="00E4090B" w:rsidRPr="00397980" w:rsidRDefault="00E4090B" w:rsidP="00672E57">
            <w:pPr>
              <w:pStyle w:val="BodyTextIndent"/>
              <w:ind w:firstLine="0"/>
              <w:jc w:val="left"/>
              <w:rPr>
                <w:rFonts w:eastAsia="Batang"/>
                <w:i/>
                <w:color w:val="000000" w:themeColor="text1"/>
                <w:sz w:val="18"/>
                <w:lang w:val="en-US" w:eastAsia="en-US"/>
              </w:rPr>
            </w:pPr>
            <w:r w:rsidRPr="00397980">
              <w:rPr>
                <w:rFonts w:eastAsia="Batang"/>
                <w:i/>
                <w:color w:val="000000" w:themeColor="text1"/>
                <w:sz w:val="18"/>
                <w:lang w:val="en-US" w:eastAsia="en-US"/>
              </w:rPr>
              <w:lastRenderedPageBreak/>
              <w:t>Reactor core inlet temperature</w:t>
            </w:r>
          </w:p>
        </w:tc>
        <w:tc>
          <w:tcPr>
            <w:tcW w:w="2268" w:type="dxa"/>
          </w:tcPr>
          <w:p w14:paraId="1DFEEF43" w14:textId="77777777" w:rsidR="00E4090B" w:rsidRPr="00397980" w:rsidRDefault="00E4090B" w:rsidP="00672E57">
            <w:pPr>
              <w:pStyle w:val="BodyTextIndent"/>
              <w:ind w:firstLine="0"/>
              <w:jc w:val="left"/>
              <w:rPr>
                <w:rFonts w:eastAsia="Batang"/>
                <w:i/>
                <w:color w:val="000000" w:themeColor="text1"/>
                <w:sz w:val="18"/>
                <w:lang w:val="en-US" w:eastAsia="en-US"/>
              </w:rPr>
            </w:pPr>
            <w:r w:rsidRPr="00397980">
              <w:rPr>
                <w:rFonts w:eastAsia="Batang"/>
                <w:i/>
                <w:color w:val="000000" w:themeColor="text1"/>
                <w:sz w:val="18"/>
                <w:lang w:val="en-US" w:eastAsia="en-US"/>
              </w:rPr>
              <w:t>320 ˚C</w:t>
            </w:r>
          </w:p>
        </w:tc>
      </w:tr>
      <w:tr w:rsidR="00397980" w:rsidRPr="00397980" w14:paraId="3C570537" w14:textId="77777777" w:rsidTr="00CF1A3E">
        <w:trPr>
          <w:jc w:val="center"/>
        </w:trPr>
        <w:tc>
          <w:tcPr>
            <w:tcW w:w="2830" w:type="dxa"/>
          </w:tcPr>
          <w:p w14:paraId="6B638231" w14:textId="77777777" w:rsidR="00E4090B" w:rsidRPr="00397980" w:rsidRDefault="00E4090B" w:rsidP="00672E57">
            <w:pPr>
              <w:pStyle w:val="BodyTextIndent"/>
              <w:ind w:firstLine="0"/>
              <w:jc w:val="left"/>
              <w:rPr>
                <w:rFonts w:eastAsia="Batang"/>
                <w:i/>
                <w:color w:val="000000" w:themeColor="text1"/>
                <w:sz w:val="18"/>
                <w:lang w:val="en-US" w:eastAsia="en-US"/>
              </w:rPr>
            </w:pPr>
            <w:r w:rsidRPr="00397980">
              <w:rPr>
                <w:rFonts w:eastAsia="Batang"/>
                <w:i/>
                <w:color w:val="000000" w:themeColor="text1"/>
                <w:sz w:val="18"/>
                <w:lang w:val="en-US" w:eastAsia="en-US"/>
              </w:rPr>
              <w:t>Reactor core outlet temperature</w:t>
            </w:r>
          </w:p>
        </w:tc>
        <w:tc>
          <w:tcPr>
            <w:tcW w:w="2268" w:type="dxa"/>
          </w:tcPr>
          <w:p w14:paraId="63869034" w14:textId="77777777" w:rsidR="00E4090B" w:rsidRPr="00397980" w:rsidRDefault="00E4090B" w:rsidP="00672E57">
            <w:pPr>
              <w:pStyle w:val="BodyTextIndent"/>
              <w:ind w:firstLine="0"/>
              <w:jc w:val="left"/>
              <w:rPr>
                <w:rFonts w:eastAsia="Batang"/>
                <w:i/>
                <w:color w:val="000000" w:themeColor="text1"/>
                <w:sz w:val="18"/>
                <w:lang w:val="en-US" w:eastAsia="en-US"/>
              </w:rPr>
            </w:pPr>
            <w:r w:rsidRPr="00397980">
              <w:rPr>
                <w:rFonts w:eastAsia="Batang"/>
                <w:i/>
                <w:color w:val="000000" w:themeColor="text1"/>
                <w:sz w:val="18"/>
                <w:lang w:val="en-US" w:eastAsia="en-US"/>
              </w:rPr>
              <w:t>750 ˚C</w:t>
            </w:r>
          </w:p>
        </w:tc>
      </w:tr>
      <w:tr w:rsidR="00397980" w:rsidRPr="00397980" w14:paraId="42C807F0" w14:textId="77777777" w:rsidTr="00CF1A3E">
        <w:trPr>
          <w:jc w:val="center"/>
        </w:trPr>
        <w:tc>
          <w:tcPr>
            <w:tcW w:w="2830" w:type="dxa"/>
          </w:tcPr>
          <w:p w14:paraId="716FDF27" w14:textId="77777777" w:rsidR="00E4090B" w:rsidRPr="00397980" w:rsidRDefault="00E4090B" w:rsidP="00672E57">
            <w:pPr>
              <w:pStyle w:val="BodyTextIndent"/>
              <w:ind w:firstLine="0"/>
              <w:jc w:val="left"/>
              <w:rPr>
                <w:rFonts w:eastAsia="Batang"/>
                <w:i/>
                <w:color w:val="000000" w:themeColor="text1"/>
                <w:sz w:val="18"/>
                <w:lang w:val="en-US" w:eastAsia="en-US"/>
              </w:rPr>
            </w:pPr>
            <w:r w:rsidRPr="00397980">
              <w:rPr>
                <w:rFonts w:eastAsia="Batang"/>
                <w:i/>
                <w:color w:val="000000" w:themeColor="text1"/>
                <w:sz w:val="18"/>
                <w:lang w:val="en-US" w:eastAsia="en-US"/>
              </w:rPr>
              <w:t>Reactor core helium mass flow rate</w:t>
            </w:r>
          </w:p>
        </w:tc>
        <w:tc>
          <w:tcPr>
            <w:tcW w:w="2268" w:type="dxa"/>
          </w:tcPr>
          <w:p w14:paraId="6BD0C2A4" w14:textId="77777777" w:rsidR="00E4090B" w:rsidRPr="00397980" w:rsidRDefault="00E4090B" w:rsidP="00672E57">
            <w:pPr>
              <w:pStyle w:val="BodyTextIndent"/>
              <w:ind w:firstLine="0"/>
              <w:jc w:val="left"/>
              <w:rPr>
                <w:rFonts w:eastAsia="Batang"/>
                <w:i/>
                <w:color w:val="000000" w:themeColor="text1"/>
                <w:sz w:val="18"/>
                <w:lang w:val="en-US" w:eastAsia="en-US"/>
              </w:rPr>
            </w:pPr>
            <w:r w:rsidRPr="00397980">
              <w:rPr>
                <w:rFonts w:eastAsia="Batang"/>
                <w:i/>
                <w:color w:val="000000" w:themeColor="text1"/>
                <w:sz w:val="18"/>
                <w:lang w:val="en-US" w:eastAsia="en-US"/>
              </w:rPr>
              <w:t>4.48 kg/s</w:t>
            </w:r>
          </w:p>
        </w:tc>
      </w:tr>
      <w:tr w:rsidR="004B7F67" w:rsidRPr="00397980" w14:paraId="17B7BA96" w14:textId="77777777" w:rsidTr="00CF1A3E">
        <w:trPr>
          <w:jc w:val="center"/>
        </w:trPr>
        <w:tc>
          <w:tcPr>
            <w:tcW w:w="2830" w:type="dxa"/>
          </w:tcPr>
          <w:p w14:paraId="0EE54D7E" w14:textId="77777777" w:rsidR="00E4090B" w:rsidRPr="00397980" w:rsidRDefault="00E4090B" w:rsidP="00672E57">
            <w:pPr>
              <w:pStyle w:val="BodyTextIndent"/>
              <w:ind w:firstLine="0"/>
              <w:jc w:val="left"/>
              <w:rPr>
                <w:rFonts w:eastAsia="Batang"/>
                <w:i/>
                <w:color w:val="000000" w:themeColor="text1"/>
                <w:sz w:val="18"/>
                <w:lang w:val="en-US" w:eastAsia="en-US"/>
              </w:rPr>
            </w:pPr>
            <w:r w:rsidRPr="00397980">
              <w:rPr>
                <w:rFonts w:eastAsia="Batang"/>
                <w:i/>
                <w:color w:val="000000" w:themeColor="text1"/>
                <w:sz w:val="18"/>
                <w:lang w:val="en-US" w:eastAsia="en-US"/>
              </w:rPr>
              <w:t>Reactor core operating pressure</w:t>
            </w:r>
          </w:p>
        </w:tc>
        <w:tc>
          <w:tcPr>
            <w:tcW w:w="2268" w:type="dxa"/>
          </w:tcPr>
          <w:p w14:paraId="0DDAA34F" w14:textId="77777777" w:rsidR="00E4090B" w:rsidRPr="00397980" w:rsidRDefault="00E4090B" w:rsidP="00672E57">
            <w:pPr>
              <w:pStyle w:val="BodyTextIndent"/>
              <w:ind w:firstLine="0"/>
              <w:jc w:val="left"/>
              <w:rPr>
                <w:rFonts w:eastAsia="Batang"/>
                <w:i/>
                <w:color w:val="000000" w:themeColor="text1"/>
                <w:sz w:val="18"/>
                <w:lang w:val="en-US" w:eastAsia="en-US"/>
              </w:rPr>
            </w:pPr>
            <w:r w:rsidRPr="00397980">
              <w:rPr>
                <w:rFonts w:eastAsia="Batang"/>
                <w:i/>
                <w:color w:val="000000" w:themeColor="text1"/>
                <w:sz w:val="18"/>
                <w:lang w:val="en-US" w:eastAsia="en-US"/>
              </w:rPr>
              <w:t>4.0 MPa</w:t>
            </w:r>
          </w:p>
        </w:tc>
      </w:tr>
    </w:tbl>
    <w:p w14:paraId="4EC20C44" w14:textId="77777777" w:rsidR="00E4090B" w:rsidRPr="00397980" w:rsidRDefault="00E4090B" w:rsidP="00A73779">
      <w:pPr>
        <w:pStyle w:val="BodyTextIndent"/>
        <w:jc w:val="left"/>
        <w:rPr>
          <w:color w:val="000000" w:themeColor="text1"/>
          <w:sz w:val="18"/>
        </w:rPr>
      </w:pPr>
    </w:p>
    <w:p w14:paraId="1934AA8F" w14:textId="30C75B66" w:rsidR="0022724B" w:rsidRPr="00397980" w:rsidRDefault="00435FA8" w:rsidP="00626557">
      <w:pPr>
        <w:pStyle w:val="43-SciencePG-Text-with-Bulleted"/>
        <w:numPr>
          <w:ilvl w:val="0"/>
          <w:numId w:val="0"/>
        </w:numPr>
        <w:spacing w:line="240" w:lineRule="auto"/>
        <w:ind w:firstLine="357"/>
        <w:rPr>
          <w:snapToGrid w:val="0"/>
          <w:color w:val="000000" w:themeColor="text1"/>
          <w:kern w:val="0"/>
          <w:sz w:val="22"/>
          <w:szCs w:val="22"/>
        </w:rPr>
      </w:pPr>
      <w:r w:rsidRPr="00397980">
        <w:rPr>
          <w:snapToGrid w:val="0"/>
          <w:color w:val="000000" w:themeColor="text1"/>
          <w:kern w:val="0"/>
          <w:sz w:val="22"/>
          <w:szCs w:val="22"/>
        </w:rPr>
        <w:t xml:space="preserve">A </w:t>
      </w:r>
      <w:r w:rsidR="00A12AF4" w:rsidRPr="00397980">
        <w:rPr>
          <w:snapToGrid w:val="0"/>
          <w:color w:val="000000" w:themeColor="text1"/>
          <w:kern w:val="0"/>
          <w:sz w:val="22"/>
          <w:szCs w:val="22"/>
        </w:rPr>
        <w:t xml:space="preserve">cross section </w:t>
      </w:r>
      <w:r w:rsidRPr="00397980">
        <w:rPr>
          <w:snapToGrid w:val="0"/>
          <w:color w:val="000000" w:themeColor="text1"/>
          <w:kern w:val="0"/>
          <w:sz w:val="22"/>
          <w:szCs w:val="22"/>
        </w:rPr>
        <w:t xml:space="preserve">of the reactor vessel and internal </w:t>
      </w:r>
      <w:r w:rsidR="00800EF9" w:rsidRPr="00397980">
        <w:rPr>
          <w:snapToGrid w:val="0"/>
          <w:color w:val="000000" w:themeColor="text1"/>
          <w:kern w:val="0"/>
          <w:sz w:val="22"/>
          <w:szCs w:val="22"/>
        </w:rPr>
        <w:t>structures is</w:t>
      </w:r>
      <w:r w:rsidRPr="00397980">
        <w:rPr>
          <w:snapToGrid w:val="0"/>
          <w:color w:val="000000" w:themeColor="text1"/>
          <w:kern w:val="0"/>
          <w:sz w:val="22"/>
          <w:szCs w:val="22"/>
        </w:rPr>
        <w:t xml:space="preserve"> shown in </w:t>
      </w:r>
      <w:r w:rsidR="0022724B" w:rsidRPr="00397980">
        <w:rPr>
          <w:snapToGrid w:val="0"/>
          <w:color w:val="000000" w:themeColor="text1"/>
          <w:kern w:val="0"/>
          <w:sz w:val="22"/>
          <w:szCs w:val="22"/>
        </w:rPr>
        <w:t xml:space="preserve">Fig. 2 </w:t>
      </w:r>
      <w:r w:rsidRPr="00397980">
        <w:rPr>
          <w:snapToGrid w:val="0"/>
          <w:color w:val="000000" w:themeColor="text1"/>
          <w:kern w:val="0"/>
          <w:sz w:val="22"/>
          <w:szCs w:val="22"/>
        </w:rPr>
        <w:t>where the core layout configuration can be seen.</w:t>
      </w:r>
      <w:r w:rsidR="0022724B" w:rsidRPr="00397980">
        <w:rPr>
          <w:snapToGrid w:val="0"/>
          <w:color w:val="000000" w:themeColor="text1"/>
          <w:kern w:val="0"/>
          <w:sz w:val="22"/>
          <w:szCs w:val="22"/>
        </w:rPr>
        <w:t xml:space="preserve"> </w:t>
      </w:r>
    </w:p>
    <w:p w14:paraId="2B286379" w14:textId="147FDD49" w:rsidR="00435FA8" w:rsidRPr="00397980" w:rsidRDefault="00435FA8" w:rsidP="00E965ED">
      <w:pPr>
        <w:pStyle w:val="20-SciencePG-Text"/>
        <w:spacing w:line="240" w:lineRule="auto"/>
        <w:ind w:firstLine="220"/>
        <w:rPr>
          <w:snapToGrid w:val="0"/>
          <w:color w:val="000000" w:themeColor="text1"/>
          <w:kern w:val="0"/>
          <w:sz w:val="22"/>
          <w:szCs w:val="22"/>
        </w:rPr>
      </w:pPr>
    </w:p>
    <w:p w14:paraId="477CD69F" w14:textId="53107A11" w:rsidR="00435FA8" w:rsidRPr="00397980" w:rsidRDefault="00435FA8" w:rsidP="00E965ED">
      <w:pPr>
        <w:pStyle w:val="20-SciencePG-Text"/>
        <w:spacing w:line="240" w:lineRule="auto"/>
        <w:ind w:firstLine="220"/>
        <w:rPr>
          <w:snapToGrid w:val="0"/>
          <w:color w:val="000000" w:themeColor="text1"/>
          <w:kern w:val="0"/>
          <w:sz w:val="22"/>
          <w:szCs w:val="22"/>
        </w:rPr>
      </w:pPr>
      <w:r w:rsidRPr="00397980">
        <w:rPr>
          <w:snapToGrid w:val="0"/>
          <w:color w:val="000000" w:themeColor="text1"/>
          <w:kern w:val="0"/>
          <w:sz w:val="22"/>
          <w:szCs w:val="22"/>
        </w:rPr>
        <w:t xml:space="preserve">The reactor core model is based on a conventional prismatic reactor core layout. The helium coolant enters the reactor </w:t>
      </w:r>
      <w:r w:rsidR="00B226DB" w:rsidRPr="00397980">
        <w:rPr>
          <w:snapToGrid w:val="0"/>
          <w:color w:val="000000" w:themeColor="text1"/>
          <w:kern w:val="0"/>
          <w:sz w:val="22"/>
          <w:szCs w:val="22"/>
        </w:rPr>
        <w:t>vessel through</w:t>
      </w:r>
      <w:r w:rsidRPr="00397980">
        <w:rPr>
          <w:snapToGrid w:val="0"/>
          <w:color w:val="000000" w:themeColor="text1"/>
          <w:kern w:val="0"/>
          <w:sz w:val="22"/>
          <w:szCs w:val="22"/>
        </w:rPr>
        <w:t xml:space="preserve"> the annulus of the co-axial duct</w:t>
      </w:r>
      <w:r w:rsidR="00AB5AC8" w:rsidRPr="00397980">
        <w:rPr>
          <w:snapToGrid w:val="0"/>
          <w:color w:val="000000" w:themeColor="text1"/>
          <w:kern w:val="0"/>
          <w:sz w:val="22"/>
          <w:szCs w:val="22"/>
        </w:rPr>
        <w:t xml:space="preserve"> attached to the reactor pressure vessel at the bottom</w:t>
      </w:r>
      <w:r w:rsidRPr="00397980">
        <w:rPr>
          <w:snapToGrid w:val="0"/>
          <w:color w:val="000000" w:themeColor="text1"/>
          <w:kern w:val="0"/>
          <w:sz w:val="22"/>
          <w:szCs w:val="22"/>
        </w:rPr>
        <w:t xml:space="preserve">. The helium then flows upwards in the helium risers located in the outer graphite reflector. Helium leak flow also enters the annular space between the Core Barrel (CB) and the inside of the Reactor Pressure Vessel (RPV). The </w:t>
      </w:r>
      <w:r w:rsidR="00AB5AC8" w:rsidRPr="00397980">
        <w:rPr>
          <w:snapToGrid w:val="0"/>
          <w:color w:val="000000" w:themeColor="text1"/>
          <w:kern w:val="0"/>
          <w:sz w:val="22"/>
          <w:szCs w:val="22"/>
        </w:rPr>
        <w:t xml:space="preserve">main </w:t>
      </w:r>
      <w:r w:rsidRPr="00397980">
        <w:rPr>
          <w:snapToGrid w:val="0"/>
          <w:color w:val="000000" w:themeColor="text1"/>
          <w:kern w:val="0"/>
          <w:sz w:val="22"/>
          <w:szCs w:val="22"/>
        </w:rPr>
        <w:t>helium flow enters the top of the reactor core where it is evenly directed to the 420 borings containing the fuel assemblies as well as between the annuli of the control rod guide-tubes</w:t>
      </w:r>
      <w:r w:rsidR="00C769B9" w:rsidRPr="00397980">
        <w:rPr>
          <w:snapToGrid w:val="0"/>
          <w:color w:val="000000" w:themeColor="text1"/>
          <w:kern w:val="0"/>
          <w:sz w:val="22"/>
          <w:szCs w:val="22"/>
        </w:rPr>
        <w:t xml:space="preserve">. </w:t>
      </w:r>
      <w:r w:rsidR="002729F9" w:rsidRPr="00397980">
        <w:rPr>
          <w:snapToGrid w:val="0"/>
          <w:color w:val="000000" w:themeColor="text1"/>
          <w:kern w:val="0"/>
          <w:sz w:val="22"/>
          <w:szCs w:val="22"/>
        </w:rPr>
        <w:t>The cooling of the top and bottom domes as well as the structures in those volumes are cooled by means of coolant flows that leak from the mainstream core coolant.</w:t>
      </w:r>
      <w:r w:rsidR="002729F9" w:rsidRPr="00397980">
        <w:rPr>
          <w:rStyle w:val="cf01"/>
          <w:color w:val="000000" w:themeColor="text1"/>
        </w:rPr>
        <w:t xml:space="preserve"> </w:t>
      </w:r>
      <w:r w:rsidRPr="00397980">
        <w:rPr>
          <w:snapToGrid w:val="0"/>
          <w:color w:val="000000" w:themeColor="text1"/>
          <w:kern w:val="0"/>
          <w:sz w:val="22"/>
          <w:szCs w:val="22"/>
        </w:rPr>
        <w:t xml:space="preserve">The </w:t>
      </w:r>
      <w:r w:rsidR="00833A8A" w:rsidRPr="00397980">
        <w:rPr>
          <w:snapToGrid w:val="0"/>
          <w:color w:val="000000" w:themeColor="text1"/>
          <w:kern w:val="0"/>
          <w:sz w:val="22"/>
          <w:szCs w:val="22"/>
        </w:rPr>
        <w:t>mainstream core coolant</w:t>
      </w:r>
      <w:r w:rsidRPr="00397980">
        <w:rPr>
          <w:snapToGrid w:val="0"/>
          <w:color w:val="000000" w:themeColor="text1"/>
          <w:kern w:val="0"/>
          <w:sz w:val="22"/>
          <w:szCs w:val="22"/>
        </w:rPr>
        <w:t xml:space="preserve"> flow</w:t>
      </w:r>
      <w:r w:rsidR="00F9338B" w:rsidRPr="00397980">
        <w:rPr>
          <w:snapToGrid w:val="0"/>
          <w:color w:val="000000" w:themeColor="text1"/>
          <w:kern w:val="0"/>
          <w:sz w:val="22"/>
          <w:szCs w:val="22"/>
        </w:rPr>
        <w:t xml:space="preserve"> is directed</w:t>
      </w:r>
      <w:r w:rsidRPr="00397980">
        <w:rPr>
          <w:snapToGrid w:val="0"/>
          <w:color w:val="000000" w:themeColor="text1"/>
          <w:kern w:val="0"/>
          <w:sz w:val="22"/>
          <w:szCs w:val="22"/>
        </w:rPr>
        <w:t xml:space="preserve"> downward</w:t>
      </w:r>
      <w:r w:rsidR="00F9338B" w:rsidRPr="00397980">
        <w:rPr>
          <w:snapToGrid w:val="0"/>
          <w:color w:val="000000" w:themeColor="text1"/>
          <w:kern w:val="0"/>
          <w:sz w:val="22"/>
          <w:szCs w:val="22"/>
        </w:rPr>
        <w:t>s</w:t>
      </w:r>
      <w:r w:rsidRPr="00397980">
        <w:rPr>
          <w:snapToGrid w:val="0"/>
          <w:color w:val="000000" w:themeColor="text1"/>
          <w:kern w:val="0"/>
          <w:sz w:val="22"/>
          <w:szCs w:val="22"/>
        </w:rPr>
        <w:t xml:space="preserve"> </w:t>
      </w:r>
      <w:r w:rsidR="00F9338B" w:rsidRPr="00397980">
        <w:rPr>
          <w:snapToGrid w:val="0"/>
          <w:color w:val="000000" w:themeColor="text1"/>
          <w:kern w:val="0"/>
          <w:sz w:val="22"/>
          <w:szCs w:val="22"/>
        </w:rPr>
        <w:t>in the</w:t>
      </w:r>
      <w:r w:rsidRPr="00397980">
        <w:rPr>
          <w:snapToGrid w:val="0"/>
          <w:color w:val="000000" w:themeColor="text1"/>
          <w:kern w:val="0"/>
          <w:sz w:val="22"/>
          <w:szCs w:val="22"/>
        </w:rPr>
        <w:t xml:space="preserve"> </w:t>
      </w:r>
      <w:r w:rsidR="00482341" w:rsidRPr="00397980">
        <w:rPr>
          <w:snapToGrid w:val="0"/>
          <w:color w:val="000000" w:themeColor="text1"/>
          <w:kern w:val="0"/>
          <w:sz w:val="22"/>
          <w:szCs w:val="22"/>
        </w:rPr>
        <w:t xml:space="preserve">coolant </w:t>
      </w:r>
      <w:r w:rsidRPr="00397980">
        <w:rPr>
          <w:snapToGrid w:val="0"/>
          <w:color w:val="000000" w:themeColor="text1"/>
          <w:kern w:val="0"/>
          <w:sz w:val="22"/>
          <w:szCs w:val="22"/>
        </w:rPr>
        <w:t>annul</w:t>
      </w:r>
      <w:r w:rsidR="00FD0D7E" w:rsidRPr="00397980">
        <w:rPr>
          <w:snapToGrid w:val="0"/>
          <w:color w:val="000000" w:themeColor="text1"/>
          <w:kern w:val="0"/>
          <w:sz w:val="22"/>
          <w:szCs w:val="22"/>
        </w:rPr>
        <w:t>i</w:t>
      </w:r>
      <w:r w:rsidRPr="00397980">
        <w:rPr>
          <w:snapToGrid w:val="0"/>
          <w:color w:val="000000" w:themeColor="text1"/>
          <w:kern w:val="0"/>
          <w:sz w:val="22"/>
          <w:szCs w:val="22"/>
        </w:rPr>
        <w:t xml:space="preserve"> </w:t>
      </w:r>
      <w:r w:rsidR="00482341" w:rsidRPr="00397980">
        <w:rPr>
          <w:snapToGrid w:val="0"/>
          <w:color w:val="000000" w:themeColor="text1"/>
          <w:kern w:val="0"/>
          <w:sz w:val="22"/>
          <w:szCs w:val="22"/>
        </w:rPr>
        <w:t xml:space="preserve">around </w:t>
      </w:r>
      <w:r w:rsidRPr="00397980">
        <w:rPr>
          <w:snapToGrid w:val="0"/>
          <w:color w:val="000000" w:themeColor="text1"/>
          <w:kern w:val="0"/>
          <w:sz w:val="22"/>
          <w:szCs w:val="22"/>
        </w:rPr>
        <w:t>the fuel assemblies to remove heat and exits the core at 750°C. It is then collected in a lower core hot gas plenum that is part of the lower core support structures and flows back through a hot duct (connected to the hot gas plenum) to the Heat Pipe Heat Exchanger (HPHE).</w:t>
      </w:r>
    </w:p>
    <w:p w14:paraId="6B3F33A6" w14:textId="77777777" w:rsidR="00E4090B" w:rsidRPr="00397980" w:rsidRDefault="00E4090B" w:rsidP="00A73779">
      <w:pPr>
        <w:pStyle w:val="BodyTextIndent"/>
        <w:jc w:val="left"/>
        <w:rPr>
          <w:color w:val="000000" w:themeColor="text1"/>
          <w:sz w:val="18"/>
        </w:rPr>
      </w:pPr>
    </w:p>
    <w:p w14:paraId="17BB7074" w14:textId="4E468F28" w:rsidR="00725045" w:rsidRPr="00397980" w:rsidRDefault="00725045" w:rsidP="00725045">
      <w:pPr>
        <w:pStyle w:val="BodyTextIndent"/>
        <w:jc w:val="center"/>
        <w:rPr>
          <w:color w:val="000000" w:themeColor="text1"/>
          <w:sz w:val="18"/>
        </w:rPr>
      </w:pPr>
      <w:r w:rsidRPr="00397980">
        <w:rPr>
          <w:noProof/>
          <w:snapToGrid w:val="0"/>
          <w:color w:val="000000" w:themeColor="text1"/>
        </w:rPr>
        <w:drawing>
          <wp:inline distT="0" distB="0" distL="0" distR="0" wp14:anchorId="03EEC348" wp14:editId="182B90FE">
            <wp:extent cx="2647833" cy="1964139"/>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61306" cy="1974133"/>
                    </a:xfrm>
                    <a:prstGeom prst="rect">
                      <a:avLst/>
                    </a:prstGeom>
                  </pic:spPr>
                </pic:pic>
              </a:graphicData>
            </a:graphic>
          </wp:inline>
        </w:drawing>
      </w:r>
    </w:p>
    <w:p w14:paraId="51BDC482" w14:textId="77777777" w:rsidR="00441F30" w:rsidRPr="00397980" w:rsidRDefault="00441F30" w:rsidP="00725045">
      <w:pPr>
        <w:pStyle w:val="BodyTextIndent"/>
        <w:jc w:val="center"/>
        <w:rPr>
          <w:color w:val="000000" w:themeColor="text1"/>
          <w:sz w:val="18"/>
        </w:rPr>
      </w:pPr>
    </w:p>
    <w:p w14:paraId="330C43F2" w14:textId="2E751B76" w:rsidR="00441F30" w:rsidRDefault="00441F30" w:rsidP="00844CAB">
      <w:pPr>
        <w:pStyle w:val="BodyTextIndent"/>
        <w:jc w:val="center"/>
        <w:rPr>
          <w:i/>
          <w:iCs/>
          <w:color w:val="000000" w:themeColor="text1"/>
        </w:rPr>
      </w:pPr>
      <w:r w:rsidRPr="00397980">
        <w:rPr>
          <w:i/>
          <w:iCs/>
          <w:color w:val="000000" w:themeColor="text1"/>
        </w:rPr>
        <w:t>Fig. 2</w:t>
      </w:r>
      <w:r w:rsidRPr="008343AC">
        <w:rPr>
          <w:color w:val="000000" w:themeColor="text1"/>
        </w:rPr>
        <w:t xml:space="preserve">. </w:t>
      </w:r>
      <w:r w:rsidR="008343AC" w:rsidRPr="008343AC">
        <w:rPr>
          <w:i/>
          <w:iCs/>
          <w:color w:val="000000" w:themeColor="text1"/>
        </w:rPr>
        <w:t>Cross section of</w:t>
      </w:r>
      <w:r w:rsidR="008343AC" w:rsidRPr="008343AC">
        <w:rPr>
          <w:color w:val="000000" w:themeColor="text1"/>
        </w:rPr>
        <w:t xml:space="preserve"> </w:t>
      </w:r>
      <w:r w:rsidRPr="00397980">
        <w:rPr>
          <w:i/>
          <w:iCs/>
          <w:color w:val="000000" w:themeColor="text1"/>
        </w:rPr>
        <w:t xml:space="preserve">AMR </w:t>
      </w:r>
      <w:r w:rsidR="009125BB" w:rsidRPr="00397980">
        <w:rPr>
          <w:i/>
          <w:iCs/>
          <w:color w:val="000000" w:themeColor="text1"/>
        </w:rPr>
        <w:t>c</w:t>
      </w:r>
      <w:r w:rsidRPr="00397980">
        <w:rPr>
          <w:i/>
          <w:iCs/>
          <w:color w:val="000000" w:themeColor="text1"/>
        </w:rPr>
        <w:t xml:space="preserve">ore </w:t>
      </w:r>
    </w:p>
    <w:p w14:paraId="60F21002" w14:textId="77777777" w:rsidR="00EF0D09" w:rsidRDefault="00EF0D09" w:rsidP="00844CAB">
      <w:pPr>
        <w:pStyle w:val="BodyTextIndent"/>
        <w:jc w:val="center"/>
        <w:rPr>
          <w:i/>
          <w:iCs/>
          <w:color w:val="000000" w:themeColor="text1"/>
        </w:rPr>
      </w:pPr>
    </w:p>
    <w:p w14:paraId="129939E3" w14:textId="77777777" w:rsidR="00EF0D09" w:rsidRDefault="00EF0D09" w:rsidP="00844CAB">
      <w:pPr>
        <w:pStyle w:val="BodyTextIndent"/>
        <w:jc w:val="center"/>
        <w:rPr>
          <w:i/>
          <w:iCs/>
          <w:color w:val="000000" w:themeColor="text1"/>
        </w:rPr>
      </w:pPr>
    </w:p>
    <w:p w14:paraId="7033B502" w14:textId="77777777" w:rsidR="00EF0D09" w:rsidRDefault="00EF0D09" w:rsidP="00844CAB">
      <w:pPr>
        <w:pStyle w:val="BodyTextIndent"/>
        <w:jc w:val="center"/>
        <w:rPr>
          <w:i/>
          <w:iCs/>
          <w:color w:val="000000" w:themeColor="text1"/>
        </w:rPr>
      </w:pPr>
    </w:p>
    <w:p w14:paraId="358A979C" w14:textId="77777777" w:rsidR="00EF0D09" w:rsidRDefault="00EF0D09" w:rsidP="00844CAB">
      <w:pPr>
        <w:pStyle w:val="BodyTextIndent"/>
        <w:jc w:val="center"/>
        <w:rPr>
          <w:i/>
          <w:iCs/>
          <w:color w:val="000000" w:themeColor="text1"/>
        </w:rPr>
      </w:pPr>
    </w:p>
    <w:p w14:paraId="53B3F496" w14:textId="76D3C28F" w:rsidR="00A5217E" w:rsidRPr="00397980" w:rsidRDefault="00A5217E" w:rsidP="00A5217E">
      <w:pPr>
        <w:pStyle w:val="AbstractClauseTitle"/>
        <w:jc w:val="left"/>
        <w:rPr>
          <w:rFonts w:ascii="Times New Roman" w:hAnsi="Times New Roman"/>
          <w:caps w:val="0"/>
          <w:color w:val="000000" w:themeColor="text1"/>
          <w:sz w:val="22"/>
          <w:szCs w:val="22"/>
        </w:rPr>
      </w:pPr>
      <w:r w:rsidRPr="00397980">
        <w:rPr>
          <w:rFonts w:ascii="Times New Roman" w:hAnsi="Times New Roman"/>
          <w:color w:val="000000" w:themeColor="text1"/>
          <w:sz w:val="22"/>
          <w:szCs w:val="22"/>
        </w:rPr>
        <w:t>II</w:t>
      </w:r>
      <w:r w:rsidR="0070788C">
        <w:rPr>
          <w:rFonts w:ascii="Times New Roman" w:hAnsi="Times New Roman"/>
          <w:color w:val="000000" w:themeColor="text1"/>
          <w:sz w:val="22"/>
          <w:szCs w:val="22"/>
        </w:rPr>
        <w:t>I</w:t>
      </w:r>
      <w:r w:rsidRPr="00397980">
        <w:rPr>
          <w:rFonts w:ascii="Times New Roman" w:hAnsi="Times New Roman"/>
          <w:color w:val="000000" w:themeColor="text1"/>
          <w:sz w:val="22"/>
          <w:szCs w:val="22"/>
        </w:rPr>
        <w:t xml:space="preserve">. </w:t>
      </w:r>
      <w:r w:rsidRPr="00397980">
        <w:rPr>
          <w:rFonts w:ascii="Times New Roman" w:hAnsi="Times New Roman"/>
          <w:caps w:val="0"/>
          <w:color w:val="000000" w:themeColor="text1"/>
          <w:sz w:val="22"/>
          <w:szCs w:val="22"/>
        </w:rPr>
        <w:t>Fuel and Moderator</w:t>
      </w:r>
    </w:p>
    <w:p w14:paraId="15451F91" w14:textId="77777777" w:rsidR="00A5217E" w:rsidRPr="00397980" w:rsidRDefault="00A5217E" w:rsidP="00A5217E">
      <w:pPr>
        <w:pStyle w:val="BodyTextIndent"/>
        <w:rPr>
          <w:color w:val="000000" w:themeColor="text1"/>
        </w:rPr>
      </w:pPr>
    </w:p>
    <w:p w14:paraId="4CAF9EB0" w14:textId="45398AD1" w:rsidR="00781B6A" w:rsidRDefault="00D255CC" w:rsidP="00A73779">
      <w:pPr>
        <w:pStyle w:val="BodyTextIndent"/>
        <w:jc w:val="left"/>
        <w:rPr>
          <w:b/>
          <w:bCs/>
          <w:i/>
          <w:iCs/>
          <w:color w:val="000000" w:themeColor="text1"/>
          <w:sz w:val="22"/>
          <w:szCs w:val="22"/>
        </w:rPr>
      </w:pPr>
      <w:r w:rsidRPr="00397980">
        <w:rPr>
          <w:b/>
          <w:bCs/>
          <w:i/>
          <w:iCs/>
          <w:color w:val="000000" w:themeColor="text1"/>
          <w:sz w:val="22"/>
          <w:szCs w:val="22"/>
        </w:rPr>
        <w:t>I</w:t>
      </w:r>
      <w:r w:rsidR="00781B6A" w:rsidRPr="00397980">
        <w:rPr>
          <w:b/>
          <w:bCs/>
          <w:i/>
          <w:iCs/>
          <w:color w:val="000000" w:themeColor="text1"/>
          <w:sz w:val="22"/>
          <w:szCs w:val="22"/>
        </w:rPr>
        <w:t xml:space="preserve">II.A. </w:t>
      </w:r>
      <w:r w:rsidRPr="00397980">
        <w:rPr>
          <w:b/>
          <w:bCs/>
          <w:i/>
          <w:iCs/>
          <w:color w:val="000000" w:themeColor="text1"/>
          <w:sz w:val="22"/>
          <w:szCs w:val="22"/>
        </w:rPr>
        <w:t>Coated Particles</w:t>
      </w:r>
    </w:p>
    <w:p w14:paraId="33BCF4D4" w14:textId="77777777" w:rsidR="0070788C" w:rsidRPr="00397980" w:rsidRDefault="0070788C" w:rsidP="00A73779">
      <w:pPr>
        <w:pStyle w:val="BodyTextIndent"/>
        <w:jc w:val="left"/>
        <w:rPr>
          <w:b/>
          <w:bCs/>
          <w:i/>
          <w:iCs/>
          <w:color w:val="000000" w:themeColor="text1"/>
          <w:sz w:val="22"/>
          <w:szCs w:val="22"/>
        </w:rPr>
      </w:pPr>
    </w:p>
    <w:p w14:paraId="61513749" w14:textId="2EFFF7DF" w:rsidR="000B543B" w:rsidRDefault="000B543B" w:rsidP="00E965ED">
      <w:pPr>
        <w:pStyle w:val="20-SciencePG-Text"/>
        <w:spacing w:line="240" w:lineRule="auto"/>
        <w:ind w:firstLine="220"/>
        <w:rPr>
          <w:snapToGrid w:val="0"/>
          <w:color w:val="000000" w:themeColor="text1"/>
          <w:kern w:val="0"/>
          <w:sz w:val="22"/>
          <w:szCs w:val="22"/>
        </w:rPr>
      </w:pPr>
      <w:r w:rsidRPr="00397980">
        <w:rPr>
          <w:snapToGrid w:val="0"/>
          <w:color w:val="000000" w:themeColor="text1"/>
          <w:kern w:val="0"/>
          <w:sz w:val="22"/>
          <w:szCs w:val="22"/>
        </w:rPr>
        <w:t>The defining characteristic of the high temperature reactor and the key to the safety and operational simplicity of the AMR is the use of TRISO fuel particles.</w:t>
      </w:r>
    </w:p>
    <w:p w14:paraId="721880EA" w14:textId="77777777" w:rsidR="0070788C" w:rsidRPr="00397980" w:rsidRDefault="0070788C" w:rsidP="00E965ED">
      <w:pPr>
        <w:pStyle w:val="20-SciencePG-Text"/>
        <w:spacing w:line="240" w:lineRule="auto"/>
        <w:ind w:firstLine="220"/>
        <w:rPr>
          <w:snapToGrid w:val="0"/>
          <w:color w:val="000000" w:themeColor="text1"/>
          <w:kern w:val="0"/>
          <w:sz w:val="22"/>
          <w:szCs w:val="22"/>
        </w:rPr>
      </w:pPr>
    </w:p>
    <w:p w14:paraId="03C2C92F" w14:textId="69348980" w:rsidR="000B543B" w:rsidRPr="00397980" w:rsidRDefault="00D2155C" w:rsidP="00E965ED">
      <w:pPr>
        <w:pStyle w:val="20-SciencePG-Text"/>
        <w:spacing w:line="240" w:lineRule="auto"/>
        <w:ind w:firstLine="220"/>
        <w:rPr>
          <w:snapToGrid w:val="0"/>
          <w:color w:val="000000" w:themeColor="text1"/>
          <w:kern w:val="0"/>
          <w:sz w:val="22"/>
          <w:szCs w:val="22"/>
        </w:rPr>
      </w:pPr>
      <w:r w:rsidRPr="00397980">
        <w:rPr>
          <w:snapToGrid w:val="0"/>
          <w:color w:val="000000" w:themeColor="text1"/>
          <w:kern w:val="0"/>
          <w:sz w:val="22"/>
          <w:szCs w:val="22"/>
        </w:rPr>
        <w:t>Fig. 3</w:t>
      </w:r>
      <w:r w:rsidR="000B543B" w:rsidRPr="00397980">
        <w:rPr>
          <w:snapToGrid w:val="0"/>
          <w:color w:val="000000" w:themeColor="text1"/>
          <w:kern w:val="0"/>
          <w:sz w:val="22"/>
          <w:szCs w:val="22"/>
        </w:rPr>
        <w:t xml:space="preserve"> shows the construction details of a typical coated particle. The SiC is the main layer for the retention of fission products.</w:t>
      </w:r>
    </w:p>
    <w:p w14:paraId="62ACC57F" w14:textId="5E526C3E" w:rsidR="000B543B" w:rsidRPr="00397980" w:rsidRDefault="000B543B" w:rsidP="00E965ED">
      <w:pPr>
        <w:pStyle w:val="BodyTextIndent"/>
        <w:rPr>
          <w:snapToGrid w:val="0"/>
          <w:color w:val="000000" w:themeColor="text1"/>
          <w:kern w:val="0"/>
          <w:sz w:val="22"/>
          <w:szCs w:val="22"/>
        </w:rPr>
      </w:pPr>
      <w:r w:rsidRPr="00397980">
        <w:rPr>
          <w:snapToGrid w:val="0"/>
          <w:color w:val="000000" w:themeColor="text1"/>
          <w:kern w:val="0"/>
          <w:sz w:val="22"/>
          <w:szCs w:val="22"/>
        </w:rPr>
        <w:t>Although the AMR is designed for U</w:t>
      </w:r>
      <w:r w:rsidR="0044726D" w:rsidRPr="00397980">
        <w:rPr>
          <w:snapToGrid w:val="0"/>
          <w:color w:val="000000" w:themeColor="text1"/>
          <w:kern w:val="0"/>
          <w:sz w:val="22"/>
          <w:szCs w:val="22"/>
        </w:rPr>
        <w:t>O</w:t>
      </w:r>
      <w:r w:rsidR="0044726D" w:rsidRPr="00397980">
        <w:rPr>
          <w:snapToGrid w:val="0"/>
          <w:color w:val="000000" w:themeColor="text1"/>
          <w:kern w:val="0"/>
          <w:sz w:val="22"/>
          <w:szCs w:val="22"/>
          <w:vertAlign w:val="subscript"/>
        </w:rPr>
        <w:t>2</w:t>
      </w:r>
      <w:r w:rsidRPr="00397980">
        <w:rPr>
          <w:snapToGrid w:val="0"/>
          <w:color w:val="000000" w:themeColor="text1"/>
          <w:kern w:val="0"/>
          <w:sz w:val="22"/>
          <w:szCs w:val="22"/>
        </w:rPr>
        <w:t xml:space="preserve">, it is not limited to the use of only </w:t>
      </w:r>
      <w:r w:rsidR="0044726D" w:rsidRPr="00397980">
        <w:rPr>
          <w:snapToGrid w:val="0"/>
          <w:color w:val="000000" w:themeColor="text1"/>
          <w:kern w:val="0"/>
          <w:sz w:val="22"/>
          <w:szCs w:val="22"/>
        </w:rPr>
        <w:t>UO</w:t>
      </w:r>
      <w:r w:rsidR="0044726D" w:rsidRPr="00397980">
        <w:rPr>
          <w:snapToGrid w:val="0"/>
          <w:color w:val="000000" w:themeColor="text1"/>
          <w:kern w:val="0"/>
          <w:sz w:val="22"/>
          <w:szCs w:val="22"/>
          <w:vertAlign w:val="subscript"/>
        </w:rPr>
        <w:t>2</w:t>
      </w:r>
      <w:r w:rsidRPr="00397980">
        <w:rPr>
          <w:snapToGrid w:val="0"/>
          <w:color w:val="000000" w:themeColor="text1"/>
          <w:kern w:val="0"/>
          <w:sz w:val="22"/>
          <w:szCs w:val="22"/>
        </w:rPr>
        <w:t xml:space="preserve"> fuel shown in </w:t>
      </w:r>
      <w:r w:rsidR="00F1263A" w:rsidRPr="00397980">
        <w:rPr>
          <w:color w:val="000000" w:themeColor="text1"/>
          <w:sz w:val="22"/>
          <w:szCs w:val="22"/>
        </w:rPr>
        <w:t xml:space="preserve">Table </w:t>
      </w:r>
      <w:r w:rsidR="00E51479" w:rsidRPr="00397980">
        <w:rPr>
          <w:color w:val="000000" w:themeColor="text1"/>
          <w:sz w:val="22"/>
          <w:szCs w:val="22"/>
        </w:rPr>
        <w:t>II</w:t>
      </w:r>
      <w:r w:rsidR="00F1263A" w:rsidRPr="00397980">
        <w:rPr>
          <w:color w:val="000000" w:themeColor="text1"/>
          <w:sz w:val="22"/>
          <w:szCs w:val="22"/>
        </w:rPr>
        <w:t xml:space="preserve">. </w:t>
      </w:r>
      <w:r w:rsidRPr="00397980">
        <w:rPr>
          <w:snapToGrid w:val="0"/>
          <w:color w:val="000000" w:themeColor="text1"/>
          <w:kern w:val="0"/>
          <w:sz w:val="22"/>
          <w:szCs w:val="22"/>
        </w:rPr>
        <w:t>In Germany and in the U.S.,</w:t>
      </w:r>
      <w:r w:rsidR="00617805" w:rsidRPr="00397980">
        <w:rPr>
          <w:snapToGrid w:val="0"/>
          <w:color w:val="000000" w:themeColor="text1"/>
          <w:kern w:val="0"/>
          <w:sz w:val="22"/>
          <w:szCs w:val="22"/>
        </w:rPr>
        <w:t xml:space="preserve"> the fuel kernel of the</w:t>
      </w:r>
      <w:r w:rsidRPr="00397980">
        <w:rPr>
          <w:snapToGrid w:val="0"/>
          <w:color w:val="000000" w:themeColor="text1"/>
          <w:kern w:val="0"/>
          <w:sz w:val="22"/>
          <w:szCs w:val="22"/>
        </w:rPr>
        <w:t xml:space="preserve"> TRISO particles have been manufactured into other chemical forms, such as </w:t>
      </w:r>
      <w:r w:rsidR="0044726D" w:rsidRPr="00397980">
        <w:rPr>
          <w:snapToGrid w:val="0"/>
          <w:color w:val="000000" w:themeColor="text1"/>
          <w:kern w:val="0"/>
          <w:sz w:val="22"/>
          <w:szCs w:val="22"/>
        </w:rPr>
        <w:t>UCO</w:t>
      </w:r>
      <w:r w:rsidRPr="00397980">
        <w:rPr>
          <w:snapToGrid w:val="0"/>
          <w:color w:val="000000" w:themeColor="text1"/>
          <w:kern w:val="0"/>
          <w:sz w:val="22"/>
          <w:szCs w:val="22"/>
        </w:rPr>
        <w:t xml:space="preserve"> or UC</w:t>
      </w:r>
      <w:r w:rsidRPr="00397980">
        <w:rPr>
          <w:snapToGrid w:val="0"/>
          <w:color w:val="000000" w:themeColor="text1"/>
          <w:kern w:val="0"/>
          <w:sz w:val="22"/>
          <w:szCs w:val="22"/>
          <w:vertAlign w:val="subscript"/>
        </w:rPr>
        <w:t>2</w:t>
      </w:r>
      <w:r w:rsidR="002729F9" w:rsidRPr="00397980">
        <w:rPr>
          <w:snapToGrid w:val="0"/>
          <w:color w:val="000000" w:themeColor="text1"/>
          <w:kern w:val="0"/>
          <w:sz w:val="22"/>
          <w:szCs w:val="22"/>
        </w:rPr>
        <w:t>.</w:t>
      </w:r>
    </w:p>
    <w:p w14:paraId="72E7AB27" w14:textId="77777777" w:rsidR="00981FC3" w:rsidRPr="00397980" w:rsidRDefault="00981FC3" w:rsidP="000B543B">
      <w:pPr>
        <w:pStyle w:val="20-SciencePG-Text"/>
        <w:ind w:firstLine="200"/>
        <w:rPr>
          <w:snapToGrid w:val="0"/>
          <w:color w:val="000000" w:themeColor="text1"/>
          <w:kern w:val="0"/>
        </w:rPr>
      </w:pPr>
    </w:p>
    <w:p w14:paraId="1F637244" w14:textId="77777777" w:rsidR="009E2EFD" w:rsidRPr="00397980" w:rsidRDefault="009E2EFD" w:rsidP="00981FC3">
      <w:pPr>
        <w:jc w:val="center"/>
        <w:rPr>
          <w:snapToGrid w:val="0"/>
          <w:color w:val="000000" w:themeColor="text1"/>
          <w:kern w:val="0"/>
        </w:rPr>
      </w:pPr>
    </w:p>
    <w:p w14:paraId="290D70D9" w14:textId="149F6B70" w:rsidR="004B5409" w:rsidRPr="00397980" w:rsidRDefault="0024362D" w:rsidP="00981FC3">
      <w:pPr>
        <w:jc w:val="center"/>
        <w:rPr>
          <w:snapToGrid w:val="0"/>
          <w:color w:val="000000" w:themeColor="text1"/>
          <w:kern w:val="0"/>
        </w:rPr>
      </w:pPr>
      <w:r w:rsidRPr="00397980">
        <w:rPr>
          <w:rFonts w:ascii="Arial" w:hAnsi="Arial" w:cs="Arial"/>
          <w:noProof/>
          <w:color w:val="000000" w:themeColor="text1"/>
          <w:lang w:val="fi-FI" w:bidi="en-US"/>
        </w:rPr>
        <w:drawing>
          <wp:inline distT="0" distB="0" distL="0" distR="0" wp14:anchorId="42E95685" wp14:editId="4548BEFA">
            <wp:extent cx="3030855" cy="2271511"/>
            <wp:effectExtent l="0" t="0" r="0" b="0"/>
            <wp:docPr id="16025814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30855" cy="2271511"/>
                    </a:xfrm>
                    <a:prstGeom prst="rect">
                      <a:avLst/>
                    </a:prstGeom>
                    <a:noFill/>
                    <a:ln>
                      <a:noFill/>
                    </a:ln>
                  </pic:spPr>
                </pic:pic>
              </a:graphicData>
            </a:graphic>
          </wp:inline>
        </w:drawing>
      </w:r>
    </w:p>
    <w:p w14:paraId="0B0EAE60" w14:textId="77777777" w:rsidR="009125BB" w:rsidRPr="00397980" w:rsidRDefault="009125BB" w:rsidP="00981FC3">
      <w:pPr>
        <w:jc w:val="center"/>
        <w:rPr>
          <w:i/>
          <w:iCs/>
          <w:color w:val="000000" w:themeColor="text1"/>
        </w:rPr>
      </w:pPr>
    </w:p>
    <w:p w14:paraId="21586340" w14:textId="31CC70C3" w:rsidR="00E5192D" w:rsidRPr="00397980" w:rsidRDefault="00E5192D" w:rsidP="00844CAB">
      <w:pPr>
        <w:pStyle w:val="BodyTextIndent"/>
        <w:jc w:val="center"/>
        <w:rPr>
          <w:i/>
          <w:iCs/>
          <w:color w:val="000000" w:themeColor="text1"/>
        </w:rPr>
      </w:pPr>
      <w:r w:rsidRPr="00397980">
        <w:rPr>
          <w:i/>
          <w:iCs/>
          <w:color w:val="000000" w:themeColor="text1"/>
        </w:rPr>
        <w:t xml:space="preserve">Fig. 3. </w:t>
      </w:r>
      <w:r w:rsidR="009125BB" w:rsidRPr="00397980">
        <w:rPr>
          <w:i/>
          <w:iCs/>
          <w:color w:val="000000" w:themeColor="text1"/>
        </w:rPr>
        <w:t>TRISO c</w:t>
      </w:r>
      <w:r w:rsidRPr="00397980">
        <w:rPr>
          <w:i/>
          <w:iCs/>
          <w:color w:val="000000" w:themeColor="text1"/>
        </w:rPr>
        <w:t xml:space="preserve">oated </w:t>
      </w:r>
      <w:r w:rsidR="009125BB" w:rsidRPr="00397980">
        <w:rPr>
          <w:i/>
          <w:iCs/>
          <w:color w:val="000000" w:themeColor="text1"/>
        </w:rPr>
        <w:t>p</w:t>
      </w:r>
      <w:r w:rsidRPr="00397980">
        <w:rPr>
          <w:i/>
          <w:iCs/>
          <w:color w:val="000000" w:themeColor="text1"/>
        </w:rPr>
        <w:t xml:space="preserve">article </w:t>
      </w:r>
    </w:p>
    <w:p w14:paraId="50C045E0" w14:textId="77777777" w:rsidR="000B543B" w:rsidRPr="00397980" w:rsidRDefault="000B543B">
      <w:pPr>
        <w:pStyle w:val="BodyTextIndent"/>
        <w:rPr>
          <w:color w:val="000000" w:themeColor="text1"/>
          <w:sz w:val="22"/>
          <w:szCs w:val="22"/>
        </w:rPr>
      </w:pPr>
    </w:p>
    <w:p w14:paraId="1681DC37" w14:textId="6F93BD03" w:rsidR="00657C40" w:rsidRPr="00397980" w:rsidRDefault="00657C40" w:rsidP="00E965ED">
      <w:pPr>
        <w:pStyle w:val="20-SciencePG-Text"/>
        <w:spacing w:line="240" w:lineRule="auto"/>
        <w:ind w:firstLine="220"/>
        <w:rPr>
          <w:snapToGrid w:val="0"/>
          <w:color w:val="000000" w:themeColor="text1"/>
          <w:kern w:val="0"/>
          <w:sz w:val="22"/>
          <w:szCs w:val="22"/>
        </w:rPr>
      </w:pPr>
      <w:r w:rsidRPr="00397980">
        <w:rPr>
          <w:snapToGrid w:val="0"/>
          <w:color w:val="000000" w:themeColor="text1"/>
          <w:kern w:val="0"/>
          <w:sz w:val="22"/>
          <w:szCs w:val="22"/>
        </w:rPr>
        <w:t xml:space="preserve">The AMR </w:t>
      </w:r>
      <w:r w:rsidR="009319C3" w:rsidRPr="00397980">
        <w:rPr>
          <w:snapToGrid w:val="0"/>
          <w:color w:val="000000" w:themeColor="text1"/>
          <w:kern w:val="0"/>
          <w:sz w:val="22"/>
          <w:szCs w:val="22"/>
        </w:rPr>
        <w:t>utilizes</w:t>
      </w:r>
      <w:r w:rsidR="004763F3" w:rsidRPr="00397980">
        <w:rPr>
          <w:snapToGrid w:val="0"/>
          <w:color w:val="000000" w:themeColor="text1"/>
          <w:kern w:val="0"/>
          <w:sz w:val="22"/>
          <w:szCs w:val="22"/>
        </w:rPr>
        <w:t xml:space="preserve"> </w:t>
      </w:r>
      <w:r w:rsidRPr="00397980">
        <w:rPr>
          <w:snapToGrid w:val="0"/>
          <w:color w:val="000000" w:themeColor="text1"/>
          <w:kern w:val="0"/>
          <w:sz w:val="22"/>
          <w:szCs w:val="22"/>
        </w:rPr>
        <w:t>kernel diameters of 500 microns (μm) and coated particle diameters of 9</w:t>
      </w:r>
      <w:r w:rsidR="00192F06">
        <w:rPr>
          <w:snapToGrid w:val="0"/>
          <w:color w:val="000000" w:themeColor="text1"/>
          <w:kern w:val="0"/>
          <w:sz w:val="22"/>
          <w:szCs w:val="22"/>
        </w:rPr>
        <w:t>1</w:t>
      </w:r>
      <w:r w:rsidRPr="00397980">
        <w:rPr>
          <w:snapToGrid w:val="0"/>
          <w:color w:val="000000" w:themeColor="text1"/>
          <w:kern w:val="0"/>
          <w:sz w:val="22"/>
          <w:szCs w:val="22"/>
        </w:rPr>
        <w:t>0 microns (μm) can also be utilized. The AMR is not restricted to using only high assay low enriched uranium (HALEU).</w:t>
      </w:r>
    </w:p>
    <w:p w14:paraId="4874BB52" w14:textId="77777777" w:rsidR="007210FD" w:rsidRPr="00397980" w:rsidRDefault="007210FD" w:rsidP="00E965ED">
      <w:pPr>
        <w:pStyle w:val="20-SciencePG-Text"/>
        <w:spacing w:line="240" w:lineRule="auto"/>
        <w:ind w:firstLine="220"/>
        <w:rPr>
          <w:snapToGrid w:val="0"/>
          <w:color w:val="000000" w:themeColor="text1"/>
          <w:kern w:val="0"/>
          <w:sz w:val="22"/>
          <w:szCs w:val="22"/>
        </w:rPr>
      </w:pPr>
    </w:p>
    <w:p w14:paraId="0EE9DE6F" w14:textId="4E96E331" w:rsidR="00657C40" w:rsidRPr="00397980" w:rsidRDefault="00657C40" w:rsidP="00E965ED">
      <w:pPr>
        <w:pStyle w:val="20-SciencePG-Text"/>
        <w:spacing w:line="240" w:lineRule="auto"/>
        <w:ind w:firstLine="220"/>
        <w:rPr>
          <w:snapToGrid w:val="0"/>
          <w:color w:val="000000" w:themeColor="text1"/>
          <w:kern w:val="0"/>
          <w:sz w:val="22"/>
          <w:szCs w:val="22"/>
        </w:rPr>
      </w:pPr>
      <w:r w:rsidRPr="00397980">
        <w:rPr>
          <w:snapToGrid w:val="0"/>
          <w:color w:val="000000" w:themeColor="text1"/>
          <w:kern w:val="0"/>
          <w:sz w:val="22"/>
          <w:szCs w:val="22"/>
        </w:rPr>
        <w:t>The AMR</w:t>
      </w:r>
      <w:r w:rsidR="008F72B0" w:rsidRPr="00397980">
        <w:rPr>
          <w:snapToGrid w:val="0"/>
          <w:color w:val="000000" w:themeColor="text1"/>
          <w:kern w:val="0"/>
          <w:sz w:val="22"/>
          <w:szCs w:val="22"/>
        </w:rPr>
        <w:t>,</w:t>
      </w:r>
      <w:r w:rsidRPr="00397980">
        <w:rPr>
          <w:snapToGrid w:val="0"/>
          <w:color w:val="000000" w:themeColor="text1"/>
          <w:kern w:val="0"/>
          <w:sz w:val="22"/>
          <w:szCs w:val="22"/>
        </w:rPr>
        <w:t xml:space="preserve"> while maintaining inherent safety characteristics, can use alternate fuels without modifications to the reactor. Advanced fuel cycles for later investigation for use in the AMR range from a (Th,</w:t>
      </w:r>
      <w:r w:rsidRPr="00397980">
        <w:rPr>
          <w:rFonts w:eastAsiaTheme="minorEastAsia" w:hint="eastAsia"/>
          <w:snapToGrid w:val="0"/>
          <w:color w:val="000000" w:themeColor="text1"/>
          <w:kern w:val="0"/>
          <w:sz w:val="22"/>
          <w:szCs w:val="22"/>
        </w:rPr>
        <w:t xml:space="preserve"> </w:t>
      </w:r>
      <w:r w:rsidRPr="00397980">
        <w:rPr>
          <w:snapToGrid w:val="0"/>
          <w:color w:val="000000" w:themeColor="text1"/>
          <w:kern w:val="0"/>
          <w:sz w:val="22"/>
          <w:szCs w:val="22"/>
        </w:rPr>
        <w:t>U)O</w:t>
      </w:r>
      <w:r w:rsidRPr="00397980">
        <w:rPr>
          <w:snapToGrid w:val="0"/>
          <w:color w:val="000000" w:themeColor="text1"/>
          <w:kern w:val="0"/>
          <w:sz w:val="22"/>
          <w:szCs w:val="22"/>
          <w:vertAlign w:val="subscript"/>
        </w:rPr>
        <w:t>2</w:t>
      </w:r>
      <w:r w:rsidRPr="00397980">
        <w:rPr>
          <w:snapToGrid w:val="0"/>
          <w:color w:val="000000" w:themeColor="text1"/>
          <w:kern w:val="0"/>
          <w:sz w:val="22"/>
          <w:szCs w:val="22"/>
        </w:rPr>
        <w:t xml:space="preserve"> fuel cycle using both LEU and HEU, to a UC</w:t>
      </w:r>
      <w:r w:rsidRPr="00397980">
        <w:rPr>
          <w:snapToGrid w:val="0"/>
          <w:color w:val="000000" w:themeColor="text1"/>
          <w:kern w:val="0"/>
          <w:sz w:val="22"/>
          <w:szCs w:val="22"/>
          <w:vertAlign w:val="subscript"/>
        </w:rPr>
        <w:t>2</w:t>
      </w:r>
      <w:r w:rsidRPr="00397980">
        <w:rPr>
          <w:snapToGrid w:val="0"/>
          <w:color w:val="000000" w:themeColor="text1"/>
          <w:kern w:val="0"/>
          <w:sz w:val="22"/>
          <w:szCs w:val="22"/>
        </w:rPr>
        <w:t xml:space="preserve"> fuel cycle. </w:t>
      </w:r>
    </w:p>
    <w:p w14:paraId="4DE96073" w14:textId="77777777" w:rsidR="002275DF" w:rsidRDefault="002275DF" w:rsidP="00E965ED">
      <w:pPr>
        <w:pStyle w:val="20-SciencePG-Text"/>
        <w:spacing w:line="240" w:lineRule="auto"/>
        <w:ind w:firstLine="220"/>
        <w:rPr>
          <w:snapToGrid w:val="0"/>
          <w:color w:val="000000" w:themeColor="text1"/>
          <w:kern w:val="0"/>
          <w:sz w:val="22"/>
          <w:szCs w:val="22"/>
        </w:rPr>
      </w:pPr>
    </w:p>
    <w:p w14:paraId="47AE4EE2" w14:textId="77777777" w:rsidR="0070788C" w:rsidRDefault="0070788C" w:rsidP="00E965ED">
      <w:pPr>
        <w:pStyle w:val="20-SciencePG-Text"/>
        <w:spacing w:line="240" w:lineRule="auto"/>
        <w:ind w:firstLine="220"/>
        <w:rPr>
          <w:snapToGrid w:val="0"/>
          <w:color w:val="000000" w:themeColor="text1"/>
          <w:kern w:val="0"/>
          <w:sz w:val="22"/>
          <w:szCs w:val="22"/>
        </w:rPr>
      </w:pPr>
    </w:p>
    <w:p w14:paraId="11C7DF1E" w14:textId="77777777" w:rsidR="0070788C" w:rsidRDefault="0070788C" w:rsidP="00E965ED">
      <w:pPr>
        <w:pStyle w:val="20-SciencePG-Text"/>
        <w:spacing w:line="240" w:lineRule="auto"/>
        <w:ind w:firstLine="220"/>
        <w:rPr>
          <w:snapToGrid w:val="0"/>
          <w:color w:val="000000" w:themeColor="text1"/>
          <w:kern w:val="0"/>
          <w:sz w:val="22"/>
          <w:szCs w:val="22"/>
        </w:rPr>
      </w:pPr>
    </w:p>
    <w:p w14:paraId="645A556A" w14:textId="77777777" w:rsidR="0070788C" w:rsidRDefault="0070788C" w:rsidP="00E965ED">
      <w:pPr>
        <w:pStyle w:val="20-SciencePG-Text"/>
        <w:spacing w:line="240" w:lineRule="auto"/>
        <w:ind w:firstLine="220"/>
        <w:rPr>
          <w:snapToGrid w:val="0"/>
          <w:color w:val="000000" w:themeColor="text1"/>
          <w:kern w:val="0"/>
          <w:sz w:val="22"/>
          <w:szCs w:val="22"/>
        </w:rPr>
      </w:pPr>
    </w:p>
    <w:p w14:paraId="243096AE" w14:textId="77777777" w:rsidR="0070788C" w:rsidRDefault="0070788C" w:rsidP="00E965ED">
      <w:pPr>
        <w:pStyle w:val="20-SciencePG-Text"/>
        <w:spacing w:line="240" w:lineRule="auto"/>
        <w:ind w:firstLine="220"/>
        <w:rPr>
          <w:snapToGrid w:val="0"/>
          <w:color w:val="000000" w:themeColor="text1"/>
          <w:kern w:val="0"/>
          <w:sz w:val="22"/>
          <w:szCs w:val="22"/>
        </w:rPr>
      </w:pPr>
    </w:p>
    <w:p w14:paraId="242E1DC2" w14:textId="16B877E3" w:rsidR="009E53C3" w:rsidRPr="00397980" w:rsidRDefault="009E53C3" w:rsidP="009E53C3">
      <w:pPr>
        <w:pStyle w:val="BodyTextIndent"/>
        <w:jc w:val="center"/>
        <w:rPr>
          <w:i/>
          <w:iCs/>
          <w:color w:val="000000" w:themeColor="text1"/>
        </w:rPr>
      </w:pPr>
      <w:r w:rsidRPr="00397980">
        <w:rPr>
          <w:i/>
          <w:iCs/>
          <w:color w:val="000000" w:themeColor="text1"/>
        </w:rPr>
        <w:t>Table II TRISO coated particle parameters</w:t>
      </w:r>
    </w:p>
    <w:p w14:paraId="536DC51F" w14:textId="77777777" w:rsidR="009125BB" w:rsidRPr="00397980" w:rsidRDefault="009125BB">
      <w:pPr>
        <w:pStyle w:val="BodyTextIndent"/>
        <w:rPr>
          <w:color w:val="000000" w:themeColor="text1"/>
          <w:sz w:val="22"/>
          <w:szCs w:val="22"/>
        </w:rPr>
      </w:pPr>
    </w:p>
    <w:tbl>
      <w:tblPr>
        <w:tblStyle w:val="TableGrid"/>
        <w:tblW w:w="0" w:type="auto"/>
        <w:jc w:val="center"/>
        <w:tblLook w:val="04A0" w:firstRow="1" w:lastRow="0" w:firstColumn="1" w:lastColumn="0" w:noHBand="0" w:noVBand="1"/>
      </w:tblPr>
      <w:tblGrid>
        <w:gridCol w:w="2204"/>
        <w:gridCol w:w="2559"/>
      </w:tblGrid>
      <w:tr w:rsidR="00397980" w:rsidRPr="00397980" w14:paraId="4C16112F" w14:textId="77777777" w:rsidTr="00FF2EAD">
        <w:trPr>
          <w:jc w:val="center"/>
        </w:trPr>
        <w:tc>
          <w:tcPr>
            <w:tcW w:w="4222" w:type="dxa"/>
          </w:tcPr>
          <w:p w14:paraId="7505286B" w14:textId="77777777" w:rsidR="00FF2EAD" w:rsidRPr="00397980" w:rsidRDefault="00FF2EAD" w:rsidP="00672E57">
            <w:pPr>
              <w:pStyle w:val="BodyTextIndent"/>
              <w:ind w:firstLine="0"/>
              <w:jc w:val="left"/>
              <w:rPr>
                <w:rFonts w:eastAsia="Batang"/>
                <w:i/>
                <w:color w:val="000000" w:themeColor="text1"/>
                <w:sz w:val="18"/>
                <w:lang w:val="en-US" w:eastAsia="en-US"/>
              </w:rPr>
            </w:pPr>
            <w:r w:rsidRPr="00397980">
              <w:rPr>
                <w:rFonts w:eastAsia="Batang"/>
                <w:i/>
                <w:color w:val="000000" w:themeColor="text1"/>
                <w:sz w:val="18"/>
                <w:lang w:val="en-US" w:eastAsia="en-US"/>
              </w:rPr>
              <w:t xml:space="preserve">Parameter </w:t>
            </w:r>
          </w:p>
        </w:tc>
        <w:tc>
          <w:tcPr>
            <w:tcW w:w="4196" w:type="dxa"/>
          </w:tcPr>
          <w:p w14:paraId="61EC94D1" w14:textId="77777777" w:rsidR="00FF2EAD" w:rsidRPr="00397980" w:rsidRDefault="00FF2EAD" w:rsidP="00672E57">
            <w:pPr>
              <w:pStyle w:val="BodyTextIndent"/>
              <w:ind w:firstLine="0"/>
              <w:jc w:val="left"/>
              <w:rPr>
                <w:rFonts w:eastAsia="Batang"/>
                <w:i/>
                <w:color w:val="000000" w:themeColor="text1"/>
                <w:sz w:val="18"/>
                <w:lang w:val="en-US" w:eastAsia="en-US"/>
              </w:rPr>
            </w:pPr>
            <w:r w:rsidRPr="00397980">
              <w:rPr>
                <w:rFonts w:eastAsia="Batang"/>
                <w:i/>
                <w:color w:val="000000" w:themeColor="text1"/>
                <w:sz w:val="18"/>
                <w:lang w:val="en-US" w:eastAsia="en-US"/>
              </w:rPr>
              <w:t>Value</w:t>
            </w:r>
          </w:p>
        </w:tc>
      </w:tr>
      <w:tr w:rsidR="00397980" w:rsidRPr="00397980" w14:paraId="036BC4DE" w14:textId="77777777" w:rsidTr="00FF2EAD">
        <w:trPr>
          <w:jc w:val="center"/>
        </w:trPr>
        <w:tc>
          <w:tcPr>
            <w:tcW w:w="4222" w:type="dxa"/>
          </w:tcPr>
          <w:p w14:paraId="059E0A33" w14:textId="77777777" w:rsidR="00FF2EAD" w:rsidRPr="00397980" w:rsidRDefault="00FF2EAD" w:rsidP="00672E57">
            <w:pPr>
              <w:pStyle w:val="BodyTextIndent"/>
              <w:ind w:firstLine="0"/>
              <w:jc w:val="left"/>
              <w:rPr>
                <w:rFonts w:eastAsia="Batang"/>
                <w:i/>
                <w:color w:val="000000" w:themeColor="text1"/>
                <w:sz w:val="18"/>
                <w:lang w:val="en-US" w:eastAsia="en-US"/>
              </w:rPr>
            </w:pPr>
            <w:r w:rsidRPr="00397980">
              <w:rPr>
                <w:rFonts w:eastAsia="Batang"/>
                <w:i/>
                <w:color w:val="000000" w:themeColor="text1"/>
                <w:sz w:val="18"/>
                <w:lang w:val="en-US" w:eastAsia="en-US"/>
              </w:rPr>
              <w:t>Fuel type</w:t>
            </w:r>
          </w:p>
        </w:tc>
        <w:tc>
          <w:tcPr>
            <w:tcW w:w="4196" w:type="dxa"/>
          </w:tcPr>
          <w:p w14:paraId="1AF9FD01" w14:textId="67F862AC" w:rsidR="00FF2EAD" w:rsidRPr="00397980" w:rsidRDefault="00FF2EAD" w:rsidP="00672E57">
            <w:pPr>
              <w:pStyle w:val="BodyTextIndent"/>
              <w:ind w:firstLine="0"/>
              <w:jc w:val="left"/>
              <w:rPr>
                <w:rFonts w:eastAsia="Batang"/>
                <w:i/>
                <w:color w:val="000000" w:themeColor="text1"/>
                <w:sz w:val="18"/>
                <w:lang w:val="en-US" w:eastAsia="en-US"/>
              </w:rPr>
            </w:pPr>
            <w:r w:rsidRPr="00397980">
              <w:rPr>
                <w:rFonts w:eastAsia="Batang"/>
                <w:i/>
                <w:color w:val="000000" w:themeColor="text1"/>
                <w:sz w:val="18"/>
                <w:lang w:val="en-US" w:eastAsia="en-US"/>
              </w:rPr>
              <w:t>U</w:t>
            </w:r>
            <w:r w:rsidR="00251E0E" w:rsidRPr="00397980">
              <w:rPr>
                <w:rFonts w:eastAsia="Batang"/>
                <w:i/>
                <w:color w:val="000000" w:themeColor="text1"/>
                <w:sz w:val="18"/>
                <w:lang w:val="en-US" w:eastAsia="en-US"/>
              </w:rPr>
              <w:t>O</w:t>
            </w:r>
            <w:r w:rsidR="00251E0E" w:rsidRPr="00397980">
              <w:rPr>
                <w:rFonts w:eastAsia="Batang"/>
                <w:i/>
                <w:color w:val="000000" w:themeColor="text1"/>
                <w:sz w:val="18"/>
                <w:vertAlign w:val="subscript"/>
                <w:lang w:val="en-US" w:eastAsia="en-US"/>
              </w:rPr>
              <w:t>2</w:t>
            </w:r>
            <w:r w:rsidRPr="00397980">
              <w:rPr>
                <w:rFonts w:eastAsia="Batang"/>
                <w:i/>
                <w:color w:val="000000" w:themeColor="text1"/>
                <w:sz w:val="18"/>
                <w:vertAlign w:val="subscript"/>
                <w:lang w:val="en-US" w:eastAsia="en-US"/>
              </w:rPr>
              <w:t xml:space="preserve"> </w:t>
            </w:r>
            <w:r w:rsidRPr="00397980">
              <w:rPr>
                <w:rFonts w:eastAsia="Batang"/>
                <w:i/>
                <w:color w:val="000000" w:themeColor="text1"/>
                <w:sz w:val="18"/>
                <w:lang w:val="en-US" w:eastAsia="en-US"/>
              </w:rPr>
              <w:t>TRISO coated particles</w:t>
            </w:r>
          </w:p>
        </w:tc>
      </w:tr>
      <w:tr w:rsidR="00397980" w:rsidRPr="00397980" w14:paraId="1BC17747" w14:textId="77777777" w:rsidTr="00FF2EAD">
        <w:trPr>
          <w:jc w:val="center"/>
        </w:trPr>
        <w:tc>
          <w:tcPr>
            <w:tcW w:w="4222" w:type="dxa"/>
          </w:tcPr>
          <w:p w14:paraId="586C2049" w14:textId="77777777" w:rsidR="00FF2EAD" w:rsidRPr="00397980" w:rsidRDefault="00FF2EAD" w:rsidP="00672E57">
            <w:pPr>
              <w:pStyle w:val="BodyTextIndent"/>
              <w:ind w:firstLine="0"/>
              <w:jc w:val="left"/>
              <w:rPr>
                <w:rFonts w:eastAsia="Batang"/>
                <w:i/>
                <w:color w:val="000000" w:themeColor="text1"/>
                <w:sz w:val="18"/>
                <w:lang w:val="en-US" w:eastAsia="en-US"/>
              </w:rPr>
            </w:pPr>
            <w:r w:rsidRPr="00397980">
              <w:rPr>
                <w:rFonts w:eastAsia="Batang"/>
                <w:i/>
                <w:color w:val="000000" w:themeColor="text1"/>
                <w:sz w:val="18"/>
                <w:lang w:val="en-US" w:eastAsia="en-US"/>
              </w:rPr>
              <w:t>U235 Enrichment</w:t>
            </w:r>
          </w:p>
        </w:tc>
        <w:tc>
          <w:tcPr>
            <w:tcW w:w="4196" w:type="dxa"/>
          </w:tcPr>
          <w:p w14:paraId="471F6DBB" w14:textId="77777777" w:rsidR="00FF2EAD" w:rsidRPr="00397980" w:rsidRDefault="00FF2EAD" w:rsidP="00672E57">
            <w:pPr>
              <w:pStyle w:val="BodyTextIndent"/>
              <w:ind w:firstLine="0"/>
              <w:jc w:val="left"/>
              <w:rPr>
                <w:rFonts w:eastAsia="Batang"/>
                <w:i/>
                <w:color w:val="000000" w:themeColor="text1"/>
                <w:sz w:val="18"/>
                <w:lang w:val="en-US" w:eastAsia="en-US"/>
              </w:rPr>
            </w:pPr>
            <w:r w:rsidRPr="00397980">
              <w:rPr>
                <w:rFonts w:eastAsia="Batang"/>
                <w:i/>
                <w:color w:val="000000" w:themeColor="text1"/>
                <w:sz w:val="18"/>
                <w:lang w:val="en-US" w:eastAsia="en-US"/>
              </w:rPr>
              <w:t>HALEU 19.9 wt%</w:t>
            </w:r>
          </w:p>
        </w:tc>
      </w:tr>
      <w:tr w:rsidR="00397980" w:rsidRPr="00397980" w14:paraId="188B036A" w14:textId="77777777" w:rsidTr="00FF2EAD">
        <w:trPr>
          <w:jc w:val="center"/>
        </w:trPr>
        <w:tc>
          <w:tcPr>
            <w:tcW w:w="4222" w:type="dxa"/>
          </w:tcPr>
          <w:p w14:paraId="68099830" w14:textId="77777777" w:rsidR="00FF2EAD" w:rsidRPr="00397980" w:rsidRDefault="00FF2EAD" w:rsidP="00672E57">
            <w:pPr>
              <w:pStyle w:val="BodyTextIndent"/>
              <w:ind w:firstLine="0"/>
              <w:jc w:val="left"/>
              <w:rPr>
                <w:rFonts w:eastAsia="Batang"/>
                <w:i/>
                <w:color w:val="000000" w:themeColor="text1"/>
                <w:sz w:val="18"/>
                <w:lang w:val="en-US" w:eastAsia="en-US"/>
              </w:rPr>
            </w:pPr>
            <w:r w:rsidRPr="00397980">
              <w:rPr>
                <w:rFonts w:eastAsia="Batang"/>
                <w:i/>
                <w:color w:val="000000" w:themeColor="text1"/>
                <w:sz w:val="18"/>
                <w:lang w:val="en-US" w:eastAsia="en-US"/>
              </w:rPr>
              <w:t xml:space="preserve">Fuel kernel diameter </w:t>
            </w:r>
          </w:p>
        </w:tc>
        <w:tc>
          <w:tcPr>
            <w:tcW w:w="4196" w:type="dxa"/>
          </w:tcPr>
          <w:p w14:paraId="53204885" w14:textId="718DA93E" w:rsidR="00FF2EAD" w:rsidRPr="00397980" w:rsidRDefault="004763F3" w:rsidP="00672E57">
            <w:pPr>
              <w:pStyle w:val="BodyTextIndent"/>
              <w:ind w:firstLine="0"/>
              <w:jc w:val="left"/>
              <w:rPr>
                <w:rFonts w:eastAsia="Batang"/>
                <w:i/>
                <w:color w:val="000000" w:themeColor="text1"/>
                <w:sz w:val="18"/>
                <w:lang w:val="en-US" w:eastAsia="en-US"/>
              </w:rPr>
            </w:pPr>
            <w:r w:rsidRPr="00397980">
              <w:rPr>
                <w:rFonts w:eastAsia="Batang"/>
                <w:i/>
                <w:color w:val="000000" w:themeColor="text1"/>
                <w:sz w:val="18"/>
                <w:lang w:val="en-US" w:eastAsia="en-US"/>
              </w:rPr>
              <w:t>500</w:t>
            </w:r>
            <w:r w:rsidR="00FF2EAD" w:rsidRPr="00397980">
              <w:rPr>
                <w:rFonts w:eastAsia="Batang"/>
                <w:i/>
                <w:color w:val="000000" w:themeColor="text1"/>
                <w:sz w:val="18"/>
                <w:lang w:val="en-US" w:eastAsia="en-US"/>
              </w:rPr>
              <w:t xml:space="preserve"> µm</w:t>
            </w:r>
          </w:p>
        </w:tc>
      </w:tr>
      <w:tr w:rsidR="00397980" w:rsidRPr="00397980" w14:paraId="7D17B07D" w14:textId="77777777" w:rsidTr="00FF2EAD">
        <w:trPr>
          <w:jc w:val="center"/>
        </w:trPr>
        <w:tc>
          <w:tcPr>
            <w:tcW w:w="4222" w:type="dxa"/>
          </w:tcPr>
          <w:p w14:paraId="280EBEF8" w14:textId="77777777" w:rsidR="00FF2EAD" w:rsidRPr="00397980" w:rsidRDefault="00FF2EAD" w:rsidP="00672E57">
            <w:pPr>
              <w:pStyle w:val="BodyTextIndent"/>
              <w:ind w:firstLine="0"/>
              <w:jc w:val="left"/>
              <w:rPr>
                <w:rFonts w:eastAsia="Batang"/>
                <w:i/>
                <w:color w:val="000000" w:themeColor="text1"/>
                <w:sz w:val="18"/>
                <w:lang w:val="en-US" w:eastAsia="en-US"/>
              </w:rPr>
            </w:pPr>
            <w:r w:rsidRPr="00397980">
              <w:rPr>
                <w:rFonts w:eastAsia="Batang"/>
                <w:i/>
                <w:color w:val="000000" w:themeColor="text1"/>
                <w:sz w:val="18"/>
                <w:lang w:val="en-US" w:eastAsia="en-US"/>
              </w:rPr>
              <w:t>Fuel kernel density</w:t>
            </w:r>
          </w:p>
        </w:tc>
        <w:tc>
          <w:tcPr>
            <w:tcW w:w="4196" w:type="dxa"/>
          </w:tcPr>
          <w:p w14:paraId="58C0F22E" w14:textId="77777777" w:rsidR="00FF2EAD" w:rsidRPr="00397980" w:rsidRDefault="00FF2EAD" w:rsidP="00672E57">
            <w:pPr>
              <w:pStyle w:val="BodyTextIndent"/>
              <w:ind w:firstLine="0"/>
              <w:jc w:val="left"/>
              <w:rPr>
                <w:rFonts w:eastAsia="Batang"/>
                <w:i/>
                <w:color w:val="000000" w:themeColor="text1"/>
                <w:sz w:val="18"/>
                <w:lang w:val="en-US" w:eastAsia="en-US"/>
              </w:rPr>
            </w:pPr>
            <w:r w:rsidRPr="00397980">
              <w:rPr>
                <w:rFonts w:eastAsia="Batang"/>
                <w:i/>
                <w:color w:val="000000" w:themeColor="text1"/>
                <w:sz w:val="18"/>
                <w:lang w:val="en-US" w:eastAsia="en-US"/>
              </w:rPr>
              <w:t>10.8 g/cm3</w:t>
            </w:r>
          </w:p>
        </w:tc>
      </w:tr>
      <w:tr w:rsidR="00397980" w:rsidRPr="00397980" w14:paraId="2921E3D9" w14:textId="77777777" w:rsidTr="00FF2EAD">
        <w:trPr>
          <w:jc w:val="center"/>
        </w:trPr>
        <w:tc>
          <w:tcPr>
            <w:tcW w:w="4222" w:type="dxa"/>
          </w:tcPr>
          <w:p w14:paraId="10DAAD30" w14:textId="77777777" w:rsidR="00FF2EAD" w:rsidRPr="00397980" w:rsidRDefault="00FF2EAD" w:rsidP="00672E57">
            <w:pPr>
              <w:pStyle w:val="BodyTextIndent"/>
              <w:ind w:firstLine="0"/>
              <w:jc w:val="left"/>
              <w:rPr>
                <w:rFonts w:eastAsia="Batang"/>
                <w:i/>
                <w:color w:val="000000" w:themeColor="text1"/>
                <w:sz w:val="18"/>
                <w:lang w:val="en-US" w:eastAsia="en-US"/>
              </w:rPr>
            </w:pPr>
            <w:r w:rsidRPr="00397980">
              <w:rPr>
                <w:rFonts w:eastAsia="Batang"/>
                <w:i/>
                <w:color w:val="000000" w:themeColor="text1"/>
                <w:sz w:val="18"/>
                <w:lang w:val="en-US" w:eastAsia="en-US"/>
              </w:rPr>
              <w:t xml:space="preserve">Kernel coating material </w:t>
            </w:r>
          </w:p>
        </w:tc>
        <w:tc>
          <w:tcPr>
            <w:tcW w:w="4196" w:type="dxa"/>
          </w:tcPr>
          <w:p w14:paraId="3032D4FE" w14:textId="77777777" w:rsidR="00FF2EAD" w:rsidRPr="00397980" w:rsidRDefault="00FF2EAD" w:rsidP="00672E57">
            <w:pPr>
              <w:pStyle w:val="BodyTextIndent"/>
              <w:ind w:firstLine="0"/>
              <w:jc w:val="left"/>
              <w:rPr>
                <w:rFonts w:eastAsia="Batang"/>
                <w:i/>
                <w:color w:val="000000" w:themeColor="text1"/>
                <w:sz w:val="18"/>
                <w:lang w:val="en-US" w:eastAsia="en-US"/>
              </w:rPr>
            </w:pPr>
            <w:r w:rsidRPr="00397980">
              <w:rPr>
                <w:rFonts w:eastAsia="Batang"/>
                <w:i/>
                <w:color w:val="000000" w:themeColor="text1"/>
                <w:sz w:val="18"/>
                <w:lang w:val="en-US" w:eastAsia="en-US"/>
              </w:rPr>
              <w:t>C/IPyC/SiC/OPyC</w:t>
            </w:r>
          </w:p>
        </w:tc>
      </w:tr>
      <w:tr w:rsidR="00397980" w:rsidRPr="00397980" w14:paraId="7FED9E62" w14:textId="77777777" w:rsidTr="00FF2EAD">
        <w:trPr>
          <w:jc w:val="center"/>
        </w:trPr>
        <w:tc>
          <w:tcPr>
            <w:tcW w:w="4222" w:type="dxa"/>
          </w:tcPr>
          <w:p w14:paraId="142ED1ED" w14:textId="77777777" w:rsidR="00FF2EAD" w:rsidRPr="00397980" w:rsidRDefault="00FF2EAD" w:rsidP="00672E57">
            <w:pPr>
              <w:pStyle w:val="BodyTextIndent"/>
              <w:ind w:firstLine="0"/>
              <w:jc w:val="left"/>
              <w:rPr>
                <w:rFonts w:eastAsia="Batang"/>
                <w:i/>
                <w:color w:val="000000" w:themeColor="text1"/>
                <w:sz w:val="18"/>
                <w:lang w:val="en-US" w:eastAsia="en-US"/>
              </w:rPr>
            </w:pPr>
            <w:r w:rsidRPr="00397980">
              <w:rPr>
                <w:rFonts w:eastAsia="Batang"/>
                <w:i/>
                <w:color w:val="000000" w:themeColor="text1"/>
                <w:sz w:val="18"/>
                <w:lang w:val="en-US" w:eastAsia="en-US"/>
              </w:rPr>
              <w:t>Layer thickness</w:t>
            </w:r>
          </w:p>
        </w:tc>
        <w:tc>
          <w:tcPr>
            <w:tcW w:w="4196" w:type="dxa"/>
          </w:tcPr>
          <w:p w14:paraId="63383F9F" w14:textId="2B8B709E" w:rsidR="00FF2EAD" w:rsidRPr="00397980" w:rsidRDefault="00192F06" w:rsidP="00672E57">
            <w:pPr>
              <w:pStyle w:val="BodyTextIndent"/>
              <w:ind w:firstLine="0"/>
              <w:jc w:val="left"/>
              <w:rPr>
                <w:rFonts w:eastAsia="Batang"/>
                <w:i/>
                <w:color w:val="000000" w:themeColor="text1"/>
                <w:sz w:val="18"/>
                <w:lang w:val="en-US" w:eastAsia="en-US"/>
              </w:rPr>
            </w:pPr>
            <w:r>
              <w:rPr>
                <w:rFonts w:eastAsia="Batang"/>
                <w:i/>
                <w:color w:val="000000" w:themeColor="text1"/>
                <w:sz w:val="18"/>
                <w:lang w:val="en-US" w:eastAsia="en-US"/>
              </w:rPr>
              <w:t>90</w:t>
            </w:r>
            <w:r w:rsidR="00FF2EAD" w:rsidRPr="00397980">
              <w:rPr>
                <w:rFonts w:eastAsia="Batang"/>
                <w:i/>
                <w:color w:val="000000" w:themeColor="text1"/>
                <w:sz w:val="18"/>
                <w:lang w:val="en-US" w:eastAsia="en-US"/>
              </w:rPr>
              <w:t>/40/35/40 µm</w:t>
            </w:r>
          </w:p>
        </w:tc>
      </w:tr>
      <w:tr w:rsidR="004B7F67" w:rsidRPr="00397980" w14:paraId="3496C3A9" w14:textId="77777777" w:rsidTr="00FF2EAD">
        <w:trPr>
          <w:jc w:val="center"/>
        </w:trPr>
        <w:tc>
          <w:tcPr>
            <w:tcW w:w="4222" w:type="dxa"/>
          </w:tcPr>
          <w:p w14:paraId="59E21DD2" w14:textId="77777777" w:rsidR="00FF2EAD" w:rsidRPr="00397980" w:rsidRDefault="00FF2EAD" w:rsidP="00672E57">
            <w:pPr>
              <w:pStyle w:val="BodyTextIndent"/>
              <w:ind w:firstLine="0"/>
              <w:jc w:val="left"/>
              <w:rPr>
                <w:rFonts w:eastAsia="Batang"/>
                <w:i/>
                <w:color w:val="000000" w:themeColor="text1"/>
                <w:sz w:val="18"/>
                <w:lang w:val="en-US" w:eastAsia="en-US"/>
              </w:rPr>
            </w:pPr>
            <w:r w:rsidRPr="00397980">
              <w:rPr>
                <w:rFonts w:eastAsia="Batang"/>
                <w:i/>
                <w:color w:val="000000" w:themeColor="text1"/>
                <w:sz w:val="18"/>
                <w:lang w:val="en-US" w:eastAsia="en-US"/>
              </w:rPr>
              <w:t>Layer densities</w:t>
            </w:r>
          </w:p>
        </w:tc>
        <w:tc>
          <w:tcPr>
            <w:tcW w:w="4196" w:type="dxa"/>
          </w:tcPr>
          <w:p w14:paraId="529EE3D2" w14:textId="77777777" w:rsidR="00FF2EAD" w:rsidRPr="00397980" w:rsidRDefault="00FF2EAD" w:rsidP="00672E57">
            <w:pPr>
              <w:pStyle w:val="BodyTextIndent"/>
              <w:ind w:firstLine="0"/>
              <w:jc w:val="left"/>
              <w:rPr>
                <w:rFonts w:eastAsia="Batang"/>
                <w:i/>
                <w:color w:val="000000" w:themeColor="text1"/>
                <w:sz w:val="18"/>
                <w:lang w:val="en-US" w:eastAsia="en-US"/>
              </w:rPr>
            </w:pPr>
            <w:r w:rsidRPr="00397980">
              <w:rPr>
                <w:rFonts w:eastAsia="Batang"/>
                <w:i/>
                <w:color w:val="000000" w:themeColor="text1"/>
                <w:sz w:val="18"/>
                <w:lang w:val="en-US" w:eastAsia="en-US"/>
              </w:rPr>
              <w:t>1.15/1.95/3.21/1.95 g/cm3</w:t>
            </w:r>
          </w:p>
        </w:tc>
      </w:tr>
    </w:tbl>
    <w:p w14:paraId="59073803" w14:textId="77777777" w:rsidR="00657C40" w:rsidRPr="00397980" w:rsidRDefault="00657C40">
      <w:pPr>
        <w:pStyle w:val="BodyTextIndent"/>
        <w:rPr>
          <w:color w:val="000000" w:themeColor="text1"/>
          <w:sz w:val="22"/>
          <w:szCs w:val="22"/>
        </w:rPr>
      </w:pPr>
    </w:p>
    <w:p w14:paraId="1E0B1B25" w14:textId="14110BA3" w:rsidR="004064E4" w:rsidRPr="00397980" w:rsidRDefault="004064E4" w:rsidP="004064E4">
      <w:pPr>
        <w:pStyle w:val="BodyTextIndent"/>
        <w:jc w:val="left"/>
        <w:rPr>
          <w:b/>
          <w:bCs/>
          <w:i/>
          <w:iCs/>
          <w:color w:val="000000" w:themeColor="text1"/>
          <w:sz w:val="22"/>
          <w:szCs w:val="22"/>
        </w:rPr>
      </w:pPr>
      <w:r w:rsidRPr="00397980">
        <w:rPr>
          <w:b/>
          <w:bCs/>
          <w:i/>
          <w:iCs/>
          <w:color w:val="000000" w:themeColor="text1"/>
          <w:sz w:val="22"/>
          <w:szCs w:val="22"/>
        </w:rPr>
        <w:t>III.B. Fuel assembly</w:t>
      </w:r>
    </w:p>
    <w:p w14:paraId="09B30F23" w14:textId="77777777" w:rsidR="004064E4" w:rsidRPr="00397980" w:rsidRDefault="004064E4" w:rsidP="004064E4">
      <w:pPr>
        <w:pStyle w:val="BodyTextIndent"/>
        <w:jc w:val="left"/>
        <w:rPr>
          <w:b/>
          <w:bCs/>
          <w:i/>
          <w:iCs/>
          <w:color w:val="000000" w:themeColor="text1"/>
          <w:sz w:val="22"/>
          <w:szCs w:val="22"/>
        </w:rPr>
      </w:pPr>
    </w:p>
    <w:p w14:paraId="4432202E" w14:textId="55D06DA2" w:rsidR="00F61264" w:rsidRPr="00397980" w:rsidRDefault="00F61264" w:rsidP="00E965ED">
      <w:pPr>
        <w:pStyle w:val="20-SciencePG-Text"/>
        <w:spacing w:line="240" w:lineRule="auto"/>
        <w:ind w:firstLine="220"/>
        <w:rPr>
          <w:snapToGrid w:val="0"/>
          <w:color w:val="000000" w:themeColor="text1"/>
          <w:kern w:val="0"/>
          <w:sz w:val="22"/>
          <w:szCs w:val="22"/>
        </w:rPr>
      </w:pPr>
      <w:r w:rsidRPr="00397980">
        <w:rPr>
          <w:snapToGrid w:val="0"/>
          <w:color w:val="000000" w:themeColor="text1"/>
          <w:kern w:val="0"/>
          <w:sz w:val="22"/>
          <w:szCs w:val="22"/>
        </w:rPr>
        <w:t xml:space="preserve">The fuel assembly is a </w:t>
      </w:r>
      <w:r w:rsidR="004E4C8B" w:rsidRPr="00397980">
        <w:rPr>
          <w:snapToGrid w:val="0"/>
          <w:color w:val="000000" w:themeColor="text1"/>
          <w:kern w:val="0"/>
          <w:sz w:val="22"/>
          <w:szCs w:val="22"/>
        </w:rPr>
        <w:t>~7</w:t>
      </w:r>
      <w:r w:rsidR="006F5924">
        <w:rPr>
          <w:snapToGrid w:val="0"/>
          <w:color w:val="000000" w:themeColor="text1"/>
          <w:kern w:val="0"/>
          <w:sz w:val="22"/>
          <w:szCs w:val="22"/>
        </w:rPr>
        <w:t>3</w:t>
      </w:r>
      <w:r w:rsidR="004E4C8B" w:rsidRPr="00397980">
        <w:rPr>
          <w:snapToGrid w:val="0"/>
          <w:color w:val="000000" w:themeColor="text1"/>
          <w:kern w:val="0"/>
          <w:sz w:val="22"/>
          <w:szCs w:val="22"/>
        </w:rPr>
        <w:t>3</w:t>
      </w:r>
      <w:r w:rsidR="00244080" w:rsidRPr="00397980">
        <w:rPr>
          <w:snapToGrid w:val="0"/>
          <w:color w:val="000000" w:themeColor="text1"/>
          <w:kern w:val="0"/>
          <w:sz w:val="22"/>
          <w:szCs w:val="22"/>
        </w:rPr>
        <w:t xml:space="preserve"> </w:t>
      </w:r>
      <w:r w:rsidR="006F5924">
        <w:rPr>
          <w:snapToGrid w:val="0"/>
          <w:color w:val="000000" w:themeColor="text1"/>
          <w:kern w:val="0"/>
          <w:sz w:val="22"/>
          <w:szCs w:val="22"/>
        </w:rPr>
        <w:t>m</w:t>
      </w:r>
      <w:r w:rsidR="00244080" w:rsidRPr="00397980">
        <w:rPr>
          <w:snapToGrid w:val="0"/>
          <w:color w:val="000000" w:themeColor="text1"/>
          <w:kern w:val="0"/>
          <w:sz w:val="22"/>
          <w:szCs w:val="22"/>
        </w:rPr>
        <w:t xml:space="preserve">m long (measured across the ends) </w:t>
      </w:r>
      <w:r w:rsidRPr="00397980">
        <w:rPr>
          <w:snapToGrid w:val="0"/>
          <w:color w:val="000000" w:themeColor="text1"/>
          <w:kern w:val="0"/>
          <w:sz w:val="22"/>
          <w:szCs w:val="22"/>
        </w:rPr>
        <w:t xml:space="preserve">Silicon Carbide tube with an outside diameter of 15 </w:t>
      </w:r>
      <w:r w:rsidR="006F5924">
        <w:rPr>
          <w:snapToGrid w:val="0"/>
          <w:color w:val="000000" w:themeColor="text1"/>
          <w:kern w:val="0"/>
          <w:sz w:val="22"/>
          <w:szCs w:val="22"/>
        </w:rPr>
        <w:t>m</w:t>
      </w:r>
      <w:r w:rsidRPr="00397980">
        <w:rPr>
          <w:snapToGrid w:val="0"/>
          <w:color w:val="000000" w:themeColor="text1"/>
          <w:kern w:val="0"/>
          <w:sz w:val="22"/>
          <w:szCs w:val="22"/>
        </w:rPr>
        <w:t>m and a wall thickness of 1</w:t>
      </w:r>
      <w:r w:rsidR="006F5924">
        <w:rPr>
          <w:snapToGrid w:val="0"/>
          <w:color w:val="000000" w:themeColor="text1"/>
          <w:kern w:val="0"/>
          <w:sz w:val="22"/>
          <w:szCs w:val="22"/>
        </w:rPr>
        <w:t>.</w:t>
      </w:r>
      <w:r w:rsidRPr="00397980">
        <w:rPr>
          <w:snapToGrid w:val="0"/>
          <w:color w:val="000000" w:themeColor="text1"/>
          <w:kern w:val="0"/>
          <w:sz w:val="22"/>
          <w:szCs w:val="22"/>
        </w:rPr>
        <w:t xml:space="preserve">5 </w:t>
      </w:r>
      <w:r w:rsidR="006F5924">
        <w:rPr>
          <w:snapToGrid w:val="0"/>
          <w:color w:val="000000" w:themeColor="text1"/>
          <w:kern w:val="0"/>
          <w:sz w:val="22"/>
          <w:szCs w:val="22"/>
        </w:rPr>
        <w:t>m</w:t>
      </w:r>
      <w:r w:rsidRPr="00397980">
        <w:rPr>
          <w:snapToGrid w:val="0"/>
          <w:color w:val="000000" w:themeColor="text1"/>
          <w:kern w:val="0"/>
          <w:sz w:val="22"/>
          <w:szCs w:val="22"/>
        </w:rPr>
        <w:t xml:space="preserve">m leaving an inner diameter of 12 </w:t>
      </w:r>
      <w:r w:rsidR="006F5924">
        <w:rPr>
          <w:snapToGrid w:val="0"/>
          <w:color w:val="000000" w:themeColor="text1"/>
          <w:kern w:val="0"/>
          <w:sz w:val="22"/>
          <w:szCs w:val="22"/>
        </w:rPr>
        <w:t>m</w:t>
      </w:r>
      <w:r w:rsidRPr="00397980">
        <w:rPr>
          <w:snapToGrid w:val="0"/>
          <w:color w:val="000000" w:themeColor="text1"/>
          <w:kern w:val="0"/>
          <w:sz w:val="22"/>
          <w:szCs w:val="22"/>
        </w:rPr>
        <w:t>m. Coated particles together with a heat transfer/filler</w:t>
      </w:r>
      <w:r w:rsidR="00244080" w:rsidRPr="00397980">
        <w:rPr>
          <w:snapToGrid w:val="0"/>
          <w:color w:val="000000" w:themeColor="text1"/>
          <w:kern w:val="0"/>
          <w:sz w:val="22"/>
          <w:szCs w:val="22"/>
        </w:rPr>
        <w:t>/matrix</w:t>
      </w:r>
      <w:r w:rsidRPr="00397980">
        <w:rPr>
          <w:snapToGrid w:val="0"/>
          <w:color w:val="000000" w:themeColor="text1"/>
          <w:kern w:val="0"/>
          <w:sz w:val="22"/>
          <w:szCs w:val="22"/>
        </w:rPr>
        <w:t xml:space="preserve"> material consisting of a eutectic alloy of lead and bismuth (LBE) forms the inside of the fuel assembly. The tube is manufactured with one end sealed while the open end is sealed after it is filled with the fuel LBE mixture. Approximately ~</w:t>
      </w:r>
      <w:r w:rsidR="00171D2F">
        <w:rPr>
          <w:snapToGrid w:val="0"/>
          <w:color w:val="000000" w:themeColor="text1"/>
          <w:kern w:val="0"/>
          <w:sz w:val="22"/>
          <w:szCs w:val="22"/>
        </w:rPr>
        <w:t>200337</w:t>
      </w:r>
      <w:r w:rsidRPr="00397980">
        <w:rPr>
          <w:snapToGrid w:val="0"/>
          <w:color w:val="000000" w:themeColor="text1"/>
          <w:kern w:val="0"/>
          <w:sz w:val="22"/>
          <w:szCs w:val="22"/>
        </w:rPr>
        <w:t xml:space="preserve"> coated particles will be contained in a typical fuel assembly.</w:t>
      </w:r>
      <w:r w:rsidR="00D455F2" w:rsidRPr="00397980">
        <w:rPr>
          <w:snapToGrid w:val="0"/>
          <w:color w:val="000000" w:themeColor="text1"/>
          <w:kern w:val="0"/>
          <w:sz w:val="22"/>
          <w:szCs w:val="22"/>
        </w:rPr>
        <w:t xml:space="preserve"> There are 420 fuel assemblies per layer with 3 layers equating to 1260 fuel assemblies in total.</w:t>
      </w:r>
      <w:r w:rsidR="005C33A8" w:rsidRPr="005C33A8">
        <w:rPr>
          <w:snapToGrid w:val="0"/>
          <w:color w:val="000000" w:themeColor="text1"/>
          <w:kern w:val="0"/>
          <w:sz w:val="22"/>
          <w:szCs w:val="22"/>
        </w:rPr>
        <w:t xml:space="preserve"> The Silicon Carbide tube wall provides a secondary barrier against the release of fission products from the </w:t>
      </w:r>
      <w:r w:rsidR="00126A03">
        <w:rPr>
          <w:snapToGrid w:val="0"/>
          <w:color w:val="000000" w:themeColor="text1"/>
          <w:kern w:val="0"/>
          <w:sz w:val="22"/>
          <w:szCs w:val="22"/>
        </w:rPr>
        <w:t>fuel</w:t>
      </w:r>
      <w:r w:rsidR="005C33A8" w:rsidRPr="005C33A8">
        <w:rPr>
          <w:snapToGrid w:val="0"/>
          <w:color w:val="000000" w:themeColor="text1"/>
          <w:kern w:val="0"/>
          <w:sz w:val="22"/>
          <w:szCs w:val="22"/>
        </w:rPr>
        <w:t>.</w:t>
      </w:r>
    </w:p>
    <w:p w14:paraId="25A7AA43" w14:textId="77777777" w:rsidR="00C43DA6" w:rsidRPr="00397980" w:rsidRDefault="00C43DA6">
      <w:pPr>
        <w:pStyle w:val="BodyTextIndent"/>
        <w:rPr>
          <w:color w:val="000000" w:themeColor="text1"/>
          <w:sz w:val="22"/>
          <w:szCs w:val="22"/>
        </w:rPr>
      </w:pPr>
    </w:p>
    <w:p w14:paraId="7A216AA6" w14:textId="44EB67EE" w:rsidR="003B3904" w:rsidRPr="00397980" w:rsidRDefault="003B3904" w:rsidP="003B3904">
      <w:pPr>
        <w:pStyle w:val="BodyTextIndent"/>
        <w:jc w:val="left"/>
        <w:rPr>
          <w:b/>
          <w:bCs/>
          <w:i/>
          <w:iCs/>
          <w:color w:val="000000" w:themeColor="text1"/>
          <w:sz w:val="22"/>
          <w:szCs w:val="22"/>
        </w:rPr>
      </w:pPr>
      <w:r w:rsidRPr="00397980">
        <w:rPr>
          <w:b/>
          <w:bCs/>
          <w:i/>
          <w:iCs/>
          <w:color w:val="000000" w:themeColor="text1"/>
          <w:sz w:val="22"/>
          <w:szCs w:val="22"/>
        </w:rPr>
        <w:t>III.</w:t>
      </w:r>
      <w:r w:rsidR="00B9422D">
        <w:rPr>
          <w:b/>
          <w:bCs/>
          <w:i/>
          <w:iCs/>
          <w:color w:val="000000" w:themeColor="text1"/>
          <w:sz w:val="22"/>
          <w:szCs w:val="22"/>
        </w:rPr>
        <w:t>C</w:t>
      </w:r>
      <w:r w:rsidRPr="00397980">
        <w:rPr>
          <w:b/>
          <w:bCs/>
          <w:i/>
          <w:iCs/>
          <w:color w:val="000000" w:themeColor="text1"/>
          <w:sz w:val="22"/>
          <w:szCs w:val="22"/>
        </w:rPr>
        <w:t xml:space="preserve">. Moderator/reflector </w:t>
      </w:r>
      <w:r w:rsidR="004064E4" w:rsidRPr="00397980">
        <w:rPr>
          <w:b/>
          <w:bCs/>
          <w:i/>
          <w:iCs/>
          <w:color w:val="000000" w:themeColor="text1"/>
          <w:sz w:val="22"/>
          <w:szCs w:val="22"/>
        </w:rPr>
        <w:t>characteristics</w:t>
      </w:r>
    </w:p>
    <w:p w14:paraId="041BAA26" w14:textId="77777777" w:rsidR="00C43DA6" w:rsidRPr="00397980" w:rsidRDefault="00C43DA6">
      <w:pPr>
        <w:pStyle w:val="BodyTextIndent"/>
        <w:rPr>
          <w:color w:val="000000" w:themeColor="text1"/>
          <w:sz w:val="22"/>
          <w:szCs w:val="22"/>
        </w:rPr>
      </w:pPr>
    </w:p>
    <w:p w14:paraId="3D9A8A2B" w14:textId="4EDE341D" w:rsidR="00D9546C" w:rsidRPr="00397980" w:rsidRDefault="00D9546C" w:rsidP="00E965ED">
      <w:pPr>
        <w:pStyle w:val="20-SciencePG-Text"/>
        <w:spacing w:line="240" w:lineRule="auto"/>
        <w:ind w:firstLine="220"/>
        <w:rPr>
          <w:snapToGrid w:val="0"/>
          <w:color w:val="000000" w:themeColor="text1"/>
          <w:kern w:val="0"/>
          <w:sz w:val="22"/>
          <w:szCs w:val="22"/>
        </w:rPr>
      </w:pPr>
      <w:r w:rsidRPr="00397980">
        <w:rPr>
          <w:snapToGrid w:val="0"/>
          <w:color w:val="000000" w:themeColor="text1"/>
          <w:kern w:val="0"/>
          <w:sz w:val="22"/>
          <w:szCs w:val="22"/>
        </w:rPr>
        <w:t>There are four types of hexagonal blocks making up the core structures</w:t>
      </w:r>
      <w:r w:rsidR="001D64CF" w:rsidRPr="00397980">
        <w:rPr>
          <w:snapToGrid w:val="0"/>
          <w:color w:val="000000" w:themeColor="text1"/>
          <w:kern w:val="0"/>
          <w:sz w:val="22"/>
          <w:szCs w:val="22"/>
        </w:rPr>
        <w:t>.</w:t>
      </w:r>
      <w:r w:rsidRPr="00397980">
        <w:rPr>
          <w:snapToGrid w:val="0"/>
          <w:color w:val="000000" w:themeColor="text1"/>
          <w:kern w:val="0"/>
          <w:sz w:val="22"/>
          <w:szCs w:val="22"/>
        </w:rPr>
        <w:t xml:space="preserve"> </w:t>
      </w:r>
      <w:r w:rsidR="008F72B0" w:rsidRPr="00397980">
        <w:rPr>
          <w:snapToGrid w:val="0"/>
          <w:color w:val="000000" w:themeColor="text1"/>
          <w:kern w:val="0"/>
          <w:sz w:val="22"/>
          <w:szCs w:val="22"/>
        </w:rPr>
        <w:t xml:space="preserve">All </w:t>
      </w:r>
      <w:r w:rsidRPr="00397980">
        <w:rPr>
          <w:snapToGrid w:val="0"/>
          <w:color w:val="000000" w:themeColor="text1"/>
          <w:kern w:val="0"/>
          <w:sz w:val="22"/>
          <w:szCs w:val="22"/>
        </w:rPr>
        <w:t xml:space="preserve">blocks </w:t>
      </w:r>
      <w:r w:rsidR="008F72B0" w:rsidRPr="00397980">
        <w:rPr>
          <w:snapToGrid w:val="0"/>
          <w:color w:val="000000" w:themeColor="text1"/>
          <w:kern w:val="0"/>
          <w:sz w:val="22"/>
          <w:szCs w:val="22"/>
        </w:rPr>
        <w:t>have</w:t>
      </w:r>
      <w:r w:rsidRPr="00397980">
        <w:rPr>
          <w:snapToGrid w:val="0"/>
          <w:color w:val="000000" w:themeColor="text1"/>
          <w:kern w:val="0"/>
          <w:sz w:val="22"/>
          <w:szCs w:val="22"/>
        </w:rPr>
        <w:t xml:space="preserve"> the same dimensions but contain a different number of borings and/or material. The blocks without any borings are called reflector blocks, blocks with a single large boring are called control rod blocks and then the blocks containing the fuel assemblies are of two types; namely blocks with 13 (this contains 6 burnable poison positions) and 19 borings respectively. </w:t>
      </w:r>
      <w:r w:rsidR="009E6F68" w:rsidRPr="00397980">
        <w:rPr>
          <w:snapToGrid w:val="0"/>
          <w:color w:val="000000" w:themeColor="text1"/>
          <w:kern w:val="0"/>
          <w:sz w:val="22"/>
          <w:szCs w:val="22"/>
        </w:rPr>
        <w:t xml:space="preserve">Fig. 4 </w:t>
      </w:r>
      <w:r w:rsidRPr="00397980">
        <w:rPr>
          <w:snapToGrid w:val="0"/>
          <w:color w:val="000000" w:themeColor="text1"/>
          <w:kern w:val="0"/>
          <w:sz w:val="22"/>
          <w:szCs w:val="22"/>
        </w:rPr>
        <w:t xml:space="preserve">shows an image of a block with 19 borings. The core is surrounded by solid graphite blocks </w:t>
      </w:r>
      <w:r w:rsidR="001D64CF" w:rsidRPr="00397980">
        <w:rPr>
          <w:snapToGrid w:val="0"/>
          <w:color w:val="000000" w:themeColor="text1"/>
          <w:kern w:val="0"/>
          <w:sz w:val="22"/>
          <w:szCs w:val="22"/>
        </w:rPr>
        <w:t>that</w:t>
      </w:r>
      <w:r w:rsidRPr="00397980">
        <w:rPr>
          <w:snapToGrid w:val="0"/>
          <w:color w:val="000000" w:themeColor="text1"/>
          <w:kern w:val="0"/>
          <w:sz w:val="22"/>
          <w:szCs w:val="22"/>
        </w:rPr>
        <w:t xml:space="preserve"> </w:t>
      </w:r>
      <w:r w:rsidR="008D28D0" w:rsidRPr="00397980">
        <w:rPr>
          <w:snapToGrid w:val="0"/>
          <w:color w:val="000000" w:themeColor="text1"/>
          <w:kern w:val="0"/>
          <w:sz w:val="22"/>
          <w:szCs w:val="22"/>
        </w:rPr>
        <w:t>fulfi</w:t>
      </w:r>
      <w:r w:rsidR="009F16B6">
        <w:rPr>
          <w:snapToGrid w:val="0"/>
          <w:color w:val="000000" w:themeColor="text1"/>
          <w:kern w:val="0"/>
          <w:sz w:val="22"/>
          <w:szCs w:val="22"/>
        </w:rPr>
        <w:t>l</w:t>
      </w:r>
      <w:r w:rsidR="008D28D0" w:rsidRPr="00397980">
        <w:rPr>
          <w:snapToGrid w:val="0"/>
          <w:color w:val="000000" w:themeColor="text1"/>
          <w:kern w:val="0"/>
          <w:sz w:val="22"/>
          <w:szCs w:val="22"/>
        </w:rPr>
        <w:t>l</w:t>
      </w:r>
      <w:r w:rsidRPr="00397980">
        <w:rPr>
          <w:snapToGrid w:val="0"/>
          <w:color w:val="000000" w:themeColor="text1"/>
          <w:kern w:val="0"/>
          <w:sz w:val="22"/>
          <w:szCs w:val="22"/>
        </w:rPr>
        <w:t xml:space="preserve"> the role as neutron reflector. The graphite in all the foregoing descriptions functions as moderator although, due to its neutron scattering characteristics </w:t>
      </w:r>
      <w:r w:rsidR="008F72B0" w:rsidRPr="00397980">
        <w:rPr>
          <w:snapToGrid w:val="0"/>
          <w:color w:val="000000" w:themeColor="text1"/>
          <w:kern w:val="0"/>
          <w:sz w:val="22"/>
          <w:szCs w:val="22"/>
        </w:rPr>
        <w:t>it also functions</w:t>
      </w:r>
      <w:r w:rsidR="00C2372A" w:rsidRPr="00397980">
        <w:rPr>
          <w:snapToGrid w:val="0"/>
          <w:color w:val="000000" w:themeColor="text1"/>
          <w:kern w:val="0"/>
          <w:sz w:val="22"/>
          <w:szCs w:val="22"/>
        </w:rPr>
        <w:t xml:space="preserve"> well as</w:t>
      </w:r>
      <w:r w:rsidRPr="00397980">
        <w:rPr>
          <w:snapToGrid w:val="0"/>
          <w:color w:val="000000" w:themeColor="text1"/>
          <w:kern w:val="0"/>
          <w:sz w:val="22"/>
          <w:szCs w:val="22"/>
        </w:rPr>
        <w:t xml:space="preserve"> a good neutron reflector on the outer edge of </w:t>
      </w:r>
      <w:r w:rsidRPr="00397980">
        <w:rPr>
          <w:snapToGrid w:val="0"/>
          <w:color w:val="000000" w:themeColor="text1"/>
          <w:kern w:val="0"/>
          <w:sz w:val="22"/>
          <w:szCs w:val="22"/>
        </w:rPr>
        <w:t>the core. Three hexagonal blocks are stacked upon one another lengthwise in the core. The borings in the fuel containing blocks have a diameter of</w:t>
      </w:r>
      <w:r w:rsidR="00034FB6" w:rsidRPr="00397980">
        <w:rPr>
          <w:snapToGrid w:val="0"/>
          <w:color w:val="000000" w:themeColor="text1"/>
          <w:kern w:val="0"/>
          <w:sz w:val="22"/>
          <w:szCs w:val="22"/>
        </w:rPr>
        <w:t xml:space="preserve"> </w:t>
      </w:r>
      <w:r w:rsidRPr="00397980">
        <w:rPr>
          <w:snapToGrid w:val="0"/>
          <w:color w:val="000000" w:themeColor="text1"/>
          <w:kern w:val="0"/>
          <w:sz w:val="22"/>
          <w:szCs w:val="22"/>
        </w:rPr>
        <w:t>2</w:t>
      </w:r>
      <w:r w:rsidR="000246AE" w:rsidRPr="00397980">
        <w:rPr>
          <w:snapToGrid w:val="0"/>
          <w:color w:val="000000" w:themeColor="text1"/>
          <w:kern w:val="0"/>
          <w:sz w:val="22"/>
          <w:szCs w:val="22"/>
        </w:rPr>
        <w:t>2</w:t>
      </w:r>
      <w:r w:rsidRPr="00397980">
        <w:rPr>
          <w:snapToGrid w:val="0"/>
          <w:color w:val="000000" w:themeColor="text1"/>
          <w:kern w:val="0"/>
          <w:sz w:val="22"/>
          <w:szCs w:val="22"/>
        </w:rPr>
        <w:t xml:space="preserve"> mm and with the fuel assembly cent</w:t>
      </w:r>
      <w:r w:rsidR="006D5CFB">
        <w:rPr>
          <w:snapToGrid w:val="0"/>
          <w:color w:val="000000" w:themeColor="text1"/>
          <w:kern w:val="0"/>
          <w:sz w:val="22"/>
          <w:szCs w:val="22"/>
        </w:rPr>
        <w:t>e</w:t>
      </w:r>
      <w:r w:rsidRPr="00397980">
        <w:rPr>
          <w:snapToGrid w:val="0"/>
          <w:color w:val="000000" w:themeColor="text1"/>
          <w:kern w:val="0"/>
          <w:sz w:val="22"/>
          <w:szCs w:val="22"/>
        </w:rPr>
        <w:t xml:space="preserve">red inside these borings an annulus with thickness of </w:t>
      </w:r>
      <w:r w:rsidR="00F862E3" w:rsidRPr="00397980">
        <w:rPr>
          <w:snapToGrid w:val="0"/>
          <w:color w:val="000000" w:themeColor="text1"/>
          <w:kern w:val="0"/>
          <w:sz w:val="22"/>
          <w:szCs w:val="22"/>
        </w:rPr>
        <w:t>3.5</w:t>
      </w:r>
      <w:r w:rsidRPr="00397980">
        <w:rPr>
          <w:snapToGrid w:val="0"/>
          <w:color w:val="000000" w:themeColor="text1"/>
          <w:kern w:val="0"/>
          <w:sz w:val="22"/>
          <w:szCs w:val="22"/>
        </w:rPr>
        <w:t xml:space="preserve"> mm is provided</w:t>
      </w:r>
      <w:r w:rsidR="00C2372A" w:rsidRPr="00397980">
        <w:rPr>
          <w:snapToGrid w:val="0"/>
          <w:color w:val="000000" w:themeColor="text1"/>
          <w:kern w:val="0"/>
          <w:sz w:val="22"/>
          <w:szCs w:val="22"/>
        </w:rPr>
        <w:t xml:space="preserve"> for the</w:t>
      </w:r>
      <w:r w:rsidRPr="00397980">
        <w:rPr>
          <w:snapToGrid w:val="0"/>
          <w:color w:val="000000" w:themeColor="text1"/>
          <w:kern w:val="0"/>
          <w:sz w:val="22"/>
          <w:szCs w:val="22"/>
        </w:rPr>
        <w:t xml:space="preserve"> flow of coolant. The main reason for using a fuel assembly of the same length as a block is to simplify quality of manufacture. Some of the fuel-containing blocks also </w:t>
      </w:r>
      <w:r w:rsidR="008D28D0" w:rsidRPr="00397980">
        <w:rPr>
          <w:snapToGrid w:val="0"/>
          <w:color w:val="000000" w:themeColor="text1"/>
          <w:kern w:val="0"/>
          <w:sz w:val="22"/>
          <w:szCs w:val="22"/>
        </w:rPr>
        <w:t>contain</w:t>
      </w:r>
      <w:r w:rsidRPr="00397980">
        <w:rPr>
          <w:snapToGrid w:val="0"/>
          <w:color w:val="000000" w:themeColor="text1"/>
          <w:kern w:val="0"/>
          <w:sz w:val="22"/>
          <w:szCs w:val="22"/>
        </w:rPr>
        <w:t xml:space="preserve"> in some of the borings, tubes loaded with burnable neutron absorber material for the purpose of lengthening the operational period between fuel reloading</w:t>
      </w:r>
      <w:r w:rsidR="00FE531E" w:rsidRPr="00397980">
        <w:rPr>
          <w:snapToGrid w:val="0"/>
          <w:color w:val="000000" w:themeColor="text1"/>
          <w:kern w:val="0"/>
          <w:sz w:val="22"/>
          <w:szCs w:val="22"/>
        </w:rPr>
        <w:t>.</w:t>
      </w:r>
    </w:p>
    <w:p w14:paraId="2A09EF4B" w14:textId="77777777" w:rsidR="00C43DA6" w:rsidRPr="00397980" w:rsidRDefault="00C43DA6">
      <w:pPr>
        <w:pStyle w:val="BodyTextIndent"/>
        <w:rPr>
          <w:color w:val="000000" w:themeColor="text1"/>
          <w:sz w:val="22"/>
          <w:szCs w:val="22"/>
        </w:rPr>
      </w:pPr>
    </w:p>
    <w:p w14:paraId="1AB8B7F9" w14:textId="696ED364" w:rsidR="00775ED6" w:rsidRPr="00397980" w:rsidRDefault="00DD1542">
      <w:pPr>
        <w:pStyle w:val="BodyTextIndent"/>
        <w:rPr>
          <w:color w:val="000000" w:themeColor="text1"/>
          <w:sz w:val="22"/>
          <w:szCs w:val="22"/>
        </w:rPr>
      </w:pPr>
      <w:r w:rsidRPr="00397980">
        <w:rPr>
          <w:noProof/>
          <w:color w:val="000000" w:themeColor="text1"/>
          <w:lang w:eastAsia="en-ZA"/>
        </w:rPr>
        <w:drawing>
          <wp:inline distT="0" distB="0" distL="0" distR="0" wp14:anchorId="5BB095AB" wp14:editId="206AA201">
            <wp:extent cx="2563029" cy="2821738"/>
            <wp:effectExtent l="0" t="0" r="889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566327" cy="2825369"/>
                    </a:xfrm>
                    <a:prstGeom prst="rect">
                      <a:avLst/>
                    </a:prstGeom>
                  </pic:spPr>
                </pic:pic>
              </a:graphicData>
            </a:graphic>
          </wp:inline>
        </w:drawing>
      </w:r>
    </w:p>
    <w:p w14:paraId="21A71BAF" w14:textId="77777777" w:rsidR="00A07730" w:rsidRPr="00397980" w:rsidRDefault="00A07730" w:rsidP="00A07730">
      <w:pPr>
        <w:jc w:val="center"/>
        <w:rPr>
          <w:i/>
          <w:iCs/>
          <w:color w:val="000000" w:themeColor="text1"/>
        </w:rPr>
      </w:pPr>
    </w:p>
    <w:p w14:paraId="2B3E44E9" w14:textId="0DD652DD" w:rsidR="00C43DA6" w:rsidRPr="00397980" w:rsidRDefault="00A07730" w:rsidP="00844CAB">
      <w:pPr>
        <w:pStyle w:val="BodyTextIndent"/>
        <w:jc w:val="center"/>
        <w:rPr>
          <w:i/>
          <w:iCs/>
          <w:color w:val="000000" w:themeColor="text1"/>
        </w:rPr>
      </w:pPr>
      <w:r w:rsidRPr="00397980">
        <w:rPr>
          <w:i/>
          <w:iCs/>
          <w:color w:val="000000" w:themeColor="text1"/>
        </w:rPr>
        <w:t xml:space="preserve">Fig. 4. </w:t>
      </w:r>
      <w:r w:rsidR="0063254D" w:rsidRPr="00397980">
        <w:rPr>
          <w:i/>
          <w:iCs/>
          <w:color w:val="000000" w:themeColor="text1"/>
        </w:rPr>
        <w:t>F</w:t>
      </w:r>
      <w:r w:rsidRPr="00397980">
        <w:rPr>
          <w:i/>
          <w:iCs/>
          <w:color w:val="000000" w:themeColor="text1"/>
        </w:rPr>
        <w:t xml:space="preserve">uel block </w:t>
      </w:r>
    </w:p>
    <w:p w14:paraId="3A3BC3A2" w14:textId="77777777" w:rsidR="00C43DA6" w:rsidRPr="00397980" w:rsidRDefault="00C43DA6">
      <w:pPr>
        <w:pStyle w:val="BodyTextIndent"/>
        <w:rPr>
          <w:color w:val="000000" w:themeColor="text1"/>
          <w:sz w:val="22"/>
          <w:szCs w:val="22"/>
        </w:rPr>
      </w:pPr>
    </w:p>
    <w:p w14:paraId="08E9746D" w14:textId="4E46F646" w:rsidR="00335BED" w:rsidRPr="00397980" w:rsidRDefault="00335BED" w:rsidP="00335BED">
      <w:pPr>
        <w:pStyle w:val="AbstractClauseTitle"/>
        <w:jc w:val="left"/>
        <w:rPr>
          <w:rFonts w:ascii="Times New Roman" w:hAnsi="Times New Roman"/>
          <w:caps w:val="0"/>
          <w:color w:val="000000" w:themeColor="text1"/>
          <w:sz w:val="22"/>
          <w:szCs w:val="22"/>
        </w:rPr>
      </w:pPr>
      <w:r w:rsidRPr="00397980">
        <w:rPr>
          <w:rFonts w:ascii="Times New Roman" w:hAnsi="Times New Roman"/>
          <w:color w:val="000000" w:themeColor="text1"/>
          <w:sz w:val="22"/>
          <w:szCs w:val="22"/>
        </w:rPr>
        <w:t xml:space="preserve">IV. </w:t>
      </w:r>
      <w:r w:rsidRPr="00397980">
        <w:rPr>
          <w:rFonts w:ascii="Times New Roman" w:hAnsi="Times New Roman"/>
          <w:caps w:val="0"/>
          <w:color w:val="000000" w:themeColor="text1"/>
          <w:sz w:val="22"/>
          <w:szCs w:val="22"/>
        </w:rPr>
        <w:t>Heat Pipe Heat Exchanger</w:t>
      </w:r>
    </w:p>
    <w:p w14:paraId="4ED092B8" w14:textId="77777777" w:rsidR="00335BED" w:rsidRPr="00397980" w:rsidRDefault="00335BED" w:rsidP="00335BED">
      <w:pPr>
        <w:pStyle w:val="BodyTextIndent"/>
        <w:rPr>
          <w:color w:val="000000" w:themeColor="text1"/>
        </w:rPr>
      </w:pPr>
    </w:p>
    <w:p w14:paraId="11309488" w14:textId="2CFF2E38" w:rsidR="005E48D7" w:rsidRPr="00397980" w:rsidRDefault="005E48D7" w:rsidP="00E965ED">
      <w:pPr>
        <w:pStyle w:val="20-SciencePG-Text"/>
        <w:spacing w:line="240" w:lineRule="auto"/>
        <w:ind w:firstLine="220"/>
        <w:rPr>
          <w:snapToGrid w:val="0"/>
          <w:color w:val="000000" w:themeColor="text1"/>
          <w:kern w:val="0"/>
          <w:sz w:val="22"/>
          <w:szCs w:val="22"/>
        </w:rPr>
      </w:pPr>
      <w:r w:rsidRPr="00397980">
        <w:rPr>
          <w:snapToGrid w:val="0"/>
          <w:color w:val="000000" w:themeColor="text1"/>
          <w:kern w:val="0"/>
          <w:sz w:val="22"/>
          <w:szCs w:val="22"/>
        </w:rPr>
        <w:t xml:space="preserve">A Heat Pipe Heat Exchanger (HPHE) is used to transfer heat from the </w:t>
      </w:r>
      <w:r w:rsidR="008F72B0" w:rsidRPr="00397980">
        <w:rPr>
          <w:snapToGrid w:val="0"/>
          <w:color w:val="000000" w:themeColor="text1"/>
          <w:kern w:val="0"/>
          <w:sz w:val="22"/>
          <w:szCs w:val="22"/>
        </w:rPr>
        <w:t>primary core</w:t>
      </w:r>
      <w:r w:rsidR="00387B6F" w:rsidRPr="00397980">
        <w:rPr>
          <w:snapToGrid w:val="0"/>
          <w:color w:val="000000" w:themeColor="text1"/>
          <w:kern w:val="0"/>
          <w:sz w:val="22"/>
          <w:szCs w:val="22"/>
        </w:rPr>
        <w:t xml:space="preserve"> cooling circuit</w:t>
      </w:r>
      <w:r w:rsidRPr="00397980">
        <w:rPr>
          <w:snapToGrid w:val="0"/>
          <w:color w:val="000000" w:themeColor="text1"/>
          <w:kern w:val="0"/>
          <w:sz w:val="22"/>
          <w:szCs w:val="22"/>
        </w:rPr>
        <w:t xml:space="preserve"> to the secondary power conversion loop containing</w:t>
      </w:r>
      <w:r w:rsidR="00700B6F" w:rsidRPr="00397980">
        <w:rPr>
          <w:snapToGrid w:val="0"/>
          <w:color w:val="000000" w:themeColor="text1"/>
          <w:kern w:val="0"/>
          <w:sz w:val="22"/>
          <w:szCs w:val="22"/>
        </w:rPr>
        <w:t xml:space="preserve"> </w:t>
      </w:r>
      <w:r w:rsidR="00387B6F" w:rsidRPr="00397980">
        <w:rPr>
          <w:snapToGrid w:val="0"/>
          <w:color w:val="000000" w:themeColor="text1"/>
          <w:kern w:val="0"/>
          <w:sz w:val="22"/>
          <w:szCs w:val="22"/>
        </w:rPr>
        <w:t>air</w:t>
      </w:r>
      <w:r w:rsidR="00301553" w:rsidRPr="00397980">
        <w:rPr>
          <w:snapToGrid w:val="0"/>
          <w:color w:val="000000" w:themeColor="text1"/>
          <w:kern w:val="0"/>
          <w:sz w:val="22"/>
          <w:szCs w:val="22"/>
        </w:rPr>
        <w:t>.</w:t>
      </w:r>
      <w:r w:rsidRPr="00397980">
        <w:rPr>
          <w:snapToGrid w:val="0"/>
          <w:color w:val="000000" w:themeColor="text1"/>
          <w:kern w:val="0"/>
          <w:sz w:val="22"/>
          <w:szCs w:val="22"/>
        </w:rPr>
        <w:t xml:space="preserve"> </w:t>
      </w:r>
      <w:r w:rsidR="00387B6F" w:rsidRPr="00397980">
        <w:rPr>
          <w:snapToGrid w:val="0"/>
          <w:color w:val="000000" w:themeColor="text1"/>
          <w:kern w:val="0"/>
          <w:sz w:val="22"/>
          <w:szCs w:val="22"/>
        </w:rPr>
        <w:t>The working fluid of the HPHE is</w:t>
      </w:r>
      <w:r w:rsidR="00EE5684" w:rsidRPr="00397980">
        <w:rPr>
          <w:snapToGrid w:val="0"/>
          <w:color w:val="000000" w:themeColor="text1"/>
          <w:kern w:val="0"/>
          <w:sz w:val="22"/>
          <w:szCs w:val="22"/>
        </w:rPr>
        <w:t xml:space="preserve"> </w:t>
      </w:r>
      <w:r w:rsidR="00387B6F" w:rsidRPr="00397980">
        <w:rPr>
          <w:snapToGrid w:val="0"/>
          <w:color w:val="000000" w:themeColor="text1"/>
          <w:kern w:val="0"/>
          <w:sz w:val="22"/>
          <w:szCs w:val="22"/>
        </w:rPr>
        <w:t>a</w:t>
      </w:r>
      <w:r w:rsidRPr="00397980">
        <w:rPr>
          <w:snapToGrid w:val="0"/>
          <w:color w:val="000000" w:themeColor="text1"/>
          <w:kern w:val="0"/>
          <w:sz w:val="22"/>
          <w:szCs w:val="22"/>
        </w:rPr>
        <w:t xml:space="preserve"> lead bismuth eutectic (LBE) alloy</w:t>
      </w:r>
      <w:r w:rsidR="00387B6F" w:rsidRPr="00397980">
        <w:rPr>
          <w:snapToGrid w:val="0"/>
          <w:color w:val="000000" w:themeColor="text1"/>
          <w:kern w:val="0"/>
          <w:sz w:val="22"/>
          <w:szCs w:val="22"/>
        </w:rPr>
        <w:t>. It</w:t>
      </w:r>
      <w:r w:rsidRPr="00397980">
        <w:rPr>
          <w:snapToGrid w:val="0"/>
          <w:color w:val="000000" w:themeColor="text1"/>
          <w:kern w:val="0"/>
          <w:sz w:val="22"/>
          <w:szCs w:val="22"/>
        </w:rPr>
        <w:t xml:space="preserve"> is used to absorb heat from the primary helium coolant </w:t>
      </w:r>
      <w:r w:rsidR="00387B6F" w:rsidRPr="00397980">
        <w:rPr>
          <w:snapToGrid w:val="0"/>
          <w:color w:val="000000" w:themeColor="text1"/>
          <w:kern w:val="0"/>
          <w:sz w:val="22"/>
          <w:szCs w:val="22"/>
        </w:rPr>
        <w:t xml:space="preserve">flowing in a central </w:t>
      </w:r>
      <w:r w:rsidRPr="00397980">
        <w:rPr>
          <w:snapToGrid w:val="0"/>
          <w:color w:val="000000" w:themeColor="text1"/>
          <w:kern w:val="0"/>
          <w:sz w:val="22"/>
          <w:szCs w:val="22"/>
        </w:rPr>
        <w:t>bundle</w:t>
      </w:r>
      <w:r w:rsidR="00387B6F" w:rsidRPr="00397980">
        <w:rPr>
          <w:snapToGrid w:val="0"/>
          <w:color w:val="000000" w:themeColor="text1"/>
          <w:kern w:val="0"/>
          <w:sz w:val="22"/>
          <w:szCs w:val="22"/>
        </w:rPr>
        <w:t xml:space="preserve"> of tubes</w:t>
      </w:r>
      <w:r w:rsidRPr="00397980">
        <w:rPr>
          <w:snapToGrid w:val="0"/>
          <w:color w:val="000000" w:themeColor="text1"/>
          <w:kern w:val="0"/>
          <w:sz w:val="22"/>
          <w:szCs w:val="22"/>
        </w:rPr>
        <w:t xml:space="preserve"> (located in the central U-tube bundle) and surrounded by a flow-directing shroud. This heat is then exchanged by means of natural convection with the secondary power loop (in the form of a multiplicity of U-tubes) located in the annulus between the flow-directing shroud and the inner wall of the outer shell of the heat exchanger. The LBE returns to the central hot helium bundle at the bottom through several portals in the flow-directing shroud. This flow of LBE in this </w:t>
      </w:r>
      <w:r w:rsidRPr="00397980">
        <w:rPr>
          <w:snapToGrid w:val="0"/>
          <w:color w:val="000000" w:themeColor="text1"/>
          <w:kern w:val="0"/>
          <w:sz w:val="22"/>
          <w:szCs w:val="22"/>
        </w:rPr>
        <w:lastRenderedPageBreak/>
        <w:t xml:space="preserve">design can be described as "toroidal natural convection flow". The HPHE </w:t>
      </w:r>
      <w:r w:rsidR="00034FB6" w:rsidRPr="00397980">
        <w:rPr>
          <w:snapToGrid w:val="0"/>
          <w:color w:val="000000" w:themeColor="text1"/>
          <w:kern w:val="0"/>
          <w:sz w:val="22"/>
          <w:szCs w:val="22"/>
        </w:rPr>
        <w:t>coupled to the AMR</w:t>
      </w:r>
      <w:r w:rsidR="008F72B0" w:rsidRPr="00397980">
        <w:rPr>
          <w:snapToGrid w:val="0"/>
          <w:color w:val="000000" w:themeColor="text1"/>
          <w:kern w:val="0"/>
          <w:sz w:val="22"/>
          <w:szCs w:val="22"/>
        </w:rPr>
        <w:t xml:space="preserve"> shown in Fig. 5</w:t>
      </w:r>
      <w:r w:rsidR="00034FB6" w:rsidRPr="00397980">
        <w:rPr>
          <w:snapToGrid w:val="0"/>
          <w:color w:val="000000" w:themeColor="text1"/>
          <w:kern w:val="0"/>
          <w:sz w:val="22"/>
          <w:szCs w:val="22"/>
        </w:rPr>
        <w:t xml:space="preserve"> </w:t>
      </w:r>
      <w:r w:rsidRPr="00397980">
        <w:rPr>
          <w:snapToGrid w:val="0"/>
          <w:color w:val="000000" w:themeColor="text1"/>
          <w:kern w:val="0"/>
          <w:sz w:val="22"/>
          <w:szCs w:val="22"/>
        </w:rPr>
        <w:t>only demonstrates a limited number of tubes to illustrate the gas flow paths</w:t>
      </w:r>
      <w:r w:rsidR="00034FB6" w:rsidRPr="00397980">
        <w:rPr>
          <w:snapToGrid w:val="0"/>
          <w:color w:val="000000" w:themeColor="text1"/>
          <w:kern w:val="0"/>
          <w:sz w:val="22"/>
          <w:szCs w:val="22"/>
        </w:rPr>
        <w:t>.</w:t>
      </w:r>
    </w:p>
    <w:p w14:paraId="43A7720A" w14:textId="77777777" w:rsidR="00335BED" w:rsidRPr="00397980" w:rsidRDefault="00335BED" w:rsidP="00335BED">
      <w:pPr>
        <w:pStyle w:val="BodyTextIndent"/>
        <w:rPr>
          <w:color w:val="000000" w:themeColor="text1"/>
        </w:rPr>
      </w:pPr>
    </w:p>
    <w:p w14:paraId="13B5994D" w14:textId="23B48073" w:rsidR="005E48D7" w:rsidRPr="00397980" w:rsidRDefault="001550DD" w:rsidP="00335BED">
      <w:pPr>
        <w:pStyle w:val="BodyTextIndent"/>
        <w:rPr>
          <w:color w:val="000000" w:themeColor="text1"/>
        </w:rPr>
      </w:pPr>
      <w:r w:rsidRPr="00397980">
        <w:rPr>
          <w:noProof/>
          <w:snapToGrid w:val="0"/>
          <w:color w:val="000000" w:themeColor="text1"/>
        </w:rPr>
        <w:drawing>
          <wp:inline distT="0" distB="0" distL="0" distR="0" wp14:anchorId="5EB08521" wp14:editId="35653A86">
            <wp:extent cx="2572250" cy="2547634"/>
            <wp:effectExtent l="0" t="0" r="0" b="508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9308" r="2264"/>
                    <a:stretch/>
                  </pic:blipFill>
                  <pic:spPr bwMode="auto">
                    <a:xfrm>
                      <a:off x="0" y="0"/>
                      <a:ext cx="2586822" cy="2562066"/>
                    </a:xfrm>
                    <a:prstGeom prst="rect">
                      <a:avLst/>
                    </a:prstGeom>
                    <a:ln>
                      <a:noFill/>
                    </a:ln>
                    <a:extLst>
                      <a:ext uri="{53640926-AAD7-44D8-BBD7-CCE9431645EC}">
                        <a14:shadowObscured xmlns:a14="http://schemas.microsoft.com/office/drawing/2010/main"/>
                      </a:ext>
                    </a:extLst>
                  </pic:spPr>
                </pic:pic>
              </a:graphicData>
            </a:graphic>
          </wp:inline>
        </w:drawing>
      </w:r>
    </w:p>
    <w:p w14:paraId="28F9AA2A" w14:textId="77777777" w:rsidR="00EC28C3" w:rsidRPr="00397980" w:rsidRDefault="00EC28C3" w:rsidP="00EC28C3">
      <w:pPr>
        <w:jc w:val="center"/>
        <w:rPr>
          <w:i/>
          <w:iCs/>
          <w:color w:val="000000" w:themeColor="text1"/>
        </w:rPr>
      </w:pPr>
    </w:p>
    <w:p w14:paraId="02694EBC" w14:textId="6628094D" w:rsidR="00EC28C3" w:rsidRPr="00397980" w:rsidRDefault="00311D80" w:rsidP="00844CAB">
      <w:pPr>
        <w:pStyle w:val="BodyTextIndent"/>
        <w:jc w:val="center"/>
        <w:rPr>
          <w:i/>
          <w:iCs/>
          <w:color w:val="000000" w:themeColor="text1"/>
        </w:rPr>
      </w:pPr>
      <w:r w:rsidRPr="00397980">
        <w:rPr>
          <w:i/>
          <w:iCs/>
          <w:color w:val="000000" w:themeColor="text1"/>
        </w:rPr>
        <w:t xml:space="preserve">Fig. 5. </w:t>
      </w:r>
      <w:r w:rsidR="00EC28C3" w:rsidRPr="00397980">
        <w:rPr>
          <w:i/>
          <w:iCs/>
          <w:color w:val="000000" w:themeColor="text1"/>
        </w:rPr>
        <w:t>Heat Pipe Heat Exchanger (HPHE) concept (limited tubes) coupled to the Advanced Micro Reactor (AMR)</w:t>
      </w:r>
      <w:r w:rsidR="00EC28C3" w:rsidRPr="00397980">
        <w:rPr>
          <w:rFonts w:hint="eastAsia"/>
          <w:i/>
          <w:iCs/>
          <w:color w:val="000000" w:themeColor="text1"/>
        </w:rPr>
        <w:t>.</w:t>
      </w:r>
    </w:p>
    <w:p w14:paraId="0301CA2B" w14:textId="1CFE34E0" w:rsidR="00311D80" w:rsidRPr="00397980" w:rsidRDefault="00311D80" w:rsidP="00311D80">
      <w:pPr>
        <w:jc w:val="center"/>
        <w:rPr>
          <w:snapToGrid w:val="0"/>
          <w:color w:val="000000" w:themeColor="text1"/>
          <w:kern w:val="0"/>
        </w:rPr>
      </w:pPr>
    </w:p>
    <w:p w14:paraId="37E52BC9" w14:textId="3BB673A4" w:rsidR="00871ABC" w:rsidRPr="00397980" w:rsidRDefault="00871ABC" w:rsidP="00871ABC">
      <w:pPr>
        <w:pStyle w:val="AbstractClauseTitle"/>
        <w:jc w:val="left"/>
        <w:rPr>
          <w:rFonts w:ascii="Times New Roman" w:hAnsi="Times New Roman"/>
          <w:caps w:val="0"/>
          <w:color w:val="000000" w:themeColor="text1"/>
          <w:sz w:val="22"/>
          <w:szCs w:val="22"/>
        </w:rPr>
      </w:pPr>
      <w:r w:rsidRPr="00397980">
        <w:rPr>
          <w:rFonts w:ascii="Times New Roman" w:hAnsi="Times New Roman"/>
          <w:color w:val="000000" w:themeColor="text1"/>
          <w:sz w:val="22"/>
          <w:szCs w:val="22"/>
        </w:rPr>
        <w:t xml:space="preserve">V. </w:t>
      </w:r>
      <w:r w:rsidRPr="00397980">
        <w:rPr>
          <w:rFonts w:ascii="Times New Roman" w:hAnsi="Times New Roman"/>
          <w:caps w:val="0"/>
          <w:color w:val="000000" w:themeColor="text1"/>
          <w:sz w:val="22"/>
          <w:szCs w:val="22"/>
        </w:rPr>
        <w:t>Safety characteristics</w:t>
      </w:r>
    </w:p>
    <w:p w14:paraId="64590917" w14:textId="77777777" w:rsidR="00871ABC" w:rsidRPr="00397980" w:rsidRDefault="00871ABC" w:rsidP="00871ABC">
      <w:pPr>
        <w:pStyle w:val="BodyTextIndent"/>
        <w:rPr>
          <w:color w:val="000000" w:themeColor="text1"/>
        </w:rPr>
      </w:pPr>
    </w:p>
    <w:p w14:paraId="36DFB745" w14:textId="77777777" w:rsidR="00BE50F7" w:rsidRPr="00397980" w:rsidRDefault="00BE50F7" w:rsidP="00E965ED">
      <w:pPr>
        <w:pStyle w:val="20-SciencePG-Text"/>
        <w:spacing w:line="240" w:lineRule="auto"/>
        <w:ind w:firstLine="220"/>
        <w:rPr>
          <w:snapToGrid w:val="0"/>
          <w:color w:val="000000" w:themeColor="text1"/>
          <w:kern w:val="0"/>
          <w:sz w:val="22"/>
          <w:szCs w:val="22"/>
        </w:rPr>
      </w:pPr>
      <w:r w:rsidRPr="00397980">
        <w:rPr>
          <w:snapToGrid w:val="0"/>
          <w:color w:val="000000" w:themeColor="text1"/>
          <w:kern w:val="0"/>
          <w:sz w:val="22"/>
          <w:szCs w:val="22"/>
        </w:rPr>
        <w:t>The four principles of stability have been incorporated into the AMR design; these are as follows:</w:t>
      </w:r>
    </w:p>
    <w:p w14:paraId="3F86A77C" w14:textId="48098FA4" w:rsidR="00BE50F7" w:rsidRPr="00397980" w:rsidRDefault="00BE50F7" w:rsidP="00173C39">
      <w:pPr>
        <w:pStyle w:val="20-SciencePG-Text"/>
        <w:numPr>
          <w:ilvl w:val="0"/>
          <w:numId w:val="10"/>
        </w:numPr>
        <w:spacing w:line="240" w:lineRule="auto"/>
        <w:ind w:firstLineChars="0"/>
        <w:rPr>
          <w:snapToGrid w:val="0"/>
          <w:color w:val="000000" w:themeColor="text1"/>
          <w:kern w:val="0"/>
          <w:sz w:val="22"/>
          <w:szCs w:val="22"/>
        </w:rPr>
      </w:pPr>
      <w:r w:rsidRPr="00397980">
        <w:rPr>
          <w:snapToGrid w:val="0"/>
          <w:color w:val="000000" w:themeColor="text1"/>
          <w:kern w:val="0"/>
          <w:sz w:val="22"/>
          <w:szCs w:val="22"/>
        </w:rPr>
        <w:t>Nuclear stability – Nuclear transients may never lead to unallowable power output excursions or cause unallowable</w:t>
      </w:r>
      <w:r w:rsidR="00387B6F" w:rsidRPr="00397980">
        <w:rPr>
          <w:snapToGrid w:val="0"/>
          <w:color w:val="000000" w:themeColor="text1"/>
          <w:kern w:val="0"/>
          <w:sz w:val="22"/>
          <w:szCs w:val="22"/>
        </w:rPr>
        <w:t xml:space="preserve"> overheating of the fuel.</w:t>
      </w:r>
    </w:p>
    <w:p w14:paraId="2BD41C96" w14:textId="4F7E8264" w:rsidR="00BE50F7" w:rsidRPr="00397980" w:rsidRDefault="00BE50F7" w:rsidP="00173C39">
      <w:pPr>
        <w:pStyle w:val="20-SciencePG-Text"/>
        <w:numPr>
          <w:ilvl w:val="0"/>
          <w:numId w:val="10"/>
        </w:numPr>
        <w:spacing w:line="240" w:lineRule="auto"/>
        <w:ind w:firstLineChars="0"/>
        <w:rPr>
          <w:snapToGrid w:val="0"/>
          <w:color w:val="000000" w:themeColor="text1"/>
          <w:kern w:val="0"/>
          <w:sz w:val="22"/>
          <w:szCs w:val="22"/>
        </w:rPr>
      </w:pPr>
      <w:r w:rsidRPr="00397980">
        <w:rPr>
          <w:snapToGrid w:val="0"/>
          <w:color w:val="000000" w:themeColor="text1"/>
          <w:kern w:val="0"/>
          <w:sz w:val="22"/>
          <w:szCs w:val="22"/>
        </w:rPr>
        <w:t>Thermal stability – The reactor core cannot melt or overheat to a temperature where its capability to retain fission products is compromised.</w:t>
      </w:r>
    </w:p>
    <w:p w14:paraId="0359667C" w14:textId="00580196" w:rsidR="00BE50F7" w:rsidRPr="00397980" w:rsidRDefault="00BE50F7" w:rsidP="00173C39">
      <w:pPr>
        <w:pStyle w:val="20-SciencePG-Text"/>
        <w:numPr>
          <w:ilvl w:val="0"/>
          <w:numId w:val="10"/>
        </w:numPr>
        <w:spacing w:line="240" w:lineRule="auto"/>
        <w:ind w:firstLineChars="0"/>
        <w:rPr>
          <w:snapToGrid w:val="0"/>
          <w:color w:val="000000" w:themeColor="text1"/>
          <w:kern w:val="0"/>
          <w:sz w:val="22"/>
          <w:szCs w:val="22"/>
        </w:rPr>
      </w:pPr>
      <w:r w:rsidRPr="00397980">
        <w:rPr>
          <w:snapToGrid w:val="0"/>
          <w:color w:val="000000" w:themeColor="text1"/>
          <w:kern w:val="0"/>
          <w:sz w:val="22"/>
          <w:szCs w:val="22"/>
        </w:rPr>
        <w:t>Mechanical stability – The core may never be allowed to deform or change composition.</w:t>
      </w:r>
    </w:p>
    <w:p w14:paraId="17BD5B2C" w14:textId="69F862FA" w:rsidR="00BE50F7" w:rsidRPr="00397980" w:rsidRDefault="00BE50F7" w:rsidP="00173C39">
      <w:pPr>
        <w:pStyle w:val="20-SciencePG-Text"/>
        <w:numPr>
          <w:ilvl w:val="0"/>
          <w:numId w:val="10"/>
        </w:numPr>
        <w:spacing w:line="240" w:lineRule="auto"/>
        <w:ind w:firstLineChars="0"/>
        <w:rPr>
          <w:snapToGrid w:val="0"/>
          <w:color w:val="000000" w:themeColor="text1"/>
          <w:kern w:val="0"/>
          <w:sz w:val="22"/>
          <w:szCs w:val="22"/>
        </w:rPr>
      </w:pPr>
      <w:r w:rsidRPr="00397980">
        <w:rPr>
          <w:snapToGrid w:val="0"/>
          <w:color w:val="000000" w:themeColor="text1"/>
          <w:kern w:val="0"/>
          <w:sz w:val="22"/>
          <w:szCs w:val="22"/>
        </w:rPr>
        <w:t xml:space="preserve">Chemical stability – Fuel assemblies </w:t>
      </w:r>
      <w:r w:rsidR="00FD01CF" w:rsidRPr="00397980">
        <w:rPr>
          <w:snapToGrid w:val="0"/>
          <w:color w:val="000000" w:themeColor="text1"/>
          <w:kern w:val="0"/>
          <w:sz w:val="22"/>
          <w:szCs w:val="22"/>
        </w:rPr>
        <w:t xml:space="preserve">and core structures </w:t>
      </w:r>
      <w:r w:rsidRPr="00397980">
        <w:rPr>
          <w:snapToGrid w:val="0"/>
          <w:color w:val="000000" w:themeColor="text1"/>
          <w:kern w:val="0"/>
          <w:sz w:val="22"/>
          <w:szCs w:val="22"/>
        </w:rPr>
        <w:t xml:space="preserve">may </w:t>
      </w:r>
      <w:r w:rsidR="00FD01CF" w:rsidRPr="00397980">
        <w:rPr>
          <w:snapToGrid w:val="0"/>
          <w:color w:val="000000" w:themeColor="text1"/>
          <w:kern w:val="0"/>
          <w:sz w:val="22"/>
          <w:szCs w:val="22"/>
        </w:rPr>
        <w:t>not be exposed to conditions where it will structurally corrode.</w:t>
      </w:r>
    </w:p>
    <w:p w14:paraId="5E79FF31" w14:textId="77777777" w:rsidR="00866195" w:rsidRPr="00397980" w:rsidRDefault="00866195" w:rsidP="00E965ED">
      <w:pPr>
        <w:pStyle w:val="20-SciencePG-Text"/>
        <w:spacing w:line="240" w:lineRule="auto"/>
        <w:ind w:firstLine="220"/>
        <w:rPr>
          <w:snapToGrid w:val="0"/>
          <w:color w:val="000000" w:themeColor="text1"/>
          <w:kern w:val="0"/>
          <w:sz w:val="22"/>
          <w:szCs w:val="22"/>
        </w:rPr>
      </w:pPr>
    </w:p>
    <w:p w14:paraId="565F5C55" w14:textId="77777777" w:rsidR="00BE50F7" w:rsidRPr="00397980" w:rsidRDefault="00BE50F7" w:rsidP="00E965ED">
      <w:pPr>
        <w:pStyle w:val="20-SciencePG-Text"/>
        <w:spacing w:line="240" w:lineRule="auto"/>
        <w:ind w:firstLine="220"/>
        <w:rPr>
          <w:snapToGrid w:val="0"/>
          <w:color w:val="000000" w:themeColor="text1"/>
          <w:kern w:val="0"/>
          <w:sz w:val="22"/>
          <w:szCs w:val="22"/>
        </w:rPr>
      </w:pPr>
      <w:r w:rsidRPr="00397980">
        <w:rPr>
          <w:snapToGrid w:val="0"/>
          <w:color w:val="000000" w:themeColor="text1"/>
          <w:kern w:val="0"/>
          <w:sz w:val="22"/>
          <w:szCs w:val="22"/>
        </w:rPr>
        <w:t>These design principles, taken as a design guide, resulted in the following specific characteristics:</w:t>
      </w:r>
    </w:p>
    <w:p w14:paraId="71E9FC72" w14:textId="77777777" w:rsidR="00866195" w:rsidRPr="00397980" w:rsidRDefault="00866195" w:rsidP="00E965ED">
      <w:pPr>
        <w:pStyle w:val="20-SciencePG-Text"/>
        <w:spacing w:line="240" w:lineRule="auto"/>
        <w:ind w:firstLine="220"/>
        <w:rPr>
          <w:snapToGrid w:val="0"/>
          <w:color w:val="000000" w:themeColor="text1"/>
          <w:kern w:val="0"/>
          <w:sz w:val="22"/>
          <w:szCs w:val="22"/>
        </w:rPr>
      </w:pPr>
    </w:p>
    <w:p w14:paraId="23660F4F" w14:textId="0FA8576B" w:rsidR="00BE50F7" w:rsidRPr="00397980" w:rsidRDefault="00FF3D9E" w:rsidP="00FF3D9E">
      <w:pPr>
        <w:pStyle w:val="20-SciencePG-Text"/>
        <w:spacing w:line="240" w:lineRule="auto"/>
        <w:ind w:firstLineChars="0"/>
        <w:rPr>
          <w:snapToGrid w:val="0"/>
          <w:color w:val="000000" w:themeColor="text1"/>
          <w:kern w:val="0"/>
          <w:sz w:val="22"/>
          <w:szCs w:val="22"/>
        </w:rPr>
      </w:pPr>
      <w:r w:rsidRPr="00397980">
        <w:rPr>
          <w:snapToGrid w:val="0"/>
          <w:color w:val="000000" w:themeColor="text1"/>
          <w:kern w:val="0"/>
          <w:sz w:val="22"/>
          <w:szCs w:val="22"/>
        </w:rPr>
        <w:t>1.</w:t>
      </w:r>
      <w:r w:rsidR="00AA1955" w:rsidRPr="00397980">
        <w:rPr>
          <w:snapToGrid w:val="0"/>
          <w:color w:val="000000" w:themeColor="text1"/>
          <w:kern w:val="0"/>
          <w:sz w:val="22"/>
          <w:szCs w:val="22"/>
        </w:rPr>
        <w:t xml:space="preserve"> </w:t>
      </w:r>
      <w:r w:rsidR="00BE50F7" w:rsidRPr="00397980">
        <w:rPr>
          <w:snapToGrid w:val="0"/>
          <w:color w:val="000000" w:themeColor="text1"/>
          <w:kern w:val="0"/>
          <w:sz w:val="22"/>
          <w:szCs w:val="22"/>
        </w:rPr>
        <w:t>Nuclear stability:</w:t>
      </w:r>
      <w:r w:rsidR="00DC0DC9" w:rsidRPr="00397980">
        <w:rPr>
          <w:snapToGrid w:val="0"/>
          <w:color w:val="000000" w:themeColor="text1"/>
          <w:kern w:val="0"/>
          <w:sz w:val="22"/>
          <w:szCs w:val="22"/>
        </w:rPr>
        <w:t xml:space="preserve"> </w:t>
      </w:r>
      <w:r w:rsidR="00BE50F7" w:rsidRPr="00397980">
        <w:rPr>
          <w:snapToGrid w:val="0"/>
          <w:color w:val="000000" w:themeColor="text1"/>
          <w:kern w:val="0"/>
          <w:sz w:val="22"/>
          <w:szCs w:val="22"/>
        </w:rPr>
        <w:t xml:space="preserve">If all control and shutdown systems are accidentally withdrawn, it will not lead to fuel damage or a radionuclide release. There is no requirement for active safety systems or operator action to prevent fuel damage. This is achieved with a relatively large negative temperature coefficient of </w:t>
      </w:r>
      <w:r w:rsidR="00BE50F7" w:rsidRPr="00397980">
        <w:rPr>
          <w:snapToGrid w:val="0"/>
          <w:color w:val="000000" w:themeColor="text1"/>
          <w:kern w:val="0"/>
          <w:sz w:val="22"/>
          <w:szCs w:val="22"/>
        </w:rPr>
        <w:t>reactivity over the entire operational range, a low core power density, a core geometry that will ensure passive decay heat removal and the radionuclide retention capacity of the TRi-Structural ISOtropic (TRISO) particle fuel as well as the SiC structure of the fuel assembly.</w:t>
      </w:r>
    </w:p>
    <w:p w14:paraId="4B9F09A0" w14:textId="77777777" w:rsidR="00DC3F38" w:rsidRPr="00397980" w:rsidRDefault="00DC3F38" w:rsidP="00E965ED">
      <w:pPr>
        <w:pStyle w:val="20-SciencePG-Text"/>
        <w:spacing w:line="240" w:lineRule="auto"/>
        <w:ind w:firstLine="220"/>
        <w:rPr>
          <w:snapToGrid w:val="0"/>
          <w:color w:val="000000" w:themeColor="text1"/>
          <w:kern w:val="0"/>
          <w:sz w:val="22"/>
          <w:szCs w:val="22"/>
        </w:rPr>
      </w:pPr>
    </w:p>
    <w:p w14:paraId="1D6608CB" w14:textId="0550DDC9" w:rsidR="00BE50F7" w:rsidRPr="00397980" w:rsidRDefault="00BE50F7" w:rsidP="00E965ED">
      <w:pPr>
        <w:pStyle w:val="20-SciencePG-Text"/>
        <w:spacing w:line="240" w:lineRule="auto"/>
        <w:ind w:firstLine="220"/>
        <w:rPr>
          <w:snapToGrid w:val="0"/>
          <w:color w:val="000000" w:themeColor="text1"/>
          <w:kern w:val="0"/>
          <w:sz w:val="22"/>
          <w:szCs w:val="22"/>
        </w:rPr>
      </w:pPr>
      <w:r w:rsidRPr="00397980">
        <w:rPr>
          <w:snapToGrid w:val="0"/>
          <w:color w:val="000000" w:themeColor="text1"/>
          <w:kern w:val="0"/>
          <w:sz w:val="22"/>
          <w:szCs w:val="22"/>
        </w:rPr>
        <w:t xml:space="preserve">Xenon oscillations </w:t>
      </w:r>
      <w:r w:rsidR="00FD01CF" w:rsidRPr="00397980">
        <w:rPr>
          <w:snapToGrid w:val="0"/>
          <w:color w:val="000000" w:themeColor="text1"/>
          <w:kern w:val="0"/>
          <w:sz w:val="22"/>
          <w:szCs w:val="22"/>
        </w:rPr>
        <w:t>are</w:t>
      </w:r>
      <w:r w:rsidRPr="00397980">
        <w:rPr>
          <w:snapToGrid w:val="0"/>
          <w:color w:val="000000" w:themeColor="text1"/>
          <w:kern w:val="0"/>
          <w:sz w:val="22"/>
          <w:szCs w:val="22"/>
        </w:rPr>
        <w:t xml:space="preserve"> damped due to the H/D ratio of the core of less than 3 which is normally used as guideline for inherent stability.</w:t>
      </w:r>
    </w:p>
    <w:p w14:paraId="07712FC7" w14:textId="77777777" w:rsidR="00797FC8" w:rsidRPr="00397980" w:rsidRDefault="00797FC8" w:rsidP="00E965ED">
      <w:pPr>
        <w:pStyle w:val="20-SciencePG-Text"/>
        <w:spacing w:line="240" w:lineRule="auto"/>
        <w:ind w:firstLine="220"/>
        <w:rPr>
          <w:snapToGrid w:val="0"/>
          <w:color w:val="000000" w:themeColor="text1"/>
          <w:kern w:val="0"/>
          <w:sz w:val="22"/>
          <w:szCs w:val="22"/>
        </w:rPr>
      </w:pPr>
    </w:p>
    <w:p w14:paraId="6E6C04F9" w14:textId="21C3D5BC" w:rsidR="00BE50F7" w:rsidRPr="00397980" w:rsidRDefault="00FF3D9E" w:rsidP="00173C39">
      <w:pPr>
        <w:pStyle w:val="20-SciencePG-Text"/>
        <w:spacing w:line="240" w:lineRule="auto"/>
        <w:ind w:firstLineChars="0"/>
        <w:rPr>
          <w:snapToGrid w:val="0"/>
          <w:color w:val="000000" w:themeColor="text1"/>
          <w:kern w:val="0"/>
          <w:sz w:val="22"/>
          <w:szCs w:val="22"/>
        </w:rPr>
      </w:pPr>
      <w:r w:rsidRPr="00397980">
        <w:rPr>
          <w:snapToGrid w:val="0"/>
          <w:color w:val="000000" w:themeColor="text1"/>
          <w:kern w:val="0"/>
          <w:sz w:val="22"/>
          <w:szCs w:val="22"/>
        </w:rPr>
        <w:t>2.</w:t>
      </w:r>
      <w:r w:rsidR="00AA1955" w:rsidRPr="00397980">
        <w:rPr>
          <w:snapToGrid w:val="0"/>
          <w:color w:val="000000" w:themeColor="text1"/>
          <w:kern w:val="0"/>
          <w:sz w:val="22"/>
          <w:szCs w:val="22"/>
        </w:rPr>
        <w:t xml:space="preserve"> </w:t>
      </w:r>
      <w:r w:rsidR="00BE50F7" w:rsidRPr="00397980">
        <w:rPr>
          <w:snapToGrid w:val="0"/>
          <w:color w:val="000000" w:themeColor="text1"/>
          <w:kern w:val="0"/>
          <w:sz w:val="22"/>
          <w:szCs w:val="22"/>
        </w:rPr>
        <w:t>Thermal stability: The low power density is ensured in the core design as well as a high thermal capacity and height to diameter ratio (H/D) to ensure that the decay heat removal can solely be achieved through conduction, natural convection, and radiation through the reactor structures. Reutler and Lohnert</w:t>
      </w:r>
      <w:r w:rsidR="00F631A1" w:rsidRPr="00397980">
        <w:rPr>
          <w:snapToGrid w:val="0"/>
          <w:color w:val="000000" w:themeColor="text1"/>
          <w:kern w:val="0"/>
          <w:sz w:val="22"/>
          <w:szCs w:val="22"/>
        </w:rPr>
        <w:t xml:space="preserve"> </w:t>
      </w:r>
      <w:r w:rsidR="00BE50F7" w:rsidRPr="00397980">
        <w:rPr>
          <w:snapToGrid w:val="0"/>
          <w:color w:val="000000" w:themeColor="text1"/>
          <w:kern w:val="0"/>
          <w:sz w:val="22"/>
          <w:szCs w:val="22"/>
        </w:rPr>
        <w:t>determined that increasing the height/diameter ratio beyond 0.97 i</w:t>
      </w:r>
      <w:r w:rsidR="00085D5B">
        <w:rPr>
          <w:snapToGrid w:val="0"/>
          <w:color w:val="000000" w:themeColor="text1"/>
          <w:kern w:val="0"/>
          <w:sz w:val="22"/>
          <w:szCs w:val="22"/>
        </w:rPr>
        <w:t>s</w:t>
      </w:r>
      <w:r w:rsidR="00BE50F7" w:rsidRPr="00397980">
        <w:rPr>
          <w:snapToGrid w:val="0"/>
          <w:color w:val="000000" w:themeColor="text1"/>
          <w:kern w:val="0"/>
          <w:sz w:val="22"/>
          <w:szCs w:val="22"/>
        </w:rPr>
        <w:t xml:space="preserve"> a trade-off between neutron losses versus the advantage of gaining passive decay heat removal via the walls of a steel pressure vessel in the event of a DLOFC </w:t>
      </w:r>
      <w:r w:rsidR="00F631A1" w:rsidRPr="0000226B">
        <w:rPr>
          <w:b/>
          <w:bCs/>
          <w:snapToGrid w:val="0"/>
          <w:color w:val="000000" w:themeColor="text1"/>
          <w:kern w:val="0"/>
          <w:sz w:val="22"/>
          <w:szCs w:val="22"/>
        </w:rPr>
        <w:t>[</w:t>
      </w:r>
      <w:r w:rsidR="0000226B">
        <w:rPr>
          <w:b/>
          <w:bCs/>
          <w:snapToGrid w:val="0"/>
          <w:color w:val="000000" w:themeColor="text1"/>
          <w:kern w:val="0"/>
          <w:sz w:val="22"/>
          <w:szCs w:val="22"/>
        </w:rPr>
        <w:t>3</w:t>
      </w:r>
      <w:r w:rsidR="00F631A1" w:rsidRPr="0000226B">
        <w:rPr>
          <w:b/>
          <w:bCs/>
          <w:snapToGrid w:val="0"/>
          <w:color w:val="000000" w:themeColor="text1"/>
          <w:kern w:val="0"/>
          <w:sz w:val="22"/>
          <w:szCs w:val="22"/>
        </w:rPr>
        <w:t>]</w:t>
      </w:r>
      <w:r w:rsidR="00BE50F7" w:rsidRPr="0000226B">
        <w:rPr>
          <w:rFonts w:hint="eastAsia"/>
          <w:b/>
          <w:bCs/>
          <w:snapToGrid w:val="0"/>
          <w:color w:val="000000" w:themeColor="text1"/>
          <w:kern w:val="0"/>
          <w:sz w:val="22"/>
          <w:szCs w:val="22"/>
        </w:rPr>
        <w:t>.</w:t>
      </w:r>
    </w:p>
    <w:p w14:paraId="78A02091" w14:textId="77777777" w:rsidR="00866195" w:rsidRPr="00397980" w:rsidRDefault="00866195" w:rsidP="00E965ED">
      <w:pPr>
        <w:pStyle w:val="20-SciencePG-Text"/>
        <w:spacing w:line="240" w:lineRule="auto"/>
        <w:ind w:firstLine="220"/>
        <w:rPr>
          <w:snapToGrid w:val="0"/>
          <w:color w:val="000000" w:themeColor="text1"/>
          <w:kern w:val="0"/>
          <w:sz w:val="22"/>
          <w:szCs w:val="22"/>
        </w:rPr>
      </w:pPr>
    </w:p>
    <w:p w14:paraId="4107AB42" w14:textId="01185F93" w:rsidR="00BE50F7" w:rsidRPr="00397980" w:rsidRDefault="00BE50F7" w:rsidP="00E965ED">
      <w:pPr>
        <w:pStyle w:val="20-SciencePG-Text"/>
        <w:spacing w:line="240" w:lineRule="auto"/>
        <w:ind w:firstLine="220"/>
        <w:rPr>
          <w:snapToGrid w:val="0"/>
          <w:color w:val="000000" w:themeColor="text1"/>
          <w:kern w:val="0"/>
          <w:sz w:val="22"/>
          <w:szCs w:val="22"/>
        </w:rPr>
      </w:pPr>
      <w:r w:rsidRPr="00397980">
        <w:rPr>
          <w:snapToGrid w:val="0"/>
          <w:color w:val="000000" w:themeColor="text1"/>
          <w:kern w:val="0"/>
          <w:sz w:val="22"/>
          <w:szCs w:val="22"/>
        </w:rPr>
        <w:t xml:space="preserve">A key inherent safety characteristic of typical HTR design is keeping the fuel temperatures during a </w:t>
      </w:r>
      <w:r w:rsidR="00FD01CF" w:rsidRPr="00397980">
        <w:rPr>
          <w:snapToGrid w:val="0"/>
          <w:color w:val="000000" w:themeColor="text1"/>
          <w:kern w:val="0"/>
          <w:sz w:val="22"/>
          <w:szCs w:val="22"/>
        </w:rPr>
        <w:t>Depressurized Loss of Forced Cooling (</w:t>
      </w:r>
      <w:r w:rsidRPr="00397980">
        <w:rPr>
          <w:snapToGrid w:val="0"/>
          <w:color w:val="000000" w:themeColor="text1"/>
          <w:kern w:val="0"/>
          <w:sz w:val="22"/>
          <w:szCs w:val="22"/>
        </w:rPr>
        <w:t>DLOFC</w:t>
      </w:r>
      <w:r w:rsidR="00FD01CF" w:rsidRPr="00397980">
        <w:rPr>
          <w:snapToGrid w:val="0"/>
          <w:color w:val="000000" w:themeColor="text1"/>
          <w:kern w:val="0"/>
          <w:sz w:val="22"/>
          <w:szCs w:val="22"/>
        </w:rPr>
        <w:t>)</w:t>
      </w:r>
      <w:r w:rsidRPr="00397980">
        <w:rPr>
          <w:snapToGrid w:val="0"/>
          <w:color w:val="000000" w:themeColor="text1"/>
          <w:kern w:val="0"/>
          <w:sz w:val="22"/>
          <w:szCs w:val="22"/>
        </w:rPr>
        <w:t xml:space="preserve"> event low enough that the escape of radioactive </w:t>
      </w:r>
      <w:r w:rsidR="00FD01CF" w:rsidRPr="00397980">
        <w:rPr>
          <w:snapToGrid w:val="0"/>
          <w:color w:val="000000" w:themeColor="text1"/>
          <w:kern w:val="0"/>
          <w:sz w:val="22"/>
          <w:szCs w:val="22"/>
        </w:rPr>
        <w:t xml:space="preserve">fission </w:t>
      </w:r>
      <w:r w:rsidR="00AA1955" w:rsidRPr="00397980">
        <w:rPr>
          <w:snapToGrid w:val="0"/>
          <w:color w:val="000000" w:themeColor="text1"/>
          <w:kern w:val="0"/>
          <w:sz w:val="22"/>
          <w:szCs w:val="22"/>
        </w:rPr>
        <w:t>products through</w:t>
      </w:r>
      <w:r w:rsidRPr="00397980">
        <w:rPr>
          <w:snapToGrid w:val="0"/>
          <w:color w:val="000000" w:themeColor="text1"/>
          <w:kern w:val="0"/>
          <w:sz w:val="22"/>
          <w:szCs w:val="22"/>
        </w:rPr>
        <w:t xml:space="preserve"> the coating layers around the fuel kernels will be limited to acceptable levels. From the German fuel qualification results</w:t>
      </w:r>
      <w:r w:rsidR="00FD01CF" w:rsidRPr="00397980">
        <w:rPr>
          <w:snapToGrid w:val="0"/>
          <w:color w:val="000000" w:themeColor="text1"/>
          <w:kern w:val="0"/>
          <w:sz w:val="22"/>
          <w:szCs w:val="22"/>
        </w:rPr>
        <w:t xml:space="preserve"> the </w:t>
      </w:r>
      <w:r w:rsidRPr="00397980">
        <w:rPr>
          <w:snapToGrid w:val="0"/>
          <w:color w:val="000000" w:themeColor="text1"/>
          <w:kern w:val="0"/>
          <w:sz w:val="22"/>
          <w:szCs w:val="22"/>
        </w:rPr>
        <w:t>design</w:t>
      </w:r>
      <w:r w:rsidR="00FD01CF" w:rsidRPr="00397980">
        <w:rPr>
          <w:snapToGrid w:val="0"/>
          <w:color w:val="000000" w:themeColor="text1"/>
          <w:kern w:val="0"/>
          <w:sz w:val="22"/>
          <w:szCs w:val="22"/>
        </w:rPr>
        <w:t xml:space="preserve"> target</w:t>
      </w:r>
      <w:r w:rsidRPr="00397980">
        <w:rPr>
          <w:snapToGrid w:val="0"/>
          <w:color w:val="000000" w:themeColor="text1"/>
          <w:kern w:val="0"/>
          <w:sz w:val="22"/>
          <w:szCs w:val="22"/>
        </w:rPr>
        <w:t xml:space="preserve"> is that the maximum fuel temperature during a DLOFC event should remain below the set limit of 1600°C for the dioxide-based fuel (UO</w:t>
      </w:r>
      <w:r w:rsidRPr="00397980">
        <w:rPr>
          <w:snapToGrid w:val="0"/>
          <w:color w:val="000000" w:themeColor="text1"/>
          <w:kern w:val="0"/>
          <w:sz w:val="22"/>
          <w:szCs w:val="22"/>
          <w:vertAlign w:val="subscript"/>
        </w:rPr>
        <w:t>2</w:t>
      </w:r>
      <w:r w:rsidRPr="00397980">
        <w:rPr>
          <w:snapToGrid w:val="0"/>
          <w:color w:val="000000" w:themeColor="text1"/>
          <w:kern w:val="0"/>
          <w:sz w:val="22"/>
          <w:szCs w:val="22"/>
        </w:rPr>
        <w:t>).</w:t>
      </w:r>
    </w:p>
    <w:p w14:paraId="6E77BF0B" w14:textId="77777777" w:rsidR="00F631A1" w:rsidRPr="00397980" w:rsidRDefault="00F631A1" w:rsidP="00E965ED">
      <w:pPr>
        <w:pStyle w:val="20-SciencePG-Text"/>
        <w:spacing w:line="240" w:lineRule="auto"/>
        <w:ind w:firstLine="220"/>
        <w:rPr>
          <w:snapToGrid w:val="0"/>
          <w:color w:val="000000" w:themeColor="text1"/>
          <w:kern w:val="0"/>
          <w:sz w:val="22"/>
          <w:szCs w:val="22"/>
        </w:rPr>
      </w:pPr>
    </w:p>
    <w:p w14:paraId="20F781A2" w14:textId="56D9406A" w:rsidR="00BE50F7" w:rsidRPr="00397980" w:rsidRDefault="00FF3D9E" w:rsidP="00173C39">
      <w:pPr>
        <w:pStyle w:val="20-SciencePG-Text"/>
        <w:spacing w:line="240" w:lineRule="auto"/>
        <w:ind w:firstLineChars="0"/>
        <w:rPr>
          <w:snapToGrid w:val="0"/>
          <w:color w:val="000000" w:themeColor="text1"/>
          <w:kern w:val="0"/>
          <w:sz w:val="22"/>
          <w:szCs w:val="22"/>
        </w:rPr>
      </w:pPr>
      <w:r w:rsidRPr="00397980">
        <w:rPr>
          <w:snapToGrid w:val="0"/>
          <w:color w:val="000000" w:themeColor="text1"/>
          <w:kern w:val="0"/>
          <w:sz w:val="22"/>
          <w:szCs w:val="22"/>
        </w:rPr>
        <w:t>3.</w:t>
      </w:r>
      <w:r w:rsidR="00AA1955" w:rsidRPr="00397980">
        <w:rPr>
          <w:snapToGrid w:val="0"/>
          <w:color w:val="000000" w:themeColor="text1"/>
          <w:kern w:val="0"/>
          <w:sz w:val="22"/>
          <w:szCs w:val="22"/>
        </w:rPr>
        <w:t xml:space="preserve"> </w:t>
      </w:r>
      <w:r w:rsidR="00BE50F7" w:rsidRPr="00397980">
        <w:rPr>
          <w:snapToGrid w:val="0"/>
          <w:color w:val="000000" w:themeColor="text1"/>
          <w:kern w:val="0"/>
          <w:sz w:val="22"/>
          <w:szCs w:val="22"/>
        </w:rPr>
        <w:t>Mechanical stability: The design also ensures that the materials of construction remain below the structural design limits and the maximum fuel temperatures in an accident condition remain below the set fuel damage limits</w:t>
      </w:r>
    </w:p>
    <w:p w14:paraId="493ED4F3" w14:textId="77777777" w:rsidR="00DC3F38" w:rsidRPr="00397980" w:rsidRDefault="00DC3F38" w:rsidP="00E965ED">
      <w:pPr>
        <w:pStyle w:val="20-SciencePG-Text"/>
        <w:spacing w:line="240" w:lineRule="auto"/>
        <w:ind w:firstLine="220"/>
        <w:rPr>
          <w:snapToGrid w:val="0"/>
          <w:color w:val="000000" w:themeColor="text1"/>
          <w:kern w:val="0"/>
          <w:sz w:val="22"/>
          <w:szCs w:val="22"/>
        </w:rPr>
      </w:pPr>
    </w:p>
    <w:p w14:paraId="5234E62A" w14:textId="180A9026" w:rsidR="00BE50F7" w:rsidRPr="00397980" w:rsidRDefault="00FF3D9E" w:rsidP="00173C39">
      <w:pPr>
        <w:pStyle w:val="20-SciencePG-Text"/>
        <w:spacing w:line="240" w:lineRule="auto"/>
        <w:ind w:firstLineChars="0"/>
        <w:rPr>
          <w:snapToGrid w:val="0"/>
          <w:color w:val="000000" w:themeColor="text1"/>
          <w:kern w:val="0"/>
          <w:sz w:val="22"/>
          <w:szCs w:val="22"/>
        </w:rPr>
      </w:pPr>
      <w:r w:rsidRPr="00397980">
        <w:rPr>
          <w:snapToGrid w:val="0"/>
          <w:color w:val="000000" w:themeColor="text1"/>
          <w:kern w:val="0"/>
          <w:sz w:val="22"/>
          <w:szCs w:val="22"/>
        </w:rPr>
        <w:t>4.</w:t>
      </w:r>
      <w:r w:rsidR="00AA1955" w:rsidRPr="00397980">
        <w:rPr>
          <w:snapToGrid w:val="0"/>
          <w:color w:val="000000" w:themeColor="text1"/>
          <w:kern w:val="0"/>
          <w:sz w:val="22"/>
          <w:szCs w:val="22"/>
        </w:rPr>
        <w:t xml:space="preserve"> </w:t>
      </w:r>
      <w:r w:rsidR="00BE50F7" w:rsidRPr="00397980">
        <w:rPr>
          <w:snapToGrid w:val="0"/>
          <w:color w:val="000000" w:themeColor="text1"/>
          <w:kern w:val="0"/>
          <w:sz w:val="22"/>
          <w:szCs w:val="22"/>
        </w:rPr>
        <w:t xml:space="preserve">Chemical stability: The design of the core and its coolant routing is such that in an event that could allow air to leak into the pressure boundary, there is no possibility that a sustained corrosion of core components by air can take place. The reactor also does away with the possibility of a water or steam ingress scenario </w:t>
      </w:r>
      <w:r w:rsidR="00BE50F7" w:rsidRPr="0000226B">
        <w:rPr>
          <w:b/>
          <w:bCs/>
          <w:snapToGrid w:val="0"/>
          <w:color w:val="000000" w:themeColor="text1"/>
          <w:kern w:val="0"/>
          <w:sz w:val="22"/>
          <w:szCs w:val="22"/>
        </w:rPr>
        <w:t>[</w:t>
      </w:r>
      <w:r w:rsidR="0000226B">
        <w:rPr>
          <w:b/>
          <w:bCs/>
          <w:snapToGrid w:val="0"/>
          <w:color w:val="000000" w:themeColor="text1"/>
          <w:kern w:val="0"/>
          <w:sz w:val="22"/>
          <w:szCs w:val="22"/>
        </w:rPr>
        <w:t>4</w:t>
      </w:r>
      <w:r w:rsidR="00BE50F7" w:rsidRPr="0000226B">
        <w:rPr>
          <w:b/>
          <w:bCs/>
          <w:snapToGrid w:val="0"/>
          <w:color w:val="000000" w:themeColor="text1"/>
          <w:kern w:val="0"/>
          <w:sz w:val="22"/>
          <w:szCs w:val="22"/>
        </w:rPr>
        <w:t>]</w:t>
      </w:r>
      <w:r w:rsidR="00BE50F7" w:rsidRPr="00397980">
        <w:rPr>
          <w:snapToGrid w:val="0"/>
          <w:color w:val="000000" w:themeColor="text1"/>
          <w:kern w:val="0"/>
          <w:sz w:val="22"/>
          <w:szCs w:val="22"/>
        </w:rPr>
        <w:t xml:space="preserve"> as the helium coolant will transfer heat to a Heat Pipe Heat Exchanger (HPHE) which is a single-phase natural convection heat pipe heat exchanger using Lead Bismuth (Pb-Bi) Eutectic (LBE) as working fluid. </w:t>
      </w:r>
    </w:p>
    <w:p w14:paraId="6267CE11" w14:textId="77777777" w:rsidR="00173C39" w:rsidRPr="00397980" w:rsidRDefault="00173C39" w:rsidP="00173C39">
      <w:pPr>
        <w:pStyle w:val="20-SciencePG-Text"/>
        <w:spacing w:line="240" w:lineRule="auto"/>
        <w:ind w:firstLineChars="0" w:firstLine="0"/>
        <w:rPr>
          <w:snapToGrid w:val="0"/>
          <w:color w:val="000000" w:themeColor="text1"/>
          <w:kern w:val="0"/>
          <w:sz w:val="22"/>
          <w:szCs w:val="22"/>
        </w:rPr>
      </w:pPr>
    </w:p>
    <w:p w14:paraId="526EA995" w14:textId="77777777" w:rsidR="00BE50F7" w:rsidRPr="00397980" w:rsidRDefault="00BE50F7" w:rsidP="00E965ED">
      <w:pPr>
        <w:pStyle w:val="20-SciencePG-Text"/>
        <w:spacing w:line="240" w:lineRule="auto"/>
        <w:ind w:firstLine="220"/>
        <w:rPr>
          <w:snapToGrid w:val="0"/>
          <w:color w:val="000000" w:themeColor="text1"/>
          <w:kern w:val="0"/>
          <w:sz w:val="22"/>
          <w:szCs w:val="22"/>
        </w:rPr>
      </w:pPr>
      <w:r w:rsidRPr="00397980">
        <w:rPr>
          <w:snapToGrid w:val="0"/>
          <w:color w:val="000000" w:themeColor="text1"/>
          <w:kern w:val="0"/>
          <w:sz w:val="22"/>
          <w:szCs w:val="22"/>
        </w:rPr>
        <w:t>The use of a HPHE also introduces another important safety feature by eliminating the possibility of tritium, produced in the primary helium cooling circuit to contaminate the air in the secondary circuit by diffusing through a single tube wall.</w:t>
      </w:r>
    </w:p>
    <w:p w14:paraId="5E1DEAFB" w14:textId="77777777" w:rsidR="00782410" w:rsidRPr="00397980" w:rsidRDefault="00782410" w:rsidP="00E965ED">
      <w:pPr>
        <w:pStyle w:val="20-SciencePG-Text"/>
        <w:spacing w:line="240" w:lineRule="auto"/>
        <w:ind w:firstLine="220"/>
        <w:rPr>
          <w:snapToGrid w:val="0"/>
          <w:color w:val="000000" w:themeColor="text1"/>
          <w:kern w:val="0"/>
          <w:sz w:val="22"/>
          <w:szCs w:val="22"/>
        </w:rPr>
      </w:pPr>
    </w:p>
    <w:p w14:paraId="2E1A7047" w14:textId="0CEF9BDE" w:rsidR="00782410" w:rsidRPr="00397980" w:rsidRDefault="00782410" w:rsidP="00782410">
      <w:pPr>
        <w:pStyle w:val="20-SciencePG-Text"/>
        <w:spacing w:line="240" w:lineRule="auto"/>
        <w:ind w:firstLine="220"/>
        <w:rPr>
          <w:snapToGrid w:val="0"/>
          <w:color w:val="000000" w:themeColor="text1"/>
          <w:kern w:val="0"/>
        </w:rPr>
      </w:pPr>
      <w:r w:rsidRPr="00397980">
        <w:rPr>
          <w:snapToGrid w:val="0"/>
          <w:color w:val="000000" w:themeColor="text1"/>
          <w:kern w:val="0"/>
          <w:sz w:val="22"/>
          <w:szCs w:val="22"/>
        </w:rPr>
        <w:t xml:space="preserve">The neutronics of the equilibrium core was analysed with the OSCAR-5 and SERPENT codes. The Flownex code is used to assess the thermal hydraulic behavior of the AMR core and to assess the loss of </w:t>
      </w:r>
      <w:r w:rsidR="007102EE" w:rsidRPr="00397980">
        <w:rPr>
          <w:snapToGrid w:val="0"/>
          <w:color w:val="000000" w:themeColor="text1"/>
          <w:kern w:val="0"/>
          <w:sz w:val="22"/>
          <w:szCs w:val="22"/>
        </w:rPr>
        <w:t>coolant</w:t>
      </w:r>
      <w:r w:rsidRPr="00397980">
        <w:rPr>
          <w:snapToGrid w:val="0"/>
          <w:color w:val="000000" w:themeColor="text1"/>
          <w:kern w:val="0"/>
          <w:sz w:val="22"/>
          <w:szCs w:val="22"/>
        </w:rPr>
        <w:t xml:space="preserve"> events.</w:t>
      </w:r>
    </w:p>
    <w:p w14:paraId="2FA332FF" w14:textId="77777777" w:rsidR="00090EF7" w:rsidRPr="00397980" w:rsidRDefault="00090EF7" w:rsidP="00E965ED">
      <w:pPr>
        <w:pStyle w:val="20-SciencePG-Text"/>
        <w:spacing w:line="240" w:lineRule="auto"/>
        <w:ind w:firstLine="220"/>
        <w:rPr>
          <w:snapToGrid w:val="0"/>
          <w:color w:val="000000" w:themeColor="text1"/>
          <w:kern w:val="0"/>
          <w:sz w:val="22"/>
          <w:szCs w:val="22"/>
        </w:rPr>
      </w:pPr>
    </w:p>
    <w:p w14:paraId="7A6C882D" w14:textId="2BE4778E" w:rsidR="00BE50F7" w:rsidRPr="00397980" w:rsidRDefault="00BE50F7" w:rsidP="00E965ED">
      <w:pPr>
        <w:pStyle w:val="20-SciencePG-Text"/>
        <w:spacing w:line="240" w:lineRule="auto"/>
        <w:ind w:firstLine="220"/>
        <w:rPr>
          <w:snapToGrid w:val="0"/>
          <w:color w:val="000000" w:themeColor="text1"/>
          <w:kern w:val="0"/>
          <w:sz w:val="22"/>
          <w:szCs w:val="22"/>
        </w:rPr>
      </w:pPr>
      <w:r w:rsidRPr="00397980">
        <w:rPr>
          <w:snapToGrid w:val="0"/>
          <w:color w:val="000000" w:themeColor="text1"/>
          <w:kern w:val="0"/>
          <w:sz w:val="22"/>
          <w:szCs w:val="22"/>
        </w:rPr>
        <w:t xml:space="preserve">This study investigates the </w:t>
      </w:r>
      <w:r w:rsidR="00B45BEB" w:rsidRPr="00397980">
        <w:rPr>
          <w:snapToGrid w:val="0"/>
          <w:color w:val="000000" w:themeColor="text1"/>
          <w:kern w:val="0"/>
          <w:sz w:val="22"/>
          <w:szCs w:val="22"/>
        </w:rPr>
        <w:t>thermal-</w:t>
      </w:r>
      <w:r w:rsidR="00144CEE" w:rsidRPr="00397980">
        <w:rPr>
          <w:snapToGrid w:val="0"/>
          <w:color w:val="000000" w:themeColor="text1"/>
          <w:kern w:val="0"/>
          <w:sz w:val="22"/>
          <w:szCs w:val="22"/>
        </w:rPr>
        <w:t xml:space="preserve">hydraulic performance </w:t>
      </w:r>
      <w:r w:rsidR="00782410" w:rsidRPr="00397980">
        <w:rPr>
          <w:snapToGrid w:val="0"/>
          <w:color w:val="000000" w:themeColor="text1"/>
          <w:kern w:val="0"/>
          <w:sz w:val="22"/>
          <w:szCs w:val="22"/>
        </w:rPr>
        <w:t>in normal operations and focus</w:t>
      </w:r>
      <w:r w:rsidR="00A274ED" w:rsidRPr="00397980">
        <w:rPr>
          <w:snapToGrid w:val="0"/>
          <w:color w:val="000000" w:themeColor="text1"/>
          <w:kern w:val="0"/>
          <w:sz w:val="22"/>
          <w:szCs w:val="22"/>
        </w:rPr>
        <w:t>es</w:t>
      </w:r>
      <w:r w:rsidR="00144CEE" w:rsidRPr="00397980">
        <w:rPr>
          <w:snapToGrid w:val="0"/>
          <w:color w:val="000000" w:themeColor="text1"/>
          <w:kern w:val="0"/>
          <w:sz w:val="22"/>
          <w:szCs w:val="22"/>
        </w:rPr>
        <w:t xml:space="preserve"> on the </w:t>
      </w:r>
      <w:r w:rsidR="00824C98" w:rsidRPr="00397980">
        <w:rPr>
          <w:color w:val="000000" w:themeColor="text1"/>
          <w:sz w:val="22"/>
          <w:szCs w:val="22"/>
        </w:rPr>
        <w:t>Depressurized Loss of Forced Cool</w:t>
      </w:r>
      <w:r w:rsidR="00A274ED" w:rsidRPr="00397980">
        <w:rPr>
          <w:color w:val="000000" w:themeColor="text1"/>
          <w:sz w:val="22"/>
          <w:szCs w:val="22"/>
        </w:rPr>
        <w:t>ing</w:t>
      </w:r>
      <w:r w:rsidR="00824C98" w:rsidRPr="00397980">
        <w:rPr>
          <w:color w:val="000000" w:themeColor="text1"/>
          <w:sz w:val="22"/>
          <w:szCs w:val="22"/>
        </w:rPr>
        <w:t xml:space="preserve"> (DFLOC) and No-Loss of Forced Cool</w:t>
      </w:r>
      <w:r w:rsidR="00A274ED" w:rsidRPr="00397980">
        <w:rPr>
          <w:color w:val="000000" w:themeColor="text1"/>
          <w:sz w:val="22"/>
          <w:szCs w:val="22"/>
        </w:rPr>
        <w:t>ing</w:t>
      </w:r>
      <w:r w:rsidR="00824C98" w:rsidRPr="00397980">
        <w:rPr>
          <w:color w:val="000000" w:themeColor="text1"/>
          <w:sz w:val="22"/>
          <w:szCs w:val="22"/>
        </w:rPr>
        <w:t xml:space="preserve"> (NLOFC) scenarios</w:t>
      </w:r>
      <w:r w:rsidR="00782410" w:rsidRPr="00397980">
        <w:rPr>
          <w:color w:val="000000" w:themeColor="text1"/>
          <w:sz w:val="22"/>
          <w:szCs w:val="22"/>
        </w:rPr>
        <w:t>.</w:t>
      </w:r>
    </w:p>
    <w:p w14:paraId="13D66FDC" w14:textId="77777777" w:rsidR="00C43DA6" w:rsidRPr="00397980" w:rsidRDefault="00C43DA6">
      <w:pPr>
        <w:pStyle w:val="BodyTextIndent"/>
        <w:rPr>
          <w:color w:val="000000" w:themeColor="text1"/>
          <w:sz w:val="22"/>
          <w:szCs w:val="22"/>
        </w:rPr>
      </w:pPr>
    </w:p>
    <w:p w14:paraId="0397F826" w14:textId="2672EE23" w:rsidR="00781B6A" w:rsidRPr="00397980" w:rsidRDefault="00BE50F7" w:rsidP="00B029D3">
      <w:pPr>
        <w:pStyle w:val="AbstractClauseTitle"/>
        <w:jc w:val="left"/>
        <w:rPr>
          <w:rFonts w:ascii="Times New Roman" w:hAnsi="Times New Roman"/>
          <w:caps w:val="0"/>
          <w:color w:val="000000" w:themeColor="text1"/>
          <w:sz w:val="22"/>
          <w:szCs w:val="22"/>
        </w:rPr>
      </w:pPr>
      <w:r w:rsidRPr="00397980">
        <w:rPr>
          <w:rFonts w:ascii="Times New Roman" w:hAnsi="Times New Roman"/>
          <w:caps w:val="0"/>
          <w:color w:val="000000" w:themeColor="text1"/>
          <w:sz w:val="22"/>
          <w:szCs w:val="22"/>
        </w:rPr>
        <w:t>VI</w:t>
      </w:r>
      <w:r w:rsidR="00781B6A" w:rsidRPr="00397980">
        <w:rPr>
          <w:rFonts w:ascii="Times New Roman" w:hAnsi="Times New Roman"/>
          <w:caps w:val="0"/>
          <w:color w:val="000000" w:themeColor="text1"/>
          <w:sz w:val="22"/>
          <w:szCs w:val="22"/>
        </w:rPr>
        <w:t xml:space="preserve">. </w:t>
      </w:r>
      <w:r w:rsidR="004764F8" w:rsidRPr="00397980">
        <w:rPr>
          <w:rFonts w:ascii="Times New Roman" w:hAnsi="Times New Roman"/>
          <w:caps w:val="0"/>
          <w:color w:val="000000" w:themeColor="text1"/>
          <w:sz w:val="22"/>
          <w:szCs w:val="22"/>
        </w:rPr>
        <w:t xml:space="preserve">Thermal-hydraulic </w:t>
      </w:r>
      <w:r w:rsidR="000349AC" w:rsidRPr="00397980">
        <w:rPr>
          <w:rFonts w:ascii="Times New Roman" w:hAnsi="Times New Roman"/>
          <w:caps w:val="0"/>
          <w:color w:val="000000" w:themeColor="text1"/>
          <w:sz w:val="22"/>
          <w:szCs w:val="22"/>
        </w:rPr>
        <w:t>model</w:t>
      </w:r>
    </w:p>
    <w:p w14:paraId="78176D3E" w14:textId="77777777" w:rsidR="00781B6A" w:rsidRPr="00397980" w:rsidRDefault="00781B6A">
      <w:pPr>
        <w:pStyle w:val="BodyTextIndent"/>
        <w:jc w:val="center"/>
        <w:rPr>
          <w:b/>
          <w:bCs/>
          <w:color w:val="000000" w:themeColor="text1"/>
          <w:sz w:val="22"/>
          <w:szCs w:val="22"/>
        </w:rPr>
      </w:pPr>
    </w:p>
    <w:p w14:paraId="0251E895" w14:textId="187D7C17" w:rsidR="004764F8" w:rsidRPr="00397980" w:rsidRDefault="004764F8" w:rsidP="00FA5ECD">
      <w:pPr>
        <w:pStyle w:val="BodyTextIndent"/>
        <w:ind w:firstLine="357"/>
        <w:rPr>
          <w:color w:val="000000" w:themeColor="text1"/>
          <w:sz w:val="22"/>
          <w:szCs w:val="22"/>
        </w:rPr>
      </w:pPr>
      <w:r w:rsidRPr="00397980">
        <w:rPr>
          <w:color w:val="000000" w:themeColor="text1"/>
          <w:sz w:val="22"/>
          <w:szCs w:val="22"/>
        </w:rPr>
        <w:t xml:space="preserve">The thermal-hydraulic analysis for steady-state and transient conditions was performed using the system network code Flownex SE </w:t>
      </w:r>
      <w:r w:rsidRPr="00397980">
        <w:rPr>
          <w:b/>
          <w:bCs/>
          <w:color w:val="000000" w:themeColor="text1"/>
          <w:sz w:val="22"/>
          <w:szCs w:val="22"/>
        </w:rPr>
        <w:t>[</w:t>
      </w:r>
      <w:r w:rsidR="0000226B">
        <w:rPr>
          <w:b/>
          <w:bCs/>
          <w:color w:val="000000" w:themeColor="text1"/>
          <w:sz w:val="22"/>
          <w:szCs w:val="22"/>
        </w:rPr>
        <w:t>5</w:t>
      </w:r>
      <w:r w:rsidRPr="00397980">
        <w:rPr>
          <w:b/>
          <w:bCs/>
          <w:color w:val="000000" w:themeColor="text1"/>
          <w:sz w:val="22"/>
          <w:szCs w:val="22"/>
        </w:rPr>
        <w:t>]</w:t>
      </w:r>
      <w:r w:rsidRPr="00397980">
        <w:rPr>
          <w:color w:val="000000" w:themeColor="text1"/>
          <w:sz w:val="22"/>
          <w:szCs w:val="22"/>
        </w:rPr>
        <w:t>.</w:t>
      </w:r>
      <w:r w:rsidR="002D70B5" w:rsidRPr="00397980">
        <w:rPr>
          <w:color w:val="000000" w:themeColor="text1"/>
          <w:sz w:val="22"/>
          <w:szCs w:val="22"/>
        </w:rPr>
        <w:t xml:space="preserve"> A</w:t>
      </w:r>
      <w:r w:rsidR="001E51C9" w:rsidRPr="00397980">
        <w:rPr>
          <w:color w:val="000000" w:themeColor="text1"/>
          <w:sz w:val="22"/>
          <w:szCs w:val="22"/>
        </w:rPr>
        <w:t>n axi-symmetric</w:t>
      </w:r>
      <w:r w:rsidR="002D70B5" w:rsidRPr="00397980">
        <w:rPr>
          <w:color w:val="000000" w:themeColor="text1"/>
          <w:sz w:val="22"/>
          <w:szCs w:val="22"/>
        </w:rPr>
        <w:t xml:space="preserve"> thermal-hydraulic network of the AMR was constructed and consist</w:t>
      </w:r>
      <w:r w:rsidR="00192943">
        <w:rPr>
          <w:color w:val="000000" w:themeColor="text1"/>
          <w:sz w:val="22"/>
          <w:szCs w:val="22"/>
        </w:rPr>
        <w:t>s</w:t>
      </w:r>
      <w:r w:rsidR="002D70B5" w:rsidRPr="00397980">
        <w:rPr>
          <w:color w:val="000000" w:themeColor="text1"/>
          <w:sz w:val="22"/>
          <w:szCs w:val="22"/>
        </w:rPr>
        <w:t xml:space="preserve"> of three inter-connected networks. The first network models the graphite blocks, core barrel</w:t>
      </w:r>
      <w:r w:rsidR="00311CE6" w:rsidRPr="00397980">
        <w:rPr>
          <w:color w:val="000000" w:themeColor="text1"/>
          <w:sz w:val="22"/>
          <w:szCs w:val="22"/>
        </w:rPr>
        <w:t xml:space="preserve"> (CB)</w:t>
      </w:r>
      <w:r w:rsidR="002D70B5" w:rsidRPr="00397980">
        <w:rPr>
          <w:color w:val="000000" w:themeColor="text1"/>
          <w:sz w:val="22"/>
          <w:szCs w:val="22"/>
        </w:rPr>
        <w:t>, reactor pressure vessel</w:t>
      </w:r>
      <w:r w:rsidR="00311CE6" w:rsidRPr="00397980">
        <w:rPr>
          <w:color w:val="000000" w:themeColor="text1"/>
          <w:sz w:val="22"/>
          <w:szCs w:val="22"/>
        </w:rPr>
        <w:t xml:space="preserve"> (RPV)</w:t>
      </w:r>
      <w:r w:rsidR="002D70B5" w:rsidRPr="00397980">
        <w:rPr>
          <w:color w:val="000000" w:themeColor="text1"/>
          <w:sz w:val="22"/>
          <w:szCs w:val="22"/>
        </w:rPr>
        <w:t xml:space="preserve">, reactor cavity and </w:t>
      </w:r>
      <w:r w:rsidR="00311CE6" w:rsidRPr="00397980">
        <w:rPr>
          <w:color w:val="000000" w:themeColor="text1"/>
          <w:sz w:val="22"/>
          <w:szCs w:val="22"/>
        </w:rPr>
        <w:t>reactor cavity cooling system (</w:t>
      </w:r>
      <w:r w:rsidR="002D70B5" w:rsidRPr="00397980">
        <w:rPr>
          <w:color w:val="000000" w:themeColor="text1"/>
          <w:sz w:val="22"/>
          <w:szCs w:val="22"/>
        </w:rPr>
        <w:t>RCCS</w:t>
      </w:r>
      <w:r w:rsidR="00311CE6" w:rsidRPr="00397980">
        <w:rPr>
          <w:color w:val="000000" w:themeColor="text1"/>
          <w:sz w:val="22"/>
          <w:szCs w:val="22"/>
        </w:rPr>
        <w:t>)</w:t>
      </w:r>
      <w:r w:rsidR="002D70B5" w:rsidRPr="00397980">
        <w:rPr>
          <w:color w:val="000000" w:themeColor="text1"/>
          <w:sz w:val="22"/>
          <w:szCs w:val="22"/>
        </w:rPr>
        <w:t xml:space="preserve"> face plate</w:t>
      </w:r>
      <w:r w:rsidR="009C4F43" w:rsidRPr="00397980">
        <w:rPr>
          <w:color w:val="000000" w:themeColor="text1"/>
          <w:sz w:val="22"/>
          <w:szCs w:val="22"/>
        </w:rPr>
        <w:t xml:space="preserve"> located </w:t>
      </w:r>
      <w:r w:rsidR="008F1D76" w:rsidRPr="00397980">
        <w:rPr>
          <w:color w:val="000000" w:themeColor="text1"/>
          <w:sz w:val="22"/>
          <w:szCs w:val="22"/>
        </w:rPr>
        <w:t>around the RPV next to the concrete citadel</w:t>
      </w:r>
      <w:r w:rsidR="002D70B5" w:rsidRPr="00397980">
        <w:rPr>
          <w:color w:val="000000" w:themeColor="text1"/>
          <w:sz w:val="22"/>
          <w:szCs w:val="22"/>
        </w:rPr>
        <w:t>. The second network models the flow paths, control rods and the SiC tubes of the fuel. The third network models the U</w:t>
      </w:r>
      <w:r w:rsidR="00A52A25" w:rsidRPr="00397980">
        <w:rPr>
          <w:color w:val="000000" w:themeColor="text1"/>
          <w:sz w:val="22"/>
          <w:szCs w:val="22"/>
        </w:rPr>
        <w:t>O</w:t>
      </w:r>
      <w:r w:rsidR="00A52A25" w:rsidRPr="00397980">
        <w:rPr>
          <w:color w:val="000000" w:themeColor="text1"/>
          <w:sz w:val="22"/>
          <w:szCs w:val="22"/>
          <w:vertAlign w:val="subscript"/>
        </w:rPr>
        <w:t>2</w:t>
      </w:r>
      <w:r w:rsidR="002D70B5" w:rsidRPr="00397980">
        <w:rPr>
          <w:color w:val="000000" w:themeColor="text1"/>
          <w:sz w:val="22"/>
          <w:szCs w:val="22"/>
        </w:rPr>
        <w:t xml:space="preserve"> and LBE mi</w:t>
      </w:r>
      <w:r w:rsidR="00906B93" w:rsidRPr="00397980">
        <w:rPr>
          <w:color w:val="000000" w:themeColor="text1"/>
          <w:sz w:val="22"/>
          <w:szCs w:val="22"/>
        </w:rPr>
        <w:t>x</w:t>
      </w:r>
      <w:r w:rsidR="002D70B5" w:rsidRPr="00397980">
        <w:rPr>
          <w:color w:val="000000" w:themeColor="text1"/>
          <w:sz w:val="22"/>
          <w:szCs w:val="22"/>
        </w:rPr>
        <w:t xml:space="preserve"> inside the SiC tubes. The details of the layout</w:t>
      </w:r>
      <w:r w:rsidR="00065DD7" w:rsidRPr="00397980">
        <w:rPr>
          <w:color w:val="000000" w:themeColor="text1"/>
          <w:sz w:val="22"/>
          <w:szCs w:val="22"/>
        </w:rPr>
        <w:t>s</w:t>
      </w:r>
      <w:r w:rsidR="002D70B5" w:rsidRPr="00397980">
        <w:rPr>
          <w:color w:val="000000" w:themeColor="text1"/>
          <w:sz w:val="22"/>
          <w:szCs w:val="22"/>
        </w:rPr>
        <w:t xml:space="preserve"> of </w:t>
      </w:r>
      <w:r w:rsidR="00065DD7" w:rsidRPr="00397980">
        <w:rPr>
          <w:color w:val="000000" w:themeColor="text1"/>
          <w:sz w:val="22"/>
          <w:szCs w:val="22"/>
        </w:rPr>
        <w:t>the</w:t>
      </w:r>
      <w:r w:rsidR="002D70B5" w:rsidRPr="00397980">
        <w:rPr>
          <w:color w:val="000000" w:themeColor="text1"/>
          <w:sz w:val="22"/>
          <w:szCs w:val="22"/>
        </w:rPr>
        <w:t xml:space="preserve"> networks can be found in Boyes et al. </w:t>
      </w:r>
      <w:r w:rsidR="002D70B5" w:rsidRPr="00397980">
        <w:rPr>
          <w:b/>
          <w:bCs/>
          <w:color w:val="000000" w:themeColor="text1"/>
          <w:sz w:val="22"/>
          <w:szCs w:val="22"/>
        </w:rPr>
        <w:t>[</w:t>
      </w:r>
      <w:r w:rsidR="0000226B">
        <w:rPr>
          <w:b/>
          <w:bCs/>
          <w:color w:val="000000" w:themeColor="text1"/>
          <w:sz w:val="22"/>
          <w:szCs w:val="22"/>
        </w:rPr>
        <w:t>6</w:t>
      </w:r>
      <w:r w:rsidR="002D70B5" w:rsidRPr="00397980">
        <w:rPr>
          <w:b/>
          <w:bCs/>
          <w:color w:val="000000" w:themeColor="text1"/>
          <w:sz w:val="22"/>
          <w:szCs w:val="22"/>
        </w:rPr>
        <w:t>]</w:t>
      </w:r>
      <w:r w:rsidR="002D70B5" w:rsidRPr="00397980">
        <w:rPr>
          <w:color w:val="000000" w:themeColor="text1"/>
          <w:sz w:val="22"/>
          <w:szCs w:val="22"/>
        </w:rPr>
        <w:t>.</w:t>
      </w:r>
    </w:p>
    <w:p w14:paraId="7409FE73" w14:textId="3FDBF0A8" w:rsidR="00A04D0C" w:rsidRPr="00397980" w:rsidRDefault="00A04D0C" w:rsidP="00BB7497">
      <w:pPr>
        <w:pStyle w:val="BodyTextIndent"/>
        <w:rPr>
          <w:color w:val="000000" w:themeColor="text1"/>
          <w:sz w:val="22"/>
          <w:szCs w:val="22"/>
        </w:rPr>
      </w:pPr>
      <w:r w:rsidRPr="00397980">
        <w:rPr>
          <w:color w:val="000000" w:themeColor="text1"/>
          <w:sz w:val="22"/>
          <w:szCs w:val="22"/>
        </w:rPr>
        <w:t xml:space="preserve">The Flownex networks consist of collections of one-dimensional (1D) components. Pipe components are used to model the flow in the risers, plenums, coolant channels and inlet and outlet pipes. The convection heat transfer between the solids and the gas is modelled using convection components. Conduction components are used to model the heat conduction heat transfer through the solids. Finally, radiation heat transfer components are used to model the radiation heat transfer across the gaps between the outer reflector and the </w:t>
      </w:r>
      <w:r w:rsidR="00311CE6" w:rsidRPr="00397980">
        <w:rPr>
          <w:color w:val="000000" w:themeColor="text1"/>
          <w:sz w:val="22"/>
          <w:szCs w:val="22"/>
        </w:rPr>
        <w:t>CB</w:t>
      </w:r>
      <w:r w:rsidRPr="00397980">
        <w:rPr>
          <w:color w:val="000000" w:themeColor="text1"/>
          <w:sz w:val="22"/>
          <w:szCs w:val="22"/>
        </w:rPr>
        <w:t xml:space="preserve">, between the </w:t>
      </w:r>
      <w:r w:rsidR="00311CE6" w:rsidRPr="00397980">
        <w:rPr>
          <w:color w:val="000000" w:themeColor="text1"/>
          <w:sz w:val="22"/>
          <w:szCs w:val="22"/>
        </w:rPr>
        <w:t>CB</w:t>
      </w:r>
      <w:r w:rsidRPr="00397980">
        <w:rPr>
          <w:color w:val="000000" w:themeColor="text1"/>
          <w:sz w:val="22"/>
          <w:szCs w:val="22"/>
        </w:rPr>
        <w:t xml:space="preserve"> and the</w:t>
      </w:r>
      <w:r w:rsidR="00311CE6" w:rsidRPr="00397980">
        <w:rPr>
          <w:color w:val="000000" w:themeColor="text1"/>
          <w:sz w:val="22"/>
          <w:szCs w:val="22"/>
        </w:rPr>
        <w:t xml:space="preserve"> RPV</w:t>
      </w:r>
      <w:r w:rsidRPr="00397980">
        <w:rPr>
          <w:color w:val="000000" w:themeColor="text1"/>
          <w:sz w:val="22"/>
          <w:szCs w:val="22"/>
        </w:rPr>
        <w:t xml:space="preserve">, and between the </w:t>
      </w:r>
      <w:r w:rsidR="00311CE6" w:rsidRPr="00397980">
        <w:rPr>
          <w:color w:val="000000" w:themeColor="text1"/>
          <w:sz w:val="22"/>
          <w:szCs w:val="22"/>
        </w:rPr>
        <w:t>RPV</w:t>
      </w:r>
      <w:r w:rsidR="001E51C9" w:rsidRPr="00397980">
        <w:rPr>
          <w:color w:val="000000" w:themeColor="text1"/>
          <w:sz w:val="22"/>
          <w:szCs w:val="22"/>
        </w:rPr>
        <w:t xml:space="preserve"> and RCCS face plate. For each ring of blocks only a representative control rod, a representative fuel rod, a representative coolant channel, and a representative riser channel, as applicable, are modelled.</w:t>
      </w:r>
      <w:r w:rsidR="000B7FF6" w:rsidRPr="00397980">
        <w:rPr>
          <w:color w:val="000000" w:themeColor="text1"/>
          <w:sz w:val="22"/>
          <w:szCs w:val="22"/>
        </w:rPr>
        <w:t xml:space="preserve"> </w:t>
      </w:r>
    </w:p>
    <w:p w14:paraId="114F97D7" w14:textId="0179F938" w:rsidR="000B7FF6" w:rsidRPr="00397980" w:rsidRDefault="000B7FF6" w:rsidP="00B13D9C">
      <w:pPr>
        <w:pStyle w:val="BodyTextIndent"/>
        <w:rPr>
          <w:color w:val="000000" w:themeColor="text1"/>
          <w:sz w:val="22"/>
          <w:szCs w:val="22"/>
          <w:lang w:val="en-GB"/>
        </w:rPr>
      </w:pPr>
      <w:r w:rsidRPr="00397980">
        <w:rPr>
          <w:color w:val="000000" w:themeColor="text1"/>
          <w:sz w:val="22"/>
          <w:szCs w:val="22"/>
        </w:rPr>
        <w:t xml:space="preserve">Under steady-state conditions helium enters the cold inlet at a </w:t>
      </w:r>
      <w:r w:rsidR="00775883" w:rsidRPr="00397980">
        <w:rPr>
          <w:color w:val="000000" w:themeColor="text1"/>
          <w:sz w:val="22"/>
          <w:szCs w:val="22"/>
        </w:rPr>
        <w:t>flow</w:t>
      </w:r>
      <w:r w:rsidRPr="00397980">
        <w:rPr>
          <w:color w:val="000000" w:themeColor="text1"/>
          <w:sz w:val="22"/>
          <w:szCs w:val="22"/>
        </w:rPr>
        <w:t xml:space="preserve">rate </w:t>
      </w:r>
      <w:r w:rsidR="00775883" w:rsidRPr="00397980">
        <w:rPr>
          <w:color w:val="000000" w:themeColor="text1"/>
          <w:sz w:val="22"/>
          <w:szCs w:val="22"/>
        </w:rPr>
        <w:t xml:space="preserve">of </w:t>
      </w:r>
      <w:r w:rsidRPr="00397980">
        <w:rPr>
          <w:color w:val="000000" w:themeColor="text1"/>
          <w:sz w:val="22"/>
          <w:szCs w:val="22"/>
        </w:rPr>
        <w:t>4.</w:t>
      </w:r>
      <w:r w:rsidR="002F0891" w:rsidRPr="00397980">
        <w:rPr>
          <w:color w:val="000000" w:themeColor="text1"/>
          <w:sz w:val="22"/>
          <w:szCs w:val="22"/>
        </w:rPr>
        <w:t>4</w:t>
      </w:r>
      <w:r w:rsidRPr="00397980">
        <w:rPr>
          <w:color w:val="000000" w:themeColor="text1"/>
          <w:sz w:val="22"/>
          <w:szCs w:val="22"/>
        </w:rPr>
        <w:t xml:space="preserve">783 kg/s and a temperature of 320 </w:t>
      </w:r>
      <w:r w:rsidRPr="00397980">
        <w:rPr>
          <w:color w:val="000000" w:themeColor="text1"/>
          <w:sz w:val="22"/>
          <w:szCs w:val="22"/>
          <w:vertAlign w:val="superscript"/>
        </w:rPr>
        <w:t>o</w:t>
      </w:r>
      <w:r w:rsidRPr="00397980">
        <w:rPr>
          <w:color w:val="000000" w:themeColor="text1"/>
          <w:sz w:val="22"/>
          <w:szCs w:val="22"/>
        </w:rPr>
        <w:t xml:space="preserve">C and exits the hot outlet at a pressure of 4 MPa. </w:t>
      </w:r>
      <w:r w:rsidR="00792947" w:rsidRPr="00397980">
        <w:rPr>
          <w:color w:val="000000" w:themeColor="text1"/>
          <w:sz w:val="22"/>
          <w:szCs w:val="22"/>
        </w:rPr>
        <w:t>Following Lommer</w:t>
      </w:r>
      <w:r w:rsidR="002A68DD" w:rsidRPr="00397980">
        <w:rPr>
          <w:color w:val="000000" w:themeColor="text1"/>
          <w:sz w:val="22"/>
          <w:szCs w:val="22"/>
        </w:rPr>
        <w:t>s</w:t>
      </w:r>
      <w:r w:rsidR="00792947" w:rsidRPr="00397980">
        <w:rPr>
          <w:color w:val="000000" w:themeColor="text1"/>
          <w:sz w:val="22"/>
          <w:szCs w:val="22"/>
        </w:rPr>
        <w:t xml:space="preserve"> et al. </w:t>
      </w:r>
      <w:r w:rsidR="00792947" w:rsidRPr="0000226B">
        <w:rPr>
          <w:b/>
          <w:bCs/>
          <w:color w:val="000000" w:themeColor="text1"/>
          <w:sz w:val="22"/>
          <w:szCs w:val="22"/>
        </w:rPr>
        <w:t>[</w:t>
      </w:r>
      <w:r w:rsidR="0000226B">
        <w:rPr>
          <w:b/>
          <w:bCs/>
          <w:color w:val="000000" w:themeColor="text1"/>
          <w:sz w:val="22"/>
          <w:szCs w:val="22"/>
        </w:rPr>
        <w:t>7</w:t>
      </w:r>
      <w:r w:rsidR="00792947" w:rsidRPr="0000226B">
        <w:rPr>
          <w:b/>
          <w:bCs/>
          <w:color w:val="000000" w:themeColor="text1"/>
          <w:sz w:val="22"/>
          <w:szCs w:val="22"/>
        </w:rPr>
        <w:t>]</w:t>
      </w:r>
      <w:r w:rsidR="00792947" w:rsidRPr="00397980">
        <w:rPr>
          <w:color w:val="000000" w:themeColor="text1"/>
          <w:sz w:val="22"/>
          <w:szCs w:val="22"/>
        </w:rPr>
        <w:t xml:space="preserve"> the cooling flow in the RCCS was not modelled and a fixed </w:t>
      </w:r>
      <w:r w:rsidRPr="00397980">
        <w:rPr>
          <w:color w:val="000000" w:themeColor="text1"/>
          <w:sz w:val="22"/>
          <w:szCs w:val="22"/>
        </w:rPr>
        <w:t xml:space="preserve">temperature </w:t>
      </w:r>
      <w:r w:rsidR="00792947" w:rsidRPr="00397980">
        <w:rPr>
          <w:color w:val="000000" w:themeColor="text1"/>
          <w:sz w:val="22"/>
          <w:szCs w:val="22"/>
        </w:rPr>
        <w:t xml:space="preserve">of 65 </w:t>
      </w:r>
      <w:r w:rsidR="00792947" w:rsidRPr="00397980">
        <w:rPr>
          <w:color w:val="000000" w:themeColor="text1"/>
          <w:sz w:val="22"/>
          <w:szCs w:val="22"/>
          <w:vertAlign w:val="superscript"/>
        </w:rPr>
        <w:t>o</w:t>
      </w:r>
      <w:r w:rsidR="00792947" w:rsidRPr="00397980">
        <w:rPr>
          <w:color w:val="000000" w:themeColor="text1"/>
          <w:sz w:val="22"/>
          <w:szCs w:val="22"/>
        </w:rPr>
        <w:t xml:space="preserve">C was prescribed </w:t>
      </w:r>
      <w:r w:rsidRPr="00397980">
        <w:rPr>
          <w:color w:val="000000" w:themeColor="text1"/>
          <w:sz w:val="22"/>
          <w:szCs w:val="22"/>
        </w:rPr>
        <w:t xml:space="preserve">at the outer surface of the RCCS face </w:t>
      </w:r>
      <w:r w:rsidR="002E42E5" w:rsidRPr="00397980">
        <w:rPr>
          <w:color w:val="000000" w:themeColor="text1"/>
          <w:sz w:val="22"/>
          <w:szCs w:val="22"/>
        </w:rPr>
        <w:t>plate.</w:t>
      </w:r>
      <w:r w:rsidRPr="00397980">
        <w:rPr>
          <w:color w:val="000000" w:themeColor="text1"/>
          <w:sz w:val="22"/>
          <w:szCs w:val="22"/>
        </w:rPr>
        <w:t xml:space="preserve"> The heat generated in the fuel was distributed in the axial direction according to a cosine power profile.</w:t>
      </w:r>
      <w:r w:rsidR="00B13D9C" w:rsidRPr="00397980">
        <w:rPr>
          <w:color w:val="000000" w:themeColor="text1"/>
          <w:sz w:val="22"/>
          <w:szCs w:val="22"/>
        </w:rPr>
        <w:t xml:space="preserve"> </w:t>
      </w:r>
      <w:r w:rsidR="00B13D9C" w:rsidRPr="00397980">
        <w:rPr>
          <w:color w:val="000000" w:themeColor="text1"/>
          <w:sz w:val="22"/>
          <w:szCs w:val="22"/>
          <w:lang w:val="en-GB"/>
        </w:rPr>
        <w:t>The emissivities of the CB, RPV and RCCS were assumed to be 0.8 and the associated convection heat transfer coefficients to be 4.0 W/m</w:t>
      </w:r>
      <w:r w:rsidR="00B13D9C" w:rsidRPr="00397980">
        <w:rPr>
          <w:color w:val="000000" w:themeColor="text1"/>
          <w:sz w:val="22"/>
          <w:szCs w:val="22"/>
          <w:vertAlign w:val="superscript"/>
          <w:lang w:val="en-GB"/>
        </w:rPr>
        <w:t>2</w:t>
      </w:r>
      <w:r w:rsidR="00B13D9C" w:rsidRPr="00397980">
        <w:rPr>
          <w:color w:val="000000" w:themeColor="text1"/>
          <w:sz w:val="22"/>
          <w:szCs w:val="22"/>
          <w:lang w:val="en-GB"/>
        </w:rPr>
        <w:t>K.</w:t>
      </w:r>
    </w:p>
    <w:p w14:paraId="36ED8663" w14:textId="31BE77BF" w:rsidR="00460B04" w:rsidRPr="00397980" w:rsidRDefault="00460B04" w:rsidP="00B13D9C">
      <w:pPr>
        <w:pStyle w:val="BodyTextIndent"/>
        <w:rPr>
          <w:color w:val="000000" w:themeColor="text1"/>
          <w:spacing w:val="-3"/>
          <w:sz w:val="22"/>
          <w:szCs w:val="22"/>
          <w:lang w:val="en-GB" w:eastAsia="ja-JP"/>
        </w:rPr>
      </w:pPr>
      <w:r w:rsidRPr="00397980">
        <w:rPr>
          <w:color w:val="000000" w:themeColor="text1"/>
          <w:spacing w:val="-3"/>
          <w:sz w:val="22"/>
          <w:szCs w:val="22"/>
          <w:lang w:val="en-GB" w:eastAsia="ja-JP"/>
        </w:rPr>
        <w:t xml:space="preserve">Flownex employs a finite volume-based implicit pressure correction method </w:t>
      </w:r>
      <w:r w:rsidRPr="00397980">
        <w:rPr>
          <w:b/>
          <w:bCs/>
          <w:color w:val="000000" w:themeColor="text1"/>
          <w:spacing w:val="-3"/>
          <w:sz w:val="22"/>
          <w:szCs w:val="22"/>
          <w:lang w:val="en-GB" w:eastAsia="ja-JP"/>
        </w:rPr>
        <w:t>[</w:t>
      </w:r>
      <w:r w:rsidR="0000226B">
        <w:rPr>
          <w:b/>
          <w:bCs/>
          <w:color w:val="000000" w:themeColor="text1"/>
          <w:spacing w:val="-3"/>
          <w:sz w:val="22"/>
          <w:szCs w:val="22"/>
          <w:lang w:val="en-GB" w:eastAsia="ja-JP"/>
        </w:rPr>
        <w:t>8</w:t>
      </w:r>
      <w:r w:rsidRPr="00397980">
        <w:rPr>
          <w:b/>
          <w:bCs/>
          <w:color w:val="000000" w:themeColor="text1"/>
          <w:spacing w:val="-3"/>
          <w:sz w:val="22"/>
          <w:szCs w:val="22"/>
          <w:lang w:val="en-GB" w:eastAsia="ja-JP"/>
        </w:rPr>
        <w:t>]</w:t>
      </w:r>
      <w:r w:rsidRPr="00397980">
        <w:rPr>
          <w:color w:val="000000" w:themeColor="text1"/>
          <w:spacing w:val="-3"/>
          <w:sz w:val="22"/>
          <w:szCs w:val="22"/>
          <w:lang w:val="en-GB" w:eastAsia="ja-JP"/>
        </w:rPr>
        <w:t xml:space="preserve"> to obtain the solution of the conservation equations.</w:t>
      </w:r>
    </w:p>
    <w:p w14:paraId="094FD9C4" w14:textId="77777777" w:rsidR="00D8733A" w:rsidRPr="00397980" w:rsidRDefault="00D8733A" w:rsidP="00B13D9C">
      <w:pPr>
        <w:pStyle w:val="BodyTextIndent"/>
        <w:rPr>
          <w:color w:val="000000" w:themeColor="text1"/>
          <w:spacing w:val="-3"/>
          <w:sz w:val="22"/>
          <w:szCs w:val="22"/>
          <w:lang w:val="en-GB" w:eastAsia="ja-JP"/>
        </w:rPr>
      </w:pPr>
    </w:p>
    <w:p w14:paraId="53C59649" w14:textId="77777777" w:rsidR="00BE50F7" w:rsidRPr="00397980" w:rsidRDefault="00BE50F7" w:rsidP="00B13D9C">
      <w:pPr>
        <w:pStyle w:val="BodyTextIndent"/>
        <w:rPr>
          <w:color w:val="000000" w:themeColor="text1"/>
          <w:spacing w:val="-3"/>
          <w:sz w:val="22"/>
          <w:szCs w:val="22"/>
          <w:lang w:val="en-GB" w:eastAsia="ja-JP"/>
        </w:rPr>
      </w:pPr>
    </w:p>
    <w:p w14:paraId="767C71C2" w14:textId="12C73EEF" w:rsidR="00BE50F7" w:rsidRPr="00397980" w:rsidRDefault="00BE50F7" w:rsidP="00BE50F7">
      <w:pPr>
        <w:pStyle w:val="BodyTextIndent"/>
        <w:jc w:val="left"/>
        <w:rPr>
          <w:b/>
          <w:bCs/>
          <w:i/>
          <w:iCs/>
          <w:color w:val="000000" w:themeColor="text1"/>
          <w:sz w:val="22"/>
          <w:szCs w:val="22"/>
        </w:rPr>
      </w:pPr>
      <w:r w:rsidRPr="00397980">
        <w:rPr>
          <w:b/>
          <w:bCs/>
          <w:i/>
          <w:iCs/>
          <w:color w:val="000000" w:themeColor="text1"/>
          <w:sz w:val="22"/>
          <w:szCs w:val="22"/>
        </w:rPr>
        <w:t>VI.A. Steady-state thermal-hydraulic results</w:t>
      </w:r>
    </w:p>
    <w:p w14:paraId="0E087BA7" w14:textId="77777777" w:rsidR="00BE50F7" w:rsidRPr="00397980" w:rsidRDefault="00BE50F7" w:rsidP="00B13D9C">
      <w:pPr>
        <w:pStyle w:val="BodyTextIndent"/>
        <w:rPr>
          <w:color w:val="000000" w:themeColor="text1"/>
          <w:spacing w:val="-3"/>
          <w:sz w:val="22"/>
          <w:szCs w:val="22"/>
          <w:lang w:val="en-GB" w:eastAsia="ja-JP"/>
        </w:rPr>
      </w:pPr>
    </w:p>
    <w:p w14:paraId="34CA09DD" w14:textId="684AB4B5" w:rsidR="000349AC" w:rsidRPr="00397980" w:rsidRDefault="000349AC" w:rsidP="00DB6E14">
      <w:pPr>
        <w:pStyle w:val="BodyTextIndent"/>
        <w:rPr>
          <w:color w:val="000000" w:themeColor="text1"/>
          <w:spacing w:val="-3"/>
          <w:sz w:val="22"/>
          <w:szCs w:val="22"/>
          <w:lang w:val="en-GB" w:eastAsia="ja-JP"/>
        </w:rPr>
      </w:pPr>
      <w:r w:rsidRPr="00397980">
        <w:rPr>
          <w:color w:val="000000" w:themeColor="text1"/>
          <w:spacing w:val="-3"/>
          <w:sz w:val="22"/>
          <w:szCs w:val="22"/>
          <w:lang w:val="en-GB" w:eastAsia="ja-JP"/>
        </w:rPr>
        <w:t xml:space="preserve">Under steady-state conditions it was found that the maximum fuel temperature occurs in the inner ring of fuel blocks and has a value of 1027.7 </w:t>
      </w:r>
      <w:r w:rsidRPr="00397980">
        <w:rPr>
          <w:color w:val="000000" w:themeColor="text1"/>
          <w:spacing w:val="-3"/>
          <w:sz w:val="22"/>
          <w:szCs w:val="22"/>
          <w:vertAlign w:val="superscript"/>
          <w:lang w:val="en-GB" w:eastAsia="ja-JP"/>
        </w:rPr>
        <w:t>o</w:t>
      </w:r>
      <w:r w:rsidRPr="00397980">
        <w:rPr>
          <w:color w:val="000000" w:themeColor="text1"/>
          <w:spacing w:val="-3"/>
          <w:sz w:val="22"/>
          <w:szCs w:val="22"/>
          <w:lang w:val="en-GB" w:eastAsia="ja-JP"/>
        </w:rPr>
        <w:t xml:space="preserve">C. The maximum graphite temperature of 804.5 </w:t>
      </w:r>
      <w:r w:rsidRPr="00397980">
        <w:rPr>
          <w:color w:val="000000" w:themeColor="text1"/>
          <w:spacing w:val="-3"/>
          <w:sz w:val="22"/>
          <w:szCs w:val="22"/>
          <w:vertAlign w:val="superscript"/>
          <w:lang w:val="en-GB" w:eastAsia="ja-JP"/>
        </w:rPr>
        <w:t>o</w:t>
      </w:r>
      <w:r w:rsidRPr="00397980">
        <w:rPr>
          <w:color w:val="000000" w:themeColor="text1"/>
          <w:spacing w:val="-3"/>
          <w:sz w:val="22"/>
          <w:szCs w:val="22"/>
          <w:lang w:val="en-GB" w:eastAsia="ja-JP"/>
        </w:rPr>
        <w:t xml:space="preserve">C also occurs in the inner ring of fuel blocks. The </w:t>
      </w:r>
      <w:r w:rsidR="00D2741C" w:rsidRPr="00397980">
        <w:rPr>
          <w:color w:val="000000" w:themeColor="text1"/>
          <w:spacing w:val="-3"/>
          <w:sz w:val="22"/>
          <w:szCs w:val="22"/>
          <w:lang w:val="en-GB" w:eastAsia="ja-JP"/>
        </w:rPr>
        <w:t xml:space="preserve">inner surface of the CB has a </w:t>
      </w:r>
      <w:r w:rsidRPr="00397980">
        <w:rPr>
          <w:color w:val="000000" w:themeColor="text1"/>
          <w:spacing w:val="-3"/>
          <w:sz w:val="22"/>
          <w:szCs w:val="22"/>
          <w:lang w:val="en-GB" w:eastAsia="ja-JP"/>
        </w:rPr>
        <w:t>maximum temperature o</w:t>
      </w:r>
      <w:r w:rsidR="00D2741C" w:rsidRPr="00397980">
        <w:rPr>
          <w:color w:val="000000" w:themeColor="text1"/>
          <w:spacing w:val="-3"/>
          <w:sz w:val="22"/>
          <w:szCs w:val="22"/>
          <w:lang w:val="en-GB" w:eastAsia="ja-JP"/>
        </w:rPr>
        <w:t>f</w:t>
      </w:r>
      <w:r w:rsidRPr="00397980">
        <w:rPr>
          <w:color w:val="000000" w:themeColor="text1"/>
          <w:spacing w:val="-3"/>
          <w:sz w:val="22"/>
          <w:szCs w:val="22"/>
          <w:lang w:val="en-GB" w:eastAsia="ja-JP"/>
        </w:rPr>
        <w:t xml:space="preserve"> 356.7 </w:t>
      </w:r>
      <w:r w:rsidRPr="00397980">
        <w:rPr>
          <w:color w:val="000000" w:themeColor="text1"/>
          <w:spacing w:val="-3"/>
          <w:sz w:val="22"/>
          <w:szCs w:val="22"/>
          <w:vertAlign w:val="superscript"/>
          <w:lang w:val="en-GB" w:eastAsia="ja-JP"/>
        </w:rPr>
        <w:t>o</w:t>
      </w:r>
      <w:r w:rsidRPr="00397980">
        <w:rPr>
          <w:color w:val="000000" w:themeColor="text1"/>
          <w:spacing w:val="-3"/>
          <w:sz w:val="22"/>
          <w:szCs w:val="22"/>
          <w:lang w:val="en-GB" w:eastAsia="ja-JP"/>
        </w:rPr>
        <w:t xml:space="preserve">C, whilst the maximum temperature on the inner surface of the RPV is 251.7 </w:t>
      </w:r>
      <w:r w:rsidRPr="00397980">
        <w:rPr>
          <w:color w:val="000000" w:themeColor="text1"/>
          <w:spacing w:val="-3"/>
          <w:sz w:val="22"/>
          <w:szCs w:val="22"/>
          <w:vertAlign w:val="superscript"/>
          <w:lang w:val="en-GB" w:eastAsia="ja-JP"/>
        </w:rPr>
        <w:t>o</w:t>
      </w:r>
      <w:r w:rsidRPr="00397980">
        <w:rPr>
          <w:color w:val="000000" w:themeColor="text1"/>
          <w:spacing w:val="-3"/>
          <w:sz w:val="22"/>
          <w:szCs w:val="22"/>
          <w:lang w:val="en-GB" w:eastAsia="ja-JP"/>
        </w:rPr>
        <w:t xml:space="preserve">C. All the temperatures are below the maximum allowable </w:t>
      </w:r>
      <w:r w:rsidR="00E22E46" w:rsidRPr="00397980">
        <w:rPr>
          <w:color w:val="000000" w:themeColor="text1"/>
          <w:spacing w:val="-3"/>
          <w:sz w:val="22"/>
          <w:szCs w:val="22"/>
          <w:lang w:val="en-GB" w:eastAsia="ja-JP"/>
        </w:rPr>
        <w:t xml:space="preserve">limits. </w:t>
      </w:r>
      <w:r w:rsidR="00DB6E14" w:rsidRPr="00397980">
        <w:rPr>
          <w:color w:val="000000" w:themeColor="text1"/>
          <w:spacing w:val="-3"/>
          <w:sz w:val="22"/>
          <w:szCs w:val="22"/>
          <w:lang w:val="en-GB" w:eastAsia="ja-JP"/>
        </w:rPr>
        <w:t xml:space="preserve">The outlet temperature of the helium is 746.5 </w:t>
      </w:r>
      <w:r w:rsidR="00DB6E14" w:rsidRPr="00397980">
        <w:rPr>
          <w:color w:val="000000" w:themeColor="text1"/>
          <w:spacing w:val="-3"/>
          <w:sz w:val="22"/>
          <w:szCs w:val="22"/>
          <w:vertAlign w:val="superscript"/>
          <w:lang w:val="en-GB" w:eastAsia="ja-JP"/>
        </w:rPr>
        <w:t>o</w:t>
      </w:r>
      <w:r w:rsidR="00DB6E14" w:rsidRPr="00397980">
        <w:rPr>
          <w:color w:val="000000" w:themeColor="text1"/>
          <w:spacing w:val="-3"/>
          <w:sz w:val="22"/>
          <w:szCs w:val="22"/>
          <w:lang w:val="en-GB" w:eastAsia="ja-JP"/>
        </w:rPr>
        <w:t xml:space="preserve">C. </w:t>
      </w:r>
      <w:r w:rsidR="00E22E46" w:rsidRPr="00397980">
        <w:rPr>
          <w:color w:val="000000" w:themeColor="text1"/>
          <w:spacing w:val="-3"/>
          <w:sz w:val="22"/>
          <w:szCs w:val="22"/>
          <w:lang w:val="en-GB" w:eastAsia="ja-JP"/>
        </w:rPr>
        <w:t>The RPV releases 85.7 kW</w:t>
      </w:r>
      <w:r w:rsidR="00906B93" w:rsidRPr="00397980">
        <w:rPr>
          <w:color w:val="000000" w:themeColor="text1"/>
          <w:spacing w:val="-3"/>
          <w:sz w:val="22"/>
          <w:szCs w:val="22"/>
          <w:lang w:val="en-GB" w:eastAsia="ja-JP"/>
        </w:rPr>
        <w:t>, 83.4% being due to radiation</w:t>
      </w:r>
      <w:r w:rsidR="005352CA" w:rsidRPr="00397980">
        <w:rPr>
          <w:color w:val="000000" w:themeColor="text1"/>
          <w:spacing w:val="-3"/>
          <w:sz w:val="22"/>
          <w:szCs w:val="22"/>
          <w:lang w:val="en-GB" w:eastAsia="ja-JP"/>
        </w:rPr>
        <w:t>,</w:t>
      </w:r>
      <w:r w:rsidR="00E22E46" w:rsidRPr="00397980">
        <w:rPr>
          <w:color w:val="000000" w:themeColor="text1"/>
          <w:spacing w:val="-3"/>
          <w:sz w:val="22"/>
          <w:szCs w:val="22"/>
          <w:lang w:val="en-GB" w:eastAsia="ja-JP"/>
        </w:rPr>
        <w:t xml:space="preserve"> </w:t>
      </w:r>
      <w:r w:rsidR="00376122" w:rsidRPr="00397980">
        <w:rPr>
          <w:color w:val="000000" w:themeColor="text1"/>
          <w:spacing w:val="-3"/>
          <w:sz w:val="22"/>
          <w:szCs w:val="22"/>
          <w:lang w:val="en-GB" w:eastAsia="ja-JP"/>
        </w:rPr>
        <w:t>which is re</w:t>
      </w:r>
      <w:r w:rsidR="004E2ECF" w:rsidRPr="00397980">
        <w:rPr>
          <w:color w:val="000000" w:themeColor="text1"/>
          <w:spacing w:val="-3"/>
          <w:sz w:val="22"/>
          <w:szCs w:val="22"/>
          <w:lang w:val="en-GB" w:eastAsia="ja-JP"/>
        </w:rPr>
        <w:t>ject</w:t>
      </w:r>
      <w:r w:rsidR="00376122" w:rsidRPr="00397980">
        <w:rPr>
          <w:color w:val="000000" w:themeColor="text1"/>
          <w:spacing w:val="-3"/>
          <w:sz w:val="22"/>
          <w:szCs w:val="22"/>
          <w:lang w:val="en-GB" w:eastAsia="ja-JP"/>
        </w:rPr>
        <w:t>ed by the RCCS</w:t>
      </w:r>
      <w:r w:rsidR="00E22E46" w:rsidRPr="00397980">
        <w:rPr>
          <w:color w:val="000000" w:themeColor="text1"/>
          <w:spacing w:val="-3"/>
          <w:sz w:val="22"/>
          <w:szCs w:val="22"/>
          <w:lang w:val="en-GB" w:eastAsia="ja-JP"/>
        </w:rPr>
        <w:t>.</w:t>
      </w:r>
    </w:p>
    <w:p w14:paraId="4A02D904" w14:textId="77777777" w:rsidR="007D1A4E" w:rsidRPr="00397980" w:rsidRDefault="007D1A4E" w:rsidP="007D1A4E">
      <w:pPr>
        <w:pStyle w:val="BodyTextIndent"/>
        <w:rPr>
          <w:color w:val="000000" w:themeColor="text1"/>
          <w:sz w:val="22"/>
          <w:szCs w:val="22"/>
        </w:rPr>
      </w:pPr>
    </w:p>
    <w:p w14:paraId="04E3426F" w14:textId="374C797A" w:rsidR="00BE50F7" w:rsidRPr="00397980" w:rsidRDefault="00BE50F7" w:rsidP="00BE50F7">
      <w:pPr>
        <w:pStyle w:val="BodyTextIndent"/>
        <w:jc w:val="left"/>
        <w:rPr>
          <w:b/>
          <w:bCs/>
          <w:i/>
          <w:iCs/>
          <w:color w:val="000000" w:themeColor="text1"/>
          <w:sz w:val="22"/>
          <w:szCs w:val="22"/>
        </w:rPr>
      </w:pPr>
      <w:r w:rsidRPr="00397980">
        <w:rPr>
          <w:b/>
          <w:bCs/>
          <w:i/>
          <w:iCs/>
          <w:color w:val="000000" w:themeColor="text1"/>
          <w:sz w:val="22"/>
          <w:szCs w:val="22"/>
        </w:rPr>
        <w:t>VI.B. Transient thermal-hydraulic results</w:t>
      </w:r>
    </w:p>
    <w:p w14:paraId="04C30E28" w14:textId="77777777" w:rsidR="007D1A4E" w:rsidRPr="00397980" w:rsidRDefault="007D1A4E" w:rsidP="007D1A4E">
      <w:pPr>
        <w:pStyle w:val="BodyTextIndent"/>
        <w:ind w:firstLine="0"/>
        <w:rPr>
          <w:color w:val="000000" w:themeColor="text1"/>
          <w:lang w:val="en-GB"/>
        </w:rPr>
      </w:pPr>
    </w:p>
    <w:p w14:paraId="52B04114" w14:textId="4EDE79E6" w:rsidR="00DB6E14" w:rsidRPr="00397980" w:rsidRDefault="002F25F5" w:rsidP="00BB7497">
      <w:pPr>
        <w:pStyle w:val="BodyTextIndent"/>
        <w:rPr>
          <w:color w:val="000000" w:themeColor="text1"/>
          <w:sz w:val="22"/>
          <w:szCs w:val="22"/>
        </w:rPr>
      </w:pPr>
      <w:r w:rsidRPr="00397980">
        <w:rPr>
          <w:color w:val="000000" w:themeColor="text1"/>
          <w:sz w:val="22"/>
          <w:szCs w:val="22"/>
        </w:rPr>
        <w:t xml:space="preserve">Two transient scenarios have been considered. The first is a </w:t>
      </w:r>
      <w:r w:rsidR="00B742B2" w:rsidRPr="00397980">
        <w:rPr>
          <w:color w:val="000000" w:themeColor="text1"/>
          <w:sz w:val="22"/>
          <w:szCs w:val="22"/>
        </w:rPr>
        <w:t>Depressurized</w:t>
      </w:r>
      <w:r w:rsidRPr="00397980">
        <w:rPr>
          <w:color w:val="000000" w:themeColor="text1"/>
          <w:sz w:val="22"/>
          <w:szCs w:val="22"/>
        </w:rPr>
        <w:t xml:space="preserve"> Loss of Forced Cool</w:t>
      </w:r>
      <w:r w:rsidR="00D8733A" w:rsidRPr="00397980">
        <w:rPr>
          <w:color w:val="000000" w:themeColor="text1"/>
          <w:sz w:val="22"/>
          <w:szCs w:val="22"/>
        </w:rPr>
        <w:t>ing</w:t>
      </w:r>
      <w:r w:rsidRPr="00397980">
        <w:rPr>
          <w:color w:val="000000" w:themeColor="text1"/>
          <w:sz w:val="22"/>
          <w:szCs w:val="22"/>
        </w:rPr>
        <w:t xml:space="preserve"> (DFLOC) and the second is No-Loss of Forced Cool</w:t>
      </w:r>
      <w:r w:rsidR="00D8733A" w:rsidRPr="00397980">
        <w:rPr>
          <w:color w:val="000000" w:themeColor="text1"/>
          <w:sz w:val="22"/>
          <w:szCs w:val="22"/>
        </w:rPr>
        <w:t>ing</w:t>
      </w:r>
      <w:r w:rsidRPr="00397980">
        <w:rPr>
          <w:color w:val="000000" w:themeColor="text1"/>
          <w:sz w:val="22"/>
          <w:szCs w:val="22"/>
        </w:rPr>
        <w:t xml:space="preserve"> (NLOFC). In both cases the reactor is scrammed, but in the second case the flow</w:t>
      </w:r>
      <w:r w:rsidR="007A0F18" w:rsidRPr="00397980">
        <w:rPr>
          <w:color w:val="000000" w:themeColor="text1"/>
          <w:sz w:val="22"/>
          <w:szCs w:val="22"/>
        </w:rPr>
        <w:t>rate</w:t>
      </w:r>
      <w:r w:rsidRPr="00397980">
        <w:rPr>
          <w:color w:val="000000" w:themeColor="text1"/>
          <w:sz w:val="22"/>
          <w:szCs w:val="22"/>
        </w:rPr>
        <w:t xml:space="preserve"> of the coolant</w:t>
      </w:r>
      <w:r w:rsidR="007A0F18" w:rsidRPr="00397980">
        <w:rPr>
          <w:color w:val="000000" w:themeColor="text1"/>
          <w:sz w:val="22"/>
          <w:szCs w:val="22"/>
        </w:rPr>
        <w:t xml:space="preserve"> and the system pressure</w:t>
      </w:r>
      <w:r w:rsidRPr="00397980">
        <w:rPr>
          <w:color w:val="000000" w:themeColor="text1"/>
          <w:sz w:val="22"/>
          <w:szCs w:val="22"/>
        </w:rPr>
        <w:t xml:space="preserve"> </w:t>
      </w:r>
      <w:r w:rsidR="007A0F18" w:rsidRPr="00397980">
        <w:rPr>
          <w:color w:val="000000" w:themeColor="text1"/>
          <w:sz w:val="22"/>
          <w:szCs w:val="22"/>
        </w:rPr>
        <w:t>are</w:t>
      </w:r>
      <w:r w:rsidRPr="00397980">
        <w:rPr>
          <w:color w:val="000000" w:themeColor="text1"/>
          <w:sz w:val="22"/>
          <w:szCs w:val="22"/>
        </w:rPr>
        <w:t xml:space="preserve"> maintained.</w:t>
      </w:r>
    </w:p>
    <w:p w14:paraId="0C61B668" w14:textId="61355828" w:rsidR="00AC71E1" w:rsidRPr="00397980" w:rsidRDefault="00AC71E1" w:rsidP="00BB7497">
      <w:pPr>
        <w:pStyle w:val="BodyTextIndent"/>
        <w:rPr>
          <w:color w:val="000000" w:themeColor="text1"/>
          <w:sz w:val="22"/>
          <w:szCs w:val="22"/>
        </w:rPr>
      </w:pPr>
      <w:r w:rsidRPr="00397980">
        <w:rPr>
          <w:color w:val="000000" w:themeColor="text1"/>
          <w:sz w:val="22"/>
          <w:szCs w:val="22"/>
        </w:rPr>
        <w:t xml:space="preserve">The decay </w:t>
      </w:r>
      <w:r w:rsidR="006827CC" w:rsidRPr="00397980">
        <w:rPr>
          <w:color w:val="000000" w:themeColor="text1"/>
          <w:sz w:val="22"/>
          <w:szCs w:val="22"/>
        </w:rPr>
        <w:t>power</w:t>
      </w:r>
      <w:r w:rsidRPr="00397980">
        <w:rPr>
          <w:color w:val="000000" w:themeColor="text1"/>
          <w:sz w:val="22"/>
          <w:szCs w:val="22"/>
        </w:rPr>
        <w:t xml:space="preserve"> </w:t>
      </w:r>
      <m:oMath>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Q</m:t>
            </m:r>
          </m:e>
          <m:sub>
            <m:r>
              <w:rPr>
                <w:rFonts w:ascii="Cambria Math" w:hAnsi="Cambria Math"/>
                <w:color w:val="000000" w:themeColor="text1"/>
                <w:sz w:val="22"/>
                <w:szCs w:val="22"/>
              </w:rPr>
              <m:t>DH</m:t>
            </m:r>
          </m:sub>
        </m:sSub>
      </m:oMath>
      <w:r w:rsidR="007A0F18" w:rsidRPr="00397980">
        <w:rPr>
          <w:color w:val="000000" w:themeColor="text1"/>
          <w:sz w:val="22"/>
          <w:szCs w:val="22"/>
        </w:rPr>
        <w:t xml:space="preserve"> </w:t>
      </w:r>
      <w:r w:rsidRPr="00397980">
        <w:rPr>
          <w:color w:val="000000" w:themeColor="text1"/>
          <w:sz w:val="22"/>
          <w:szCs w:val="22"/>
        </w:rPr>
        <w:t xml:space="preserve">was modelled employing the Wigner-Way correlation </w:t>
      </w:r>
      <w:r w:rsidRPr="00397980">
        <w:rPr>
          <w:b/>
          <w:bCs/>
          <w:color w:val="000000" w:themeColor="text1"/>
          <w:sz w:val="22"/>
          <w:szCs w:val="22"/>
        </w:rPr>
        <w:t>[</w:t>
      </w:r>
      <w:r w:rsidR="00792947" w:rsidRPr="00397980">
        <w:rPr>
          <w:b/>
          <w:bCs/>
          <w:color w:val="000000" w:themeColor="text1"/>
          <w:sz w:val="22"/>
          <w:szCs w:val="22"/>
        </w:rPr>
        <w:t>9</w:t>
      </w:r>
      <w:r w:rsidRPr="00397980">
        <w:rPr>
          <w:b/>
          <w:bCs/>
          <w:color w:val="000000" w:themeColor="text1"/>
          <w:sz w:val="22"/>
          <w:szCs w:val="22"/>
        </w:rPr>
        <w:t>]</w:t>
      </w:r>
      <w:r w:rsidRPr="00397980">
        <w:rPr>
          <w:color w:val="000000" w:themeColor="text1"/>
          <w:sz w:val="22"/>
          <w:szCs w:val="22"/>
        </w:rPr>
        <w:t xml:space="preserve"> given </w:t>
      </w:r>
      <w:r w:rsidR="00614871" w:rsidRPr="00397980">
        <w:rPr>
          <w:color w:val="000000" w:themeColor="text1"/>
          <w:sz w:val="22"/>
          <w:szCs w:val="22"/>
        </w:rPr>
        <w:t>in Eq. (1)</w:t>
      </w:r>
      <w:r w:rsidRPr="00397980">
        <w:rPr>
          <w:color w:val="000000" w:themeColor="text1"/>
          <w:sz w:val="22"/>
          <w:szCs w:val="22"/>
        </w:rPr>
        <w:t>:</w:t>
      </w:r>
    </w:p>
    <w:p w14:paraId="7EBE73BD" w14:textId="77777777" w:rsidR="00AF1C29" w:rsidRPr="00397980" w:rsidRDefault="00AF1C29" w:rsidP="00BB7497">
      <w:pPr>
        <w:pStyle w:val="BodyTextIndent"/>
        <w:rPr>
          <w:color w:val="000000" w:themeColor="text1"/>
          <w:sz w:val="22"/>
          <w:szCs w:val="22"/>
        </w:rPr>
      </w:pPr>
    </w:p>
    <w:p w14:paraId="04BFD1DF" w14:textId="4582261C" w:rsidR="00AC71E1" w:rsidRPr="00397980" w:rsidRDefault="00B52A67" w:rsidP="00B52A67">
      <w:pPr>
        <w:pStyle w:val="BodyTextIndent"/>
        <w:ind w:firstLine="0"/>
        <w:rPr>
          <w:color w:val="000000" w:themeColor="text1"/>
          <w:sz w:val="22"/>
          <w:szCs w:val="22"/>
          <w:lang w:val="en-GB"/>
        </w:rPr>
      </w:pPr>
      <w:r w:rsidRPr="00397980">
        <w:rPr>
          <w:color w:val="000000" w:themeColor="text1"/>
          <w:sz w:val="22"/>
          <w:szCs w:val="22"/>
          <w:lang w:val="en-GB"/>
        </w:rPr>
        <w:t xml:space="preserve"> </w:t>
      </w:r>
      <m:oMath>
        <m:sSub>
          <m:sSubPr>
            <m:ctrlPr>
              <w:rPr>
                <w:rFonts w:ascii="Cambria Math" w:hAnsi="Cambria Math"/>
                <w:i/>
                <w:color w:val="000000" w:themeColor="text1"/>
                <w:sz w:val="22"/>
                <w:szCs w:val="22"/>
                <w:lang w:val="en-GB"/>
              </w:rPr>
            </m:ctrlPr>
          </m:sSubPr>
          <m:e>
            <m:r>
              <w:rPr>
                <w:rFonts w:ascii="Cambria Math" w:hAnsi="Cambria Math"/>
                <w:color w:val="000000" w:themeColor="text1"/>
                <w:sz w:val="22"/>
                <w:szCs w:val="22"/>
                <w:lang w:val="en-GB"/>
              </w:rPr>
              <m:t>Q</m:t>
            </m:r>
          </m:e>
          <m:sub>
            <m:r>
              <w:rPr>
                <w:rFonts w:ascii="Cambria Math" w:hAnsi="Cambria Math"/>
                <w:color w:val="000000" w:themeColor="text1"/>
                <w:sz w:val="22"/>
                <w:szCs w:val="22"/>
                <w:lang w:val="en-GB"/>
              </w:rPr>
              <m:t>DH</m:t>
            </m:r>
          </m:sub>
        </m:sSub>
        <m:d>
          <m:dPr>
            <m:ctrlPr>
              <w:rPr>
                <w:rFonts w:ascii="Cambria Math" w:hAnsi="Cambria Math"/>
                <w:i/>
                <w:color w:val="000000" w:themeColor="text1"/>
                <w:sz w:val="22"/>
                <w:szCs w:val="22"/>
                <w:lang w:val="en-GB"/>
              </w:rPr>
            </m:ctrlPr>
          </m:dPr>
          <m:e>
            <m:r>
              <w:rPr>
                <w:rFonts w:ascii="Cambria Math" w:hAnsi="Cambria Math"/>
                <w:color w:val="000000" w:themeColor="text1"/>
                <w:sz w:val="22"/>
                <w:szCs w:val="22"/>
                <w:lang w:val="en-GB"/>
              </w:rPr>
              <m:t>t</m:t>
            </m:r>
          </m:e>
        </m:d>
        <m:r>
          <w:rPr>
            <w:rFonts w:ascii="Cambria Math" w:hAnsi="Cambria Math"/>
            <w:color w:val="000000" w:themeColor="text1"/>
            <w:sz w:val="22"/>
            <w:szCs w:val="22"/>
            <w:lang w:val="en-GB"/>
          </w:rPr>
          <m:t>=</m:t>
        </m:r>
        <m:sSub>
          <m:sSubPr>
            <m:ctrlPr>
              <w:rPr>
                <w:rFonts w:ascii="Cambria Math" w:hAnsi="Cambria Math"/>
                <w:i/>
                <w:color w:val="000000" w:themeColor="text1"/>
                <w:sz w:val="22"/>
                <w:szCs w:val="22"/>
                <w:lang w:val="en-GB"/>
              </w:rPr>
            </m:ctrlPr>
          </m:sSubPr>
          <m:e>
            <m:r>
              <w:rPr>
                <w:rFonts w:ascii="Cambria Math" w:hAnsi="Cambria Math"/>
                <w:color w:val="000000" w:themeColor="text1"/>
                <w:sz w:val="22"/>
                <w:szCs w:val="22"/>
                <w:lang w:val="en-GB"/>
              </w:rPr>
              <m:t>Q</m:t>
            </m:r>
          </m:e>
          <m:sub>
            <m:r>
              <w:rPr>
                <w:rFonts w:ascii="Cambria Math" w:hAnsi="Cambria Math"/>
                <w:color w:val="000000" w:themeColor="text1"/>
                <w:sz w:val="22"/>
                <w:szCs w:val="22"/>
                <w:lang w:val="en-GB"/>
              </w:rPr>
              <m:t>0</m:t>
            </m:r>
          </m:sub>
        </m:sSub>
        <m:r>
          <w:rPr>
            <w:rFonts w:ascii="Cambria Math" w:hAnsi="Cambria Math"/>
            <w:color w:val="000000" w:themeColor="text1"/>
            <w:sz w:val="22"/>
            <w:szCs w:val="22"/>
            <w:lang w:val="en-GB"/>
          </w:rPr>
          <m:t>×0.06×</m:t>
        </m:r>
        <m:d>
          <m:dPr>
            <m:ctrlPr>
              <w:rPr>
                <w:rFonts w:ascii="Cambria Math" w:hAnsi="Cambria Math"/>
                <w:i/>
                <w:color w:val="000000" w:themeColor="text1"/>
                <w:sz w:val="22"/>
                <w:szCs w:val="22"/>
                <w:lang w:val="en-GB"/>
              </w:rPr>
            </m:ctrlPr>
          </m:dPr>
          <m:e>
            <m:sSubSup>
              <m:sSubSupPr>
                <m:ctrlPr>
                  <w:rPr>
                    <w:rFonts w:ascii="Cambria Math" w:hAnsi="Cambria Math"/>
                    <w:i/>
                    <w:color w:val="000000" w:themeColor="text1"/>
                    <w:sz w:val="22"/>
                    <w:szCs w:val="22"/>
                    <w:lang w:val="en-GB"/>
                  </w:rPr>
                </m:ctrlPr>
              </m:sSubSupPr>
              <m:e>
                <m:r>
                  <w:rPr>
                    <w:rFonts w:ascii="Cambria Math" w:hAnsi="Cambria Math"/>
                    <w:color w:val="000000" w:themeColor="text1"/>
                    <w:sz w:val="22"/>
                    <w:szCs w:val="22"/>
                    <w:lang w:val="en-GB"/>
                  </w:rPr>
                  <m:t>t</m:t>
                </m:r>
              </m:e>
              <m:sub>
                <m:r>
                  <w:rPr>
                    <w:rFonts w:ascii="Cambria Math" w:hAnsi="Cambria Math"/>
                    <w:color w:val="000000" w:themeColor="text1"/>
                    <w:sz w:val="22"/>
                    <w:szCs w:val="22"/>
                    <w:lang w:val="en-GB"/>
                  </w:rPr>
                  <m:t>s</m:t>
                </m:r>
              </m:sub>
              <m:sup>
                <m:r>
                  <w:rPr>
                    <w:rFonts w:ascii="Cambria Math" w:hAnsi="Cambria Math"/>
                    <w:color w:val="000000" w:themeColor="text1"/>
                    <w:sz w:val="22"/>
                    <w:szCs w:val="22"/>
                    <w:lang w:val="en-GB"/>
                  </w:rPr>
                  <m:t>-0.2</m:t>
                </m:r>
              </m:sup>
            </m:sSubSup>
            <m:r>
              <w:rPr>
                <w:rFonts w:ascii="Cambria Math" w:hAnsi="Cambria Math"/>
                <w:color w:val="000000" w:themeColor="text1"/>
                <w:sz w:val="22"/>
                <w:szCs w:val="22"/>
                <w:lang w:val="en-GB"/>
              </w:rPr>
              <m:t>-</m:t>
            </m:r>
            <m:sSup>
              <m:sSupPr>
                <m:ctrlPr>
                  <w:rPr>
                    <w:rFonts w:ascii="Cambria Math" w:hAnsi="Cambria Math"/>
                    <w:i/>
                    <w:color w:val="000000" w:themeColor="text1"/>
                    <w:sz w:val="22"/>
                    <w:szCs w:val="22"/>
                    <w:lang w:val="en-GB"/>
                  </w:rPr>
                </m:ctrlPr>
              </m:sSupPr>
              <m:e>
                <m:d>
                  <m:dPr>
                    <m:ctrlPr>
                      <w:rPr>
                        <w:rFonts w:ascii="Cambria Math" w:hAnsi="Cambria Math"/>
                        <w:i/>
                        <w:color w:val="000000" w:themeColor="text1"/>
                        <w:sz w:val="22"/>
                        <w:szCs w:val="22"/>
                        <w:lang w:val="en-GB"/>
                      </w:rPr>
                    </m:ctrlPr>
                  </m:dPr>
                  <m:e>
                    <m:sSub>
                      <m:sSubPr>
                        <m:ctrlPr>
                          <w:rPr>
                            <w:rFonts w:ascii="Cambria Math" w:hAnsi="Cambria Math"/>
                            <w:i/>
                            <w:color w:val="000000" w:themeColor="text1"/>
                            <w:sz w:val="22"/>
                            <w:szCs w:val="22"/>
                            <w:lang w:val="en-GB"/>
                          </w:rPr>
                        </m:ctrlPr>
                      </m:sSubPr>
                      <m:e>
                        <m:r>
                          <w:rPr>
                            <w:rFonts w:ascii="Cambria Math" w:hAnsi="Cambria Math"/>
                            <w:color w:val="000000" w:themeColor="text1"/>
                            <w:sz w:val="22"/>
                            <w:szCs w:val="22"/>
                            <w:lang w:val="en-GB"/>
                          </w:rPr>
                          <m:t>t</m:t>
                        </m:r>
                      </m:e>
                      <m:sub>
                        <m:r>
                          <w:rPr>
                            <w:rFonts w:ascii="Cambria Math" w:hAnsi="Cambria Math"/>
                            <w:color w:val="000000" w:themeColor="text1"/>
                            <w:sz w:val="22"/>
                            <w:szCs w:val="22"/>
                            <w:lang w:val="en-GB"/>
                          </w:rPr>
                          <m:t>s</m:t>
                        </m:r>
                      </m:sub>
                    </m:sSub>
                    <m:r>
                      <w:rPr>
                        <w:rFonts w:ascii="Cambria Math" w:hAnsi="Cambria Math"/>
                        <w:color w:val="000000" w:themeColor="text1"/>
                        <w:sz w:val="22"/>
                        <w:szCs w:val="22"/>
                        <w:lang w:val="en-GB"/>
                      </w:rPr>
                      <m:t>+</m:t>
                    </m:r>
                    <m:sSub>
                      <m:sSubPr>
                        <m:ctrlPr>
                          <w:rPr>
                            <w:rFonts w:ascii="Cambria Math" w:hAnsi="Cambria Math"/>
                            <w:i/>
                            <w:color w:val="000000" w:themeColor="text1"/>
                            <w:sz w:val="22"/>
                            <w:szCs w:val="22"/>
                            <w:lang w:val="en-GB"/>
                          </w:rPr>
                        </m:ctrlPr>
                      </m:sSubPr>
                      <m:e>
                        <m:r>
                          <w:rPr>
                            <w:rFonts w:ascii="Cambria Math" w:hAnsi="Cambria Math"/>
                            <w:color w:val="000000" w:themeColor="text1"/>
                            <w:sz w:val="22"/>
                            <w:szCs w:val="22"/>
                            <w:lang w:val="en-GB"/>
                          </w:rPr>
                          <m:t>t</m:t>
                        </m:r>
                      </m:e>
                      <m:sub>
                        <m:r>
                          <w:rPr>
                            <w:rFonts w:ascii="Cambria Math" w:hAnsi="Cambria Math"/>
                            <w:color w:val="000000" w:themeColor="text1"/>
                            <w:sz w:val="22"/>
                            <w:szCs w:val="22"/>
                            <w:lang w:val="en-GB"/>
                          </w:rPr>
                          <m:t>0</m:t>
                        </m:r>
                      </m:sub>
                    </m:sSub>
                  </m:e>
                </m:d>
              </m:e>
              <m:sup>
                <m:r>
                  <w:rPr>
                    <w:rFonts w:ascii="Cambria Math" w:hAnsi="Cambria Math"/>
                    <w:color w:val="000000" w:themeColor="text1"/>
                    <w:sz w:val="22"/>
                    <w:szCs w:val="22"/>
                    <w:lang w:val="en-GB"/>
                  </w:rPr>
                  <m:t>-0.2</m:t>
                </m:r>
              </m:sup>
            </m:sSup>
          </m:e>
        </m:d>
      </m:oMath>
      <w:r w:rsidRPr="00397980">
        <w:rPr>
          <w:color w:val="000000" w:themeColor="text1"/>
          <w:sz w:val="22"/>
          <w:szCs w:val="22"/>
          <w:lang w:val="en-GB"/>
        </w:rPr>
        <w:t xml:space="preserve">       (</w:t>
      </w:r>
      <w:r w:rsidR="00614871" w:rsidRPr="00397980">
        <w:rPr>
          <w:color w:val="000000" w:themeColor="text1"/>
          <w:sz w:val="22"/>
          <w:szCs w:val="22"/>
          <w:lang w:val="en-GB"/>
        </w:rPr>
        <w:t>1</w:t>
      </w:r>
      <w:r w:rsidRPr="00397980">
        <w:rPr>
          <w:color w:val="000000" w:themeColor="text1"/>
          <w:sz w:val="22"/>
          <w:szCs w:val="22"/>
          <w:lang w:val="en-GB"/>
        </w:rPr>
        <w:t>)</w:t>
      </w:r>
    </w:p>
    <w:p w14:paraId="066489B1" w14:textId="77777777" w:rsidR="00AF1C29" w:rsidRPr="00397980" w:rsidRDefault="00AF1C29" w:rsidP="00BB7497">
      <w:pPr>
        <w:pStyle w:val="BodyTextIndent"/>
        <w:rPr>
          <w:color w:val="000000" w:themeColor="text1"/>
          <w:sz w:val="22"/>
          <w:szCs w:val="22"/>
        </w:rPr>
      </w:pPr>
    </w:p>
    <w:p w14:paraId="74692D3D" w14:textId="50311FD2" w:rsidR="00B52A67" w:rsidRPr="00397980" w:rsidRDefault="00B52A67" w:rsidP="00BB7497">
      <w:pPr>
        <w:pStyle w:val="BodyTextIndent"/>
        <w:rPr>
          <w:color w:val="000000" w:themeColor="text1"/>
          <w:sz w:val="22"/>
          <w:szCs w:val="22"/>
        </w:rPr>
      </w:pPr>
      <w:r w:rsidRPr="00397980">
        <w:rPr>
          <w:color w:val="000000" w:themeColor="text1"/>
          <w:sz w:val="22"/>
          <w:szCs w:val="22"/>
        </w:rPr>
        <w:t xml:space="preserve">Here </w:t>
      </w:r>
      <m:oMath>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Q</m:t>
            </m:r>
          </m:e>
          <m:sub>
            <m:r>
              <w:rPr>
                <w:rFonts w:ascii="Cambria Math" w:hAnsi="Cambria Math"/>
                <w:color w:val="000000" w:themeColor="text1"/>
                <w:sz w:val="22"/>
                <w:szCs w:val="22"/>
              </w:rPr>
              <m:t>0</m:t>
            </m:r>
          </m:sub>
        </m:sSub>
      </m:oMath>
      <w:r w:rsidRPr="00397980">
        <w:rPr>
          <w:color w:val="000000" w:themeColor="text1"/>
          <w:sz w:val="22"/>
          <w:szCs w:val="22"/>
        </w:rPr>
        <w:t xml:space="preserve"> is nominal power, </w:t>
      </w:r>
      <m:oMath>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s</m:t>
            </m:r>
          </m:sub>
        </m:sSub>
        <m:r>
          <w:rPr>
            <w:rFonts w:ascii="Cambria Math" w:hAnsi="Cambria Math"/>
            <w:color w:val="000000" w:themeColor="text1"/>
            <w:sz w:val="22"/>
            <w:szCs w:val="22"/>
          </w:rPr>
          <m:t>=t-</m:t>
        </m:r>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1</m:t>
            </m:r>
          </m:sub>
        </m:sSub>
      </m:oMath>
      <w:r w:rsidRPr="00397980">
        <w:rPr>
          <w:color w:val="000000" w:themeColor="text1"/>
          <w:sz w:val="22"/>
          <w:szCs w:val="22"/>
        </w:rPr>
        <w:t xml:space="preserve"> the time since the scram, </w:t>
      </w:r>
      <m:oMath>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1</m:t>
            </m:r>
          </m:sub>
        </m:sSub>
      </m:oMath>
      <w:r w:rsidRPr="00397980">
        <w:rPr>
          <w:color w:val="000000" w:themeColor="text1"/>
          <w:sz w:val="22"/>
          <w:szCs w:val="22"/>
        </w:rPr>
        <w:t xml:space="preserve">time at which </w:t>
      </w:r>
      <w:r w:rsidR="000324CD" w:rsidRPr="00397980">
        <w:rPr>
          <w:color w:val="000000" w:themeColor="text1"/>
          <w:sz w:val="22"/>
          <w:szCs w:val="22"/>
        </w:rPr>
        <w:t xml:space="preserve">the </w:t>
      </w:r>
      <w:r w:rsidRPr="00397980">
        <w:rPr>
          <w:color w:val="000000" w:themeColor="text1"/>
          <w:sz w:val="22"/>
          <w:szCs w:val="22"/>
        </w:rPr>
        <w:t xml:space="preserve">scram occurred and </w:t>
      </w:r>
      <m:oMath>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0</m:t>
            </m:r>
          </m:sub>
        </m:sSub>
      </m:oMath>
      <w:r w:rsidR="007A0F18" w:rsidRPr="00397980">
        <w:rPr>
          <w:color w:val="000000" w:themeColor="text1"/>
          <w:sz w:val="22"/>
          <w:szCs w:val="22"/>
        </w:rPr>
        <w:t xml:space="preserve"> </w:t>
      </w:r>
      <w:r w:rsidRPr="00397980">
        <w:rPr>
          <w:color w:val="000000" w:themeColor="text1"/>
          <w:sz w:val="22"/>
          <w:szCs w:val="22"/>
        </w:rPr>
        <w:t>time in seconds after 15 years of operation.</w:t>
      </w:r>
    </w:p>
    <w:p w14:paraId="1497AC6C" w14:textId="372C901C" w:rsidR="005F3EC2" w:rsidRPr="00397980" w:rsidRDefault="00B52A67" w:rsidP="005F3EC2">
      <w:pPr>
        <w:pStyle w:val="BodyTextIndent"/>
        <w:rPr>
          <w:color w:val="000000" w:themeColor="text1"/>
          <w:sz w:val="22"/>
          <w:szCs w:val="22"/>
        </w:rPr>
      </w:pPr>
      <w:r w:rsidRPr="00397980">
        <w:rPr>
          <w:color w:val="000000" w:themeColor="text1"/>
          <w:sz w:val="22"/>
          <w:szCs w:val="22"/>
        </w:rPr>
        <w:t xml:space="preserve">In the case of the DLOFC the </w:t>
      </w:r>
      <w:r w:rsidR="005F3EC2" w:rsidRPr="00397980">
        <w:rPr>
          <w:color w:val="000000" w:themeColor="text1"/>
          <w:sz w:val="22"/>
          <w:szCs w:val="22"/>
        </w:rPr>
        <w:t xml:space="preserve">transient </w:t>
      </w:r>
      <w:r w:rsidRPr="00397980">
        <w:rPr>
          <w:color w:val="000000" w:themeColor="text1"/>
          <w:sz w:val="22"/>
          <w:szCs w:val="22"/>
        </w:rPr>
        <w:t xml:space="preserve">variation of the coolant mass flowrate </w:t>
      </w:r>
      <m:oMath>
        <m:acc>
          <m:accPr>
            <m:chr m:val="̇"/>
            <m:ctrlPr>
              <w:rPr>
                <w:rFonts w:ascii="Cambria Math" w:hAnsi="Cambria Math"/>
                <w:i/>
                <w:color w:val="000000" w:themeColor="text1"/>
                <w:sz w:val="22"/>
                <w:szCs w:val="22"/>
              </w:rPr>
            </m:ctrlPr>
          </m:accPr>
          <m:e>
            <m:r>
              <w:rPr>
                <w:rFonts w:ascii="Cambria Math" w:hAnsi="Cambria Math"/>
                <w:color w:val="000000" w:themeColor="text1"/>
                <w:sz w:val="22"/>
                <w:szCs w:val="22"/>
              </w:rPr>
              <m:t>m</m:t>
            </m:r>
          </m:e>
        </m:acc>
      </m:oMath>
      <w:r w:rsidR="007A0F18" w:rsidRPr="00397980">
        <w:rPr>
          <w:color w:val="000000" w:themeColor="text1"/>
          <w:sz w:val="22"/>
          <w:szCs w:val="22"/>
        </w:rPr>
        <w:t xml:space="preserve"> </w:t>
      </w:r>
      <w:r w:rsidR="00736C69" w:rsidRPr="00397980">
        <w:rPr>
          <w:color w:val="000000" w:themeColor="text1"/>
          <w:sz w:val="22"/>
          <w:szCs w:val="22"/>
        </w:rPr>
        <w:t xml:space="preserve">at the inlet </w:t>
      </w:r>
      <w:r w:rsidRPr="00397980">
        <w:rPr>
          <w:color w:val="000000" w:themeColor="text1"/>
          <w:sz w:val="22"/>
          <w:szCs w:val="22"/>
        </w:rPr>
        <w:t xml:space="preserve">after the scram was modelled </w:t>
      </w:r>
      <w:r w:rsidR="00D8733A" w:rsidRPr="00397980">
        <w:rPr>
          <w:color w:val="000000" w:themeColor="text1"/>
          <w:sz w:val="22"/>
          <w:szCs w:val="22"/>
        </w:rPr>
        <w:t>using</w:t>
      </w:r>
      <w:r w:rsidR="00614871" w:rsidRPr="00397980">
        <w:rPr>
          <w:color w:val="000000" w:themeColor="text1"/>
          <w:sz w:val="22"/>
          <w:szCs w:val="22"/>
        </w:rPr>
        <w:t xml:space="preserve"> Eq. (2):</w:t>
      </w:r>
    </w:p>
    <w:p w14:paraId="6CEBC9C4" w14:textId="01EF1314" w:rsidR="00B52A67" w:rsidRPr="00397980" w:rsidRDefault="00B9422D" w:rsidP="005F3EC2">
      <w:pPr>
        <w:pStyle w:val="BodyTextIndent"/>
        <w:rPr>
          <w:color w:val="000000" w:themeColor="text1"/>
          <w:sz w:val="22"/>
          <w:szCs w:val="22"/>
        </w:rPr>
      </w:pPr>
      <m:oMath>
        <m:acc>
          <m:accPr>
            <m:chr m:val="̇"/>
            <m:ctrlPr>
              <w:rPr>
                <w:rFonts w:ascii="Cambria Math" w:hAnsi="Cambria Math"/>
                <w:i/>
                <w:color w:val="000000" w:themeColor="text1"/>
                <w:sz w:val="22"/>
                <w:szCs w:val="22"/>
                <w:lang w:val="en-GB"/>
              </w:rPr>
            </m:ctrlPr>
          </m:accPr>
          <m:e>
            <m:acc>
              <m:accPr>
                <m:chr m:val="̇"/>
                <m:ctrlPr>
                  <w:rPr>
                    <w:rFonts w:ascii="Cambria Math" w:hAnsi="Cambria Math"/>
                    <w:i/>
                    <w:color w:val="000000" w:themeColor="text1"/>
                    <w:sz w:val="22"/>
                    <w:szCs w:val="22"/>
                    <w:lang w:val="en-GB"/>
                  </w:rPr>
                </m:ctrlPr>
              </m:accPr>
              <m:e>
                <m:r>
                  <w:rPr>
                    <w:rFonts w:ascii="Cambria Math" w:hAnsi="Cambria Math"/>
                    <w:color w:val="000000" w:themeColor="text1"/>
                    <w:sz w:val="22"/>
                    <w:szCs w:val="22"/>
                    <w:lang w:val="en-GB"/>
                  </w:rPr>
                  <m:t>m</m:t>
                </m:r>
              </m:e>
            </m:acc>
            <m:d>
              <m:dPr>
                <m:ctrlPr>
                  <w:rPr>
                    <w:rFonts w:ascii="Cambria Math" w:hAnsi="Cambria Math"/>
                    <w:i/>
                    <w:color w:val="000000" w:themeColor="text1"/>
                    <w:sz w:val="22"/>
                    <w:szCs w:val="22"/>
                    <w:lang w:val="en-GB"/>
                  </w:rPr>
                </m:ctrlPr>
              </m:dPr>
              <m:e>
                <m:r>
                  <w:rPr>
                    <w:rFonts w:ascii="Cambria Math" w:hAnsi="Cambria Math"/>
                    <w:color w:val="000000" w:themeColor="text1"/>
                    <w:sz w:val="22"/>
                    <w:szCs w:val="22"/>
                    <w:lang w:val="en-GB"/>
                  </w:rPr>
                  <m:t>t</m:t>
                </m:r>
              </m:e>
            </m:d>
            <m:r>
              <w:rPr>
                <w:rFonts w:ascii="Cambria Math" w:hAnsi="Cambria Math"/>
                <w:color w:val="000000" w:themeColor="text1"/>
                <w:sz w:val="22"/>
                <w:szCs w:val="22"/>
                <w:lang w:val="en-GB"/>
              </w:rPr>
              <m:t>=</m:t>
            </m:r>
            <m:sSub>
              <m:sSubPr>
                <m:ctrlPr>
                  <w:rPr>
                    <w:rFonts w:ascii="Cambria Math" w:hAnsi="Cambria Math"/>
                    <w:i/>
                    <w:color w:val="000000" w:themeColor="text1"/>
                    <w:sz w:val="22"/>
                    <w:szCs w:val="22"/>
                    <w:lang w:val="en-GB"/>
                  </w:rPr>
                </m:ctrlPr>
              </m:sSubPr>
              <m:e>
                <m:acc>
                  <m:accPr>
                    <m:chr m:val="̇"/>
                    <m:ctrlPr>
                      <w:rPr>
                        <w:rFonts w:ascii="Cambria Math" w:hAnsi="Cambria Math"/>
                        <w:i/>
                        <w:color w:val="000000" w:themeColor="text1"/>
                        <w:sz w:val="22"/>
                        <w:szCs w:val="22"/>
                        <w:lang w:val="en-GB"/>
                      </w:rPr>
                    </m:ctrlPr>
                  </m:accPr>
                  <m:e>
                    <m:r>
                      <w:rPr>
                        <w:rFonts w:ascii="Cambria Math" w:hAnsi="Cambria Math"/>
                        <w:color w:val="000000" w:themeColor="text1"/>
                        <w:sz w:val="22"/>
                        <w:szCs w:val="22"/>
                        <w:lang w:val="en-GB"/>
                      </w:rPr>
                      <m:t>m</m:t>
                    </m:r>
                  </m:e>
                </m:acc>
              </m:e>
              <m:sub>
                <m:r>
                  <w:rPr>
                    <w:rFonts w:ascii="Cambria Math" w:hAnsi="Cambria Math"/>
                    <w:color w:val="000000" w:themeColor="text1"/>
                    <w:sz w:val="22"/>
                    <w:szCs w:val="22"/>
                    <w:lang w:val="en-GB"/>
                  </w:rPr>
                  <m:t>∞</m:t>
                </m:r>
              </m:sub>
            </m:sSub>
            <m:r>
              <w:rPr>
                <w:rFonts w:ascii="Cambria Math" w:hAnsi="Cambria Math"/>
                <w:color w:val="000000" w:themeColor="text1"/>
                <w:sz w:val="22"/>
                <w:szCs w:val="22"/>
                <w:lang w:val="en-GB"/>
              </w:rPr>
              <m:t>+</m:t>
            </m:r>
            <m:f>
              <m:fPr>
                <m:ctrlPr>
                  <w:rPr>
                    <w:rFonts w:ascii="Cambria Math" w:hAnsi="Cambria Math"/>
                    <w:i/>
                    <w:color w:val="000000" w:themeColor="text1"/>
                    <w:sz w:val="22"/>
                    <w:szCs w:val="22"/>
                    <w:lang w:val="en-GB"/>
                  </w:rPr>
                </m:ctrlPr>
              </m:fPr>
              <m:num>
                <m:r>
                  <w:rPr>
                    <w:rFonts w:ascii="Cambria Math" w:hAnsi="Cambria Math"/>
                    <w:color w:val="000000" w:themeColor="text1"/>
                    <w:sz w:val="22"/>
                    <w:szCs w:val="22"/>
                    <w:lang w:val="en-GB"/>
                  </w:rPr>
                  <m:t>∆</m:t>
                </m:r>
                <m:acc>
                  <m:accPr>
                    <m:chr m:val="̇"/>
                    <m:ctrlPr>
                      <w:rPr>
                        <w:rFonts w:ascii="Cambria Math" w:hAnsi="Cambria Math"/>
                        <w:i/>
                        <w:color w:val="000000" w:themeColor="text1"/>
                        <w:sz w:val="22"/>
                        <w:szCs w:val="22"/>
                        <w:lang w:val="en-GB"/>
                      </w:rPr>
                    </m:ctrlPr>
                  </m:accPr>
                  <m:e>
                    <m:r>
                      <w:rPr>
                        <w:rFonts w:ascii="Cambria Math" w:hAnsi="Cambria Math"/>
                        <w:color w:val="000000" w:themeColor="text1"/>
                        <w:sz w:val="22"/>
                        <w:szCs w:val="22"/>
                        <w:lang w:val="en-GB"/>
                      </w:rPr>
                      <m:t>m</m:t>
                    </m:r>
                  </m:e>
                </m:acc>
              </m:num>
              <m:den>
                <m:r>
                  <w:rPr>
                    <w:rFonts w:ascii="Cambria Math" w:hAnsi="Cambria Math"/>
                    <w:color w:val="000000" w:themeColor="text1"/>
                    <w:sz w:val="22"/>
                    <w:szCs w:val="22"/>
                    <w:lang w:val="en-GB"/>
                  </w:rPr>
                  <m:t>2</m:t>
                </m:r>
              </m:den>
            </m:f>
            <m:r>
              <w:rPr>
                <w:rFonts w:ascii="Cambria Math" w:hAnsi="Cambria Math"/>
                <w:color w:val="000000" w:themeColor="text1"/>
                <w:sz w:val="22"/>
                <w:szCs w:val="22"/>
                <w:lang w:val="en-GB"/>
              </w:rPr>
              <m:t>×</m:t>
            </m:r>
            <m:d>
              <m:dPr>
                <m:ctrlPr>
                  <w:rPr>
                    <w:rFonts w:ascii="Cambria Math" w:hAnsi="Cambria Math"/>
                    <w:i/>
                    <w:color w:val="000000" w:themeColor="text1"/>
                    <w:sz w:val="22"/>
                    <w:szCs w:val="22"/>
                    <w:lang w:val="en-GB"/>
                  </w:rPr>
                </m:ctrlPr>
              </m:dPr>
              <m:e>
                <m:r>
                  <w:rPr>
                    <w:rFonts w:ascii="Cambria Math" w:hAnsi="Cambria Math"/>
                    <w:color w:val="000000" w:themeColor="text1"/>
                    <w:sz w:val="22"/>
                    <w:szCs w:val="22"/>
                    <w:lang w:val="en-GB"/>
                  </w:rPr>
                  <m:t>cos</m:t>
                </m:r>
                <m:d>
                  <m:dPr>
                    <m:ctrlPr>
                      <w:rPr>
                        <w:rFonts w:ascii="Cambria Math" w:hAnsi="Cambria Math"/>
                        <w:i/>
                        <w:color w:val="000000" w:themeColor="text1"/>
                        <w:sz w:val="22"/>
                        <w:szCs w:val="22"/>
                        <w:lang w:val="en-GB"/>
                      </w:rPr>
                    </m:ctrlPr>
                  </m:dPr>
                  <m:e>
                    <m:r>
                      <w:rPr>
                        <w:rFonts w:ascii="Cambria Math" w:hAnsi="Cambria Math"/>
                        <w:color w:val="000000" w:themeColor="text1"/>
                        <w:sz w:val="22"/>
                        <w:szCs w:val="22"/>
                        <w:lang w:val="en-GB"/>
                      </w:rPr>
                      <m:t>π</m:t>
                    </m:r>
                    <m:d>
                      <m:dPr>
                        <m:ctrlPr>
                          <w:rPr>
                            <w:rFonts w:ascii="Cambria Math" w:hAnsi="Cambria Math"/>
                            <w:i/>
                            <w:color w:val="000000" w:themeColor="text1"/>
                            <w:sz w:val="22"/>
                            <w:szCs w:val="22"/>
                            <w:lang w:val="en-GB"/>
                          </w:rPr>
                        </m:ctrlPr>
                      </m:dPr>
                      <m:e>
                        <m:f>
                          <m:fPr>
                            <m:ctrlPr>
                              <w:rPr>
                                <w:rFonts w:ascii="Cambria Math" w:hAnsi="Cambria Math"/>
                                <w:i/>
                                <w:color w:val="000000" w:themeColor="text1"/>
                                <w:sz w:val="22"/>
                                <w:szCs w:val="22"/>
                                <w:lang w:val="en-GB"/>
                              </w:rPr>
                            </m:ctrlPr>
                          </m:fPr>
                          <m:num>
                            <m:r>
                              <w:rPr>
                                <w:rFonts w:ascii="Cambria Math" w:hAnsi="Cambria Math"/>
                                <w:color w:val="000000" w:themeColor="text1"/>
                                <w:sz w:val="22"/>
                                <w:szCs w:val="22"/>
                                <w:lang w:val="en-GB"/>
                              </w:rPr>
                              <m:t>t</m:t>
                            </m:r>
                            <m:r>
                              <w:rPr>
                                <w:rFonts w:ascii="Cambria Math" w:hAnsi="Cambria Math"/>
                                <w:color w:val="000000" w:themeColor="text1"/>
                                <w:sz w:val="22"/>
                                <w:szCs w:val="22"/>
                                <w:lang w:val="en-GB"/>
                              </w:rPr>
                              <m:t>-</m:t>
                            </m:r>
                            <m:sSub>
                              <m:sSubPr>
                                <m:ctrlPr>
                                  <w:rPr>
                                    <w:rFonts w:ascii="Cambria Math" w:hAnsi="Cambria Math"/>
                                    <w:i/>
                                    <w:color w:val="000000" w:themeColor="text1"/>
                                    <w:sz w:val="22"/>
                                    <w:szCs w:val="22"/>
                                    <w:lang w:val="en-GB"/>
                                  </w:rPr>
                                </m:ctrlPr>
                              </m:sSubPr>
                              <m:e>
                                <m:r>
                                  <w:rPr>
                                    <w:rFonts w:ascii="Cambria Math" w:hAnsi="Cambria Math"/>
                                    <w:color w:val="000000" w:themeColor="text1"/>
                                    <w:sz w:val="22"/>
                                    <w:szCs w:val="22"/>
                                    <w:lang w:val="en-GB"/>
                                  </w:rPr>
                                  <m:t>t</m:t>
                                </m:r>
                              </m:e>
                              <m:sub>
                                <m:r>
                                  <w:rPr>
                                    <w:rFonts w:ascii="Cambria Math" w:hAnsi="Cambria Math"/>
                                    <w:color w:val="000000" w:themeColor="text1"/>
                                    <w:sz w:val="22"/>
                                    <w:szCs w:val="22"/>
                                    <w:lang w:val="en-GB"/>
                                  </w:rPr>
                                  <m:t>1</m:t>
                                </m:r>
                              </m:sub>
                            </m:sSub>
                          </m:num>
                          <m:den>
                            <m:sSub>
                              <m:sSubPr>
                                <m:ctrlPr>
                                  <w:rPr>
                                    <w:rFonts w:ascii="Cambria Math" w:hAnsi="Cambria Math"/>
                                    <w:i/>
                                    <w:color w:val="000000" w:themeColor="text1"/>
                                    <w:sz w:val="22"/>
                                    <w:szCs w:val="22"/>
                                    <w:lang w:val="en-GB"/>
                                  </w:rPr>
                                </m:ctrlPr>
                              </m:sSubPr>
                              <m:e>
                                <m:r>
                                  <w:rPr>
                                    <w:rFonts w:ascii="Cambria Math" w:hAnsi="Cambria Math"/>
                                    <w:color w:val="000000" w:themeColor="text1"/>
                                    <w:sz w:val="22"/>
                                    <w:szCs w:val="22"/>
                                    <w:lang w:val="en-GB"/>
                                  </w:rPr>
                                  <m:t>t</m:t>
                                </m:r>
                              </m:e>
                              <m:sub>
                                <m:r>
                                  <w:rPr>
                                    <w:rFonts w:ascii="Cambria Math" w:hAnsi="Cambria Math"/>
                                    <w:color w:val="000000" w:themeColor="text1"/>
                                    <w:sz w:val="22"/>
                                    <w:szCs w:val="22"/>
                                    <w:lang w:val="en-GB"/>
                                  </w:rPr>
                                  <m:t>2</m:t>
                                </m:r>
                              </m:sub>
                            </m:sSub>
                            <m:r>
                              <w:rPr>
                                <w:rFonts w:ascii="Cambria Math" w:hAnsi="Cambria Math"/>
                                <w:color w:val="000000" w:themeColor="text1"/>
                                <w:sz w:val="22"/>
                                <w:szCs w:val="22"/>
                                <w:lang w:val="en-GB"/>
                              </w:rPr>
                              <m:t>-</m:t>
                            </m:r>
                            <m:sSub>
                              <m:sSubPr>
                                <m:ctrlPr>
                                  <w:rPr>
                                    <w:rFonts w:ascii="Cambria Math" w:hAnsi="Cambria Math"/>
                                    <w:i/>
                                    <w:color w:val="000000" w:themeColor="text1"/>
                                    <w:sz w:val="22"/>
                                    <w:szCs w:val="22"/>
                                    <w:lang w:val="en-GB"/>
                                  </w:rPr>
                                </m:ctrlPr>
                              </m:sSubPr>
                              <m:e>
                                <m:r>
                                  <w:rPr>
                                    <w:rFonts w:ascii="Cambria Math" w:hAnsi="Cambria Math"/>
                                    <w:color w:val="000000" w:themeColor="text1"/>
                                    <w:sz w:val="22"/>
                                    <w:szCs w:val="22"/>
                                    <w:lang w:val="en-GB"/>
                                  </w:rPr>
                                  <m:t>t</m:t>
                                </m:r>
                              </m:e>
                              <m:sub>
                                <m:r>
                                  <w:rPr>
                                    <w:rFonts w:ascii="Cambria Math" w:hAnsi="Cambria Math"/>
                                    <w:color w:val="000000" w:themeColor="text1"/>
                                    <w:sz w:val="22"/>
                                    <w:szCs w:val="22"/>
                                    <w:lang w:val="en-GB"/>
                                  </w:rPr>
                                  <m:t>1</m:t>
                                </m:r>
                              </m:sub>
                            </m:sSub>
                          </m:den>
                        </m:f>
                      </m:e>
                    </m:d>
                  </m:e>
                </m:d>
                <m:r>
                  <w:rPr>
                    <w:rFonts w:ascii="Cambria Math" w:hAnsi="Cambria Math"/>
                    <w:color w:val="000000" w:themeColor="text1"/>
                    <w:sz w:val="22"/>
                    <w:szCs w:val="22"/>
                    <w:lang w:val="en-GB"/>
                  </w:rPr>
                  <m:t>+1</m:t>
                </m:r>
              </m:e>
            </m:d>
          </m:e>
        </m:acc>
      </m:oMath>
      <w:r w:rsidR="005F3EC2" w:rsidRPr="00397980">
        <w:rPr>
          <w:color w:val="000000" w:themeColor="text1"/>
          <w:sz w:val="22"/>
          <w:szCs w:val="22"/>
          <w:lang w:val="en-GB"/>
        </w:rPr>
        <w:t xml:space="preserve">     </w:t>
      </w:r>
      <w:r w:rsidR="00B52A67" w:rsidRPr="00397980">
        <w:rPr>
          <w:color w:val="000000" w:themeColor="text1"/>
          <w:sz w:val="22"/>
          <w:szCs w:val="22"/>
          <w:lang w:val="en-GB"/>
        </w:rPr>
        <w:t>(</w:t>
      </w:r>
      <w:r w:rsidR="00614871" w:rsidRPr="00397980">
        <w:rPr>
          <w:color w:val="000000" w:themeColor="text1"/>
          <w:sz w:val="22"/>
          <w:szCs w:val="22"/>
          <w:lang w:val="en-GB"/>
        </w:rPr>
        <w:t>2</w:t>
      </w:r>
      <w:r w:rsidR="00B52A67" w:rsidRPr="00397980">
        <w:rPr>
          <w:color w:val="000000" w:themeColor="text1"/>
          <w:sz w:val="22"/>
          <w:szCs w:val="22"/>
          <w:lang w:val="en-GB"/>
        </w:rPr>
        <w:t>)</w:t>
      </w:r>
    </w:p>
    <w:p w14:paraId="09610CEB" w14:textId="77777777" w:rsidR="00B52A67" w:rsidRPr="00397980" w:rsidRDefault="00B52A67" w:rsidP="00B52A67">
      <w:pPr>
        <w:pStyle w:val="BodyTextIndent"/>
        <w:ind w:firstLine="0"/>
        <w:rPr>
          <w:color w:val="000000" w:themeColor="text1"/>
          <w:sz w:val="22"/>
          <w:szCs w:val="22"/>
        </w:rPr>
      </w:pPr>
    </w:p>
    <w:p w14:paraId="2A73D28D" w14:textId="57F07652" w:rsidR="00CB0F27" w:rsidRPr="00397980" w:rsidRDefault="005F3EC2" w:rsidP="00BB7497">
      <w:pPr>
        <w:pStyle w:val="BodyTextIndent"/>
        <w:rPr>
          <w:color w:val="000000" w:themeColor="text1"/>
          <w:sz w:val="22"/>
          <w:szCs w:val="22"/>
        </w:rPr>
      </w:pPr>
      <w:r w:rsidRPr="00397980">
        <w:rPr>
          <w:color w:val="000000" w:themeColor="text1"/>
          <w:sz w:val="22"/>
          <w:szCs w:val="22"/>
        </w:rPr>
        <w:t xml:space="preserve">Here </w:t>
      </w:r>
      <m:oMath>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2</m:t>
            </m:r>
          </m:sub>
        </m:sSub>
      </m:oMath>
      <w:r w:rsidRPr="00397980">
        <w:rPr>
          <w:color w:val="000000" w:themeColor="text1"/>
          <w:sz w:val="22"/>
          <w:szCs w:val="22"/>
        </w:rPr>
        <w:t xml:space="preserve">is the time when the mass flowrate transient ends, </w:t>
      </w:r>
      <m:oMath>
        <m:sSub>
          <m:sSubPr>
            <m:ctrlPr>
              <w:rPr>
                <w:rFonts w:ascii="Cambria Math" w:hAnsi="Cambria Math"/>
                <w:i/>
                <w:color w:val="000000" w:themeColor="text1"/>
                <w:sz w:val="22"/>
                <w:szCs w:val="22"/>
              </w:rPr>
            </m:ctrlPr>
          </m:sSubPr>
          <m:e>
            <m:acc>
              <m:accPr>
                <m:chr m:val="̇"/>
                <m:ctrlPr>
                  <w:rPr>
                    <w:rFonts w:ascii="Cambria Math" w:hAnsi="Cambria Math"/>
                    <w:i/>
                    <w:color w:val="000000" w:themeColor="text1"/>
                    <w:sz w:val="22"/>
                    <w:szCs w:val="22"/>
                  </w:rPr>
                </m:ctrlPr>
              </m:accPr>
              <m:e>
                <m:r>
                  <w:rPr>
                    <w:rFonts w:ascii="Cambria Math" w:hAnsi="Cambria Math"/>
                    <w:color w:val="000000" w:themeColor="text1"/>
                    <w:sz w:val="22"/>
                    <w:szCs w:val="22"/>
                  </w:rPr>
                  <m:t>m</m:t>
                </m:r>
              </m:e>
            </m:acc>
          </m:e>
          <m:sub>
            <m:r>
              <w:rPr>
                <w:rFonts w:ascii="Cambria Math" w:hAnsi="Cambria Math"/>
                <w:color w:val="000000" w:themeColor="text1"/>
                <w:sz w:val="22"/>
                <w:szCs w:val="22"/>
              </w:rPr>
              <m:t>∞</m:t>
            </m:r>
          </m:sub>
        </m:sSub>
      </m:oMath>
      <w:r w:rsidRPr="00397980">
        <w:rPr>
          <w:color w:val="000000" w:themeColor="text1"/>
          <w:sz w:val="22"/>
          <w:szCs w:val="22"/>
        </w:rPr>
        <w:t xml:space="preserve">the ultimate mass flowrate and </w:t>
      </w:r>
      <m:oMath>
        <m:r>
          <w:rPr>
            <w:rFonts w:ascii="Cambria Math" w:hAnsi="Cambria Math"/>
            <w:color w:val="000000" w:themeColor="text1"/>
            <w:sz w:val="22"/>
            <w:szCs w:val="22"/>
          </w:rPr>
          <m:t>∆</m:t>
        </m:r>
        <m:acc>
          <m:accPr>
            <m:chr m:val="̇"/>
            <m:ctrlPr>
              <w:rPr>
                <w:rFonts w:ascii="Cambria Math" w:hAnsi="Cambria Math"/>
                <w:i/>
                <w:color w:val="000000" w:themeColor="text1"/>
                <w:sz w:val="22"/>
                <w:szCs w:val="22"/>
              </w:rPr>
            </m:ctrlPr>
          </m:accPr>
          <m:e>
            <m:r>
              <w:rPr>
                <w:rFonts w:ascii="Cambria Math" w:hAnsi="Cambria Math"/>
                <w:color w:val="000000" w:themeColor="text1"/>
                <w:sz w:val="22"/>
                <w:szCs w:val="22"/>
              </w:rPr>
              <m:t>m=</m:t>
            </m:r>
            <m:sSub>
              <m:sSubPr>
                <m:ctrlPr>
                  <w:rPr>
                    <w:rFonts w:ascii="Cambria Math" w:hAnsi="Cambria Math"/>
                    <w:i/>
                    <w:color w:val="000000" w:themeColor="text1"/>
                    <w:sz w:val="22"/>
                    <w:szCs w:val="22"/>
                  </w:rPr>
                </m:ctrlPr>
              </m:sSubPr>
              <m:e>
                <m:acc>
                  <m:accPr>
                    <m:chr m:val="̇"/>
                    <m:ctrlPr>
                      <w:rPr>
                        <w:rFonts w:ascii="Cambria Math" w:hAnsi="Cambria Math"/>
                        <w:i/>
                        <w:color w:val="000000" w:themeColor="text1"/>
                        <w:sz w:val="22"/>
                        <w:szCs w:val="22"/>
                      </w:rPr>
                    </m:ctrlPr>
                  </m:accPr>
                  <m:e>
                    <m:r>
                      <w:rPr>
                        <w:rFonts w:ascii="Cambria Math" w:hAnsi="Cambria Math"/>
                        <w:color w:val="000000" w:themeColor="text1"/>
                        <w:sz w:val="22"/>
                        <w:szCs w:val="22"/>
                      </w:rPr>
                      <m:t>m</m:t>
                    </m:r>
                  </m:e>
                </m:acc>
              </m:e>
              <m:sub>
                <m:r>
                  <w:rPr>
                    <w:rFonts w:ascii="Cambria Math" w:hAnsi="Cambria Math"/>
                    <w:color w:val="000000" w:themeColor="text1"/>
                    <w:sz w:val="22"/>
                    <w:szCs w:val="22"/>
                  </w:rPr>
                  <m:t>0</m:t>
                </m:r>
              </m:sub>
            </m:sSub>
            <m:r>
              <w:rPr>
                <w:rFonts w:ascii="Cambria Math" w:hAnsi="Cambria Math"/>
                <w:color w:val="000000" w:themeColor="text1"/>
                <w:sz w:val="22"/>
                <w:szCs w:val="22"/>
              </w:rPr>
              <m:t>-</m:t>
            </m:r>
            <m:sSub>
              <m:sSubPr>
                <m:ctrlPr>
                  <w:rPr>
                    <w:rFonts w:ascii="Cambria Math" w:hAnsi="Cambria Math"/>
                    <w:i/>
                    <w:color w:val="000000" w:themeColor="text1"/>
                    <w:sz w:val="22"/>
                    <w:szCs w:val="22"/>
                  </w:rPr>
                </m:ctrlPr>
              </m:sSubPr>
              <m:e>
                <m:acc>
                  <m:accPr>
                    <m:chr m:val="̇"/>
                    <m:ctrlPr>
                      <w:rPr>
                        <w:rFonts w:ascii="Cambria Math" w:hAnsi="Cambria Math"/>
                        <w:i/>
                        <w:color w:val="000000" w:themeColor="text1"/>
                        <w:sz w:val="22"/>
                        <w:szCs w:val="22"/>
                      </w:rPr>
                    </m:ctrlPr>
                  </m:accPr>
                  <m:e>
                    <m:r>
                      <w:rPr>
                        <w:rFonts w:ascii="Cambria Math" w:hAnsi="Cambria Math"/>
                        <w:color w:val="000000" w:themeColor="text1"/>
                        <w:sz w:val="22"/>
                        <w:szCs w:val="22"/>
                      </w:rPr>
                      <m:t>m</m:t>
                    </m:r>
                  </m:e>
                </m:acc>
              </m:e>
              <m:sub>
                <m:r>
                  <w:rPr>
                    <w:rFonts w:ascii="Cambria Math" w:hAnsi="Cambria Math"/>
                    <w:color w:val="000000" w:themeColor="text1"/>
                    <w:sz w:val="22"/>
                    <w:szCs w:val="22"/>
                  </w:rPr>
                  <m:t>∞</m:t>
                </m:r>
              </m:sub>
            </m:sSub>
          </m:e>
        </m:acc>
      </m:oMath>
      <w:r w:rsidR="00CB0F27" w:rsidRPr="00397980">
        <w:rPr>
          <w:color w:val="000000" w:themeColor="text1"/>
          <w:sz w:val="22"/>
          <w:szCs w:val="22"/>
        </w:rPr>
        <w:t xml:space="preserve">with </w:t>
      </w:r>
      <m:oMath>
        <m:sSub>
          <m:sSubPr>
            <m:ctrlPr>
              <w:rPr>
                <w:rFonts w:ascii="Cambria Math" w:hAnsi="Cambria Math"/>
                <w:i/>
                <w:color w:val="000000" w:themeColor="text1"/>
                <w:sz w:val="22"/>
                <w:szCs w:val="22"/>
              </w:rPr>
            </m:ctrlPr>
          </m:sSubPr>
          <m:e>
            <m:acc>
              <m:accPr>
                <m:chr m:val="̇"/>
                <m:ctrlPr>
                  <w:rPr>
                    <w:rFonts w:ascii="Cambria Math" w:hAnsi="Cambria Math"/>
                    <w:i/>
                    <w:color w:val="000000" w:themeColor="text1"/>
                    <w:sz w:val="22"/>
                    <w:szCs w:val="22"/>
                  </w:rPr>
                </m:ctrlPr>
              </m:accPr>
              <m:e>
                <m:r>
                  <w:rPr>
                    <w:rFonts w:ascii="Cambria Math" w:hAnsi="Cambria Math"/>
                    <w:color w:val="000000" w:themeColor="text1"/>
                    <w:sz w:val="22"/>
                    <w:szCs w:val="22"/>
                  </w:rPr>
                  <m:t>m</m:t>
                </m:r>
              </m:e>
            </m:acc>
          </m:e>
          <m:sub>
            <m:r>
              <w:rPr>
                <w:rFonts w:ascii="Cambria Math" w:hAnsi="Cambria Math"/>
                <w:color w:val="000000" w:themeColor="text1"/>
                <w:sz w:val="22"/>
                <w:szCs w:val="22"/>
              </w:rPr>
              <m:t>0</m:t>
            </m:r>
          </m:sub>
        </m:sSub>
      </m:oMath>
      <w:r w:rsidR="00CB0F27" w:rsidRPr="00397980">
        <w:rPr>
          <w:color w:val="000000" w:themeColor="text1"/>
          <w:sz w:val="22"/>
          <w:szCs w:val="22"/>
        </w:rPr>
        <w:t xml:space="preserve">the nominal mass flowrate. In this </w:t>
      </w:r>
      <w:r w:rsidR="005C5659" w:rsidRPr="00397980">
        <w:rPr>
          <w:color w:val="000000" w:themeColor="text1"/>
          <w:sz w:val="22"/>
          <w:szCs w:val="22"/>
        </w:rPr>
        <w:t xml:space="preserve">study </w:t>
      </w:r>
      <w:r w:rsidR="00CB0F27" w:rsidRPr="00397980">
        <w:rPr>
          <w:color w:val="000000" w:themeColor="text1"/>
          <w:sz w:val="22"/>
          <w:szCs w:val="22"/>
        </w:rPr>
        <w:t xml:space="preserve">it was assumed that </w:t>
      </w:r>
      <m:oMath>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1</m:t>
            </m:r>
          </m:sub>
        </m:sSub>
        <m:r>
          <w:rPr>
            <w:rFonts w:ascii="Cambria Math" w:hAnsi="Cambria Math"/>
            <w:color w:val="000000" w:themeColor="text1"/>
            <w:sz w:val="22"/>
            <w:szCs w:val="22"/>
          </w:rPr>
          <m:t>=5 s</m:t>
        </m:r>
      </m:oMath>
      <w:r w:rsidR="00CB0F27" w:rsidRPr="00397980">
        <w:rPr>
          <w:color w:val="000000" w:themeColor="text1"/>
          <w:sz w:val="22"/>
          <w:szCs w:val="22"/>
        </w:rPr>
        <w:t xml:space="preserve">, </w:t>
      </w:r>
      <m:oMath>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2</m:t>
            </m:r>
          </m:sub>
        </m:sSub>
        <m:r>
          <w:rPr>
            <w:rFonts w:ascii="Cambria Math" w:hAnsi="Cambria Math"/>
            <w:color w:val="000000" w:themeColor="text1"/>
            <w:sz w:val="22"/>
            <w:szCs w:val="22"/>
          </w:rPr>
          <m:t>=10 s</m:t>
        </m:r>
      </m:oMath>
      <w:r w:rsidR="00CB0F27" w:rsidRPr="00397980">
        <w:rPr>
          <w:color w:val="000000" w:themeColor="text1"/>
          <w:sz w:val="22"/>
          <w:szCs w:val="22"/>
        </w:rPr>
        <w:t xml:space="preserve"> and </w:t>
      </w:r>
      <m:oMath>
        <m:sSub>
          <m:sSubPr>
            <m:ctrlPr>
              <w:rPr>
                <w:rFonts w:ascii="Cambria Math" w:hAnsi="Cambria Math"/>
                <w:i/>
                <w:color w:val="000000" w:themeColor="text1"/>
                <w:sz w:val="22"/>
                <w:szCs w:val="22"/>
              </w:rPr>
            </m:ctrlPr>
          </m:sSubPr>
          <m:e>
            <m:acc>
              <m:accPr>
                <m:chr m:val="̇"/>
                <m:ctrlPr>
                  <w:rPr>
                    <w:rFonts w:ascii="Cambria Math" w:hAnsi="Cambria Math"/>
                    <w:i/>
                    <w:color w:val="000000" w:themeColor="text1"/>
                    <w:sz w:val="22"/>
                    <w:szCs w:val="22"/>
                  </w:rPr>
                </m:ctrlPr>
              </m:accPr>
              <m:e>
                <m:r>
                  <w:rPr>
                    <w:rFonts w:ascii="Cambria Math" w:hAnsi="Cambria Math"/>
                    <w:color w:val="000000" w:themeColor="text1"/>
                    <w:sz w:val="22"/>
                    <w:szCs w:val="22"/>
                  </w:rPr>
                  <m:t>m</m:t>
                </m:r>
              </m:e>
            </m:acc>
          </m:e>
          <m:sub>
            <m:r>
              <w:rPr>
                <w:rFonts w:ascii="Cambria Math" w:hAnsi="Cambria Math"/>
                <w:color w:val="000000" w:themeColor="text1"/>
                <w:sz w:val="22"/>
                <w:szCs w:val="22"/>
              </w:rPr>
              <m:t>∞</m:t>
            </m:r>
          </m:sub>
        </m:sSub>
        <m:r>
          <w:rPr>
            <w:rFonts w:ascii="Cambria Math" w:hAnsi="Cambria Math"/>
            <w:color w:val="000000" w:themeColor="text1"/>
            <w:sz w:val="22"/>
            <w:szCs w:val="22"/>
          </w:rPr>
          <m:t>=0.001 kg/s</m:t>
        </m:r>
      </m:oMath>
      <w:r w:rsidR="00CB0F27" w:rsidRPr="00397980">
        <w:rPr>
          <w:color w:val="000000" w:themeColor="text1"/>
          <w:sz w:val="22"/>
          <w:szCs w:val="22"/>
        </w:rPr>
        <w:t>.</w:t>
      </w:r>
      <w:r w:rsidRPr="00397980">
        <w:rPr>
          <w:color w:val="000000" w:themeColor="text1"/>
          <w:sz w:val="22"/>
          <w:szCs w:val="22"/>
        </w:rPr>
        <w:t xml:space="preserve"> </w:t>
      </w:r>
      <w:r w:rsidR="00736C69" w:rsidRPr="00397980">
        <w:rPr>
          <w:color w:val="000000" w:themeColor="text1"/>
          <w:sz w:val="22"/>
          <w:szCs w:val="22"/>
        </w:rPr>
        <w:t xml:space="preserve">The transient variation of the outlet total pressure </w:t>
      </w:r>
      <m:oMath>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p</m:t>
            </m:r>
          </m:e>
          <m:sub>
            <m:r>
              <w:rPr>
                <w:rFonts w:ascii="Cambria Math" w:hAnsi="Cambria Math"/>
                <w:color w:val="000000" w:themeColor="text1"/>
                <w:sz w:val="22"/>
                <w:szCs w:val="22"/>
              </w:rPr>
              <m:t>0</m:t>
            </m:r>
          </m:sub>
        </m:sSub>
      </m:oMath>
      <w:r w:rsidR="007A0F18" w:rsidRPr="00397980">
        <w:rPr>
          <w:color w:val="000000" w:themeColor="text1"/>
          <w:sz w:val="22"/>
          <w:szCs w:val="22"/>
        </w:rPr>
        <w:t xml:space="preserve"> </w:t>
      </w:r>
      <w:r w:rsidR="00736C69" w:rsidRPr="00397980">
        <w:rPr>
          <w:color w:val="000000" w:themeColor="text1"/>
          <w:sz w:val="22"/>
          <w:szCs w:val="22"/>
        </w:rPr>
        <w:t xml:space="preserve">after the scram was modelled </w:t>
      </w:r>
      <w:r w:rsidR="000324CD" w:rsidRPr="00397980">
        <w:rPr>
          <w:color w:val="000000" w:themeColor="text1"/>
          <w:sz w:val="22"/>
          <w:szCs w:val="22"/>
        </w:rPr>
        <w:t xml:space="preserve">using </w:t>
      </w:r>
      <w:r w:rsidR="00614871" w:rsidRPr="00397980">
        <w:rPr>
          <w:color w:val="000000" w:themeColor="text1"/>
          <w:sz w:val="22"/>
          <w:szCs w:val="22"/>
        </w:rPr>
        <w:t>Eq. (3)</w:t>
      </w:r>
      <w:r w:rsidR="00736C69" w:rsidRPr="00397980">
        <w:rPr>
          <w:color w:val="000000" w:themeColor="text1"/>
          <w:sz w:val="22"/>
          <w:szCs w:val="22"/>
        </w:rPr>
        <w:t>:</w:t>
      </w:r>
    </w:p>
    <w:p w14:paraId="5BA9DD6B" w14:textId="77777777" w:rsidR="00736C69" w:rsidRPr="00397980" w:rsidRDefault="00736C69" w:rsidP="00BB7497">
      <w:pPr>
        <w:pStyle w:val="BodyTextIndent"/>
        <w:rPr>
          <w:color w:val="000000" w:themeColor="text1"/>
          <w:sz w:val="22"/>
          <w:szCs w:val="22"/>
        </w:rPr>
      </w:pPr>
    </w:p>
    <w:p w14:paraId="0558BD0C" w14:textId="0D76D996" w:rsidR="00736C69" w:rsidRPr="00397980" w:rsidRDefault="00736C69" w:rsidP="00736C69">
      <w:pPr>
        <w:pStyle w:val="BodyTextIndent"/>
        <w:ind w:firstLine="0"/>
        <w:rPr>
          <w:color w:val="000000" w:themeColor="text1"/>
          <w:sz w:val="22"/>
          <w:szCs w:val="22"/>
          <w:lang w:val="en-GB"/>
        </w:rPr>
      </w:pPr>
      <w:r w:rsidRPr="00397980">
        <w:rPr>
          <w:color w:val="000000" w:themeColor="text1"/>
          <w:sz w:val="22"/>
          <w:szCs w:val="22"/>
          <w:lang w:val="en-GB"/>
        </w:rPr>
        <w:t xml:space="preserve">      </w:t>
      </w:r>
      <m:oMath>
        <m:sSub>
          <m:sSubPr>
            <m:ctrlPr>
              <w:rPr>
                <w:rFonts w:ascii="Cambria Math" w:hAnsi="Cambria Math"/>
                <w:i/>
                <w:color w:val="000000" w:themeColor="text1"/>
                <w:sz w:val="22"/>
                <w:szCs w:val="22"/>
                <w:lang w:val="en-GB"/>
              </w:rPr>
            </m:ctrlPr>
          </m:sSubPr>
          <m:e>
            <m:r>
              <w:rPr>
                <w:rFonts w:ascii="Cambria Math" w:hAnsi="Cambria Math"/>
                <w:color w:val="000000" w:themeColor="text1"/>
                <w:sz w:val="22"/>
                <w:szCs w:val="22"/>
                <w:lang w:val="en-GB"/>
              </w:rPr>
              <m:t>p</m:t>
            </m:r>
          </m:e>
          <m:sub>
            <m:r>
              <w:rPr>
                <w:rFonts w:ascii="Cambria Math" w:hAnsi="Cambria Math"/>
                <w:color w:val="000000" w:themeColor="text1"/>
                <w:sz w:val="22"/>
                <w:szCs w:val="22"/>
                <w:lang w:val="en-GB"/>
              </w:rPr>
              <m:t>0</m:t>
            </m:r>
          </m:sub>
        </m:sSub>
        <m:d>
          <m:dPr>
            <m:ctrlPr>
              <w:rPr>
                <w:rFonts w:ascii="Cambria Math" w:hAnsi="Cambria Math"/>
                <w:i/>
                <w:color w:val="000000" w:themeColor="text1"/>
                <w:sz w:val="22"/>
                <w:szCs w:val="22"/>
                <w:lang w:val="en-GB"/>
              </w:rPr>
            </m:ctrlPr>
          </m:dPr>
          <m:e>
            <m:r>
              <w:rPr>
                <w:rFonts w:ascii="Cambria Math" w:hAnsi="Cambria Math"/>
                <w:color w:val="000000" w:themeColor="text1"/>
                <w:sz w:val="22"/>
                <w:szCs w:val="22"/>
                <w:lang w:val="en-GB"/>
              </w:rPr>
              <m:t>t</m:t>
            </m:r>
          </m:e>
        </m:d>
        <m:r>
          <w:rPr>
            <w:rFonts w:ascii="Cambria Math" w:hAnsi="Cambria Math"/>
            <w:color w:val="000000" w:themeColor="text1"/>
            <w:sz w:val="22"/>
            <w:szCs w:val="22"/>
            <w:lang w:val="en-GB"/>
          </w:rPr>
          <m:t>=</m:t>
        </m:r>
        <m:sSub>
          <m:sSubPr>
            <m:ctrlPr>
              <w:rPr>
                <w:rFonts w:ascii="Cambria Math" w:hAnsi="Cambria Math"/>
                <w:i/>
                <w:color w:val="000000" w:themeColor="text1"/>
                <w:sz w:val="22"/>
                <w:szCs w:val="22"/>
                <w:lang w:val="en-GB"/>
              </w:rPr>
            </m:ctrlPr>
          </m:sSubPr>
          <m:e>
            <m:r>
              <w:rPr>
                <w:rFonts w:ascii="Cambria Math" w:hAnsi="Cambria Math"/>
                <w:color w:val="000000" w:themeColor="text1"/>
                <w:sz w:val="22"/>
                <w:szCs w:val="22"/>
                <w:lang w:val="en-GB"/>
              </w:rPr>
              <m:t>p</m:t>
            </m:r>
          </m:e>
          <m:sub>
            <m:r>
              <w:rPr>
                <w:rFonts w:ascii="Cambria Math" w:hAnsi="Cambria Math"/>
                <w:color w:val="000000" w:themeColor="text1"/>
                <w:sz w:val="22"/>
                <w:szCs w:val="22"/>
                <w:lang w:val="en-GB"/>
              </w:rPr>
              <m:t>0∞</m:t>
            </m:r>
          </m:sub>
        </m:sSub>
        <m:r>
          <w:rPr>
            <w:rFonts w:ascii="Cambria Math" w:hAnsi="Cambria Math"/>
            <w:color w:val="000000" w:themeColor="text1"/>
            <w:sz w:val="22"/>
            <w:szCs w:val="22"/>
            <w:lang w:val="en-GB"/>
          </w:rPr>
          <m:t>+</m:t>
        </m:r>
        <m:f>
          <m:fPr>
            <m:ctrlPr>
              <w:rPr>
                <w:rFonts w:ascii="Cambria Math" w:hAnsi="Cambria Math"/>
                <w:i/>
                <w:color w:val="000000" w:themeColor="text1"/>
                <w:sz w:val="22"/>
                <w:szCs w:val="22"/>
                <w:lang w:val="en-GB"/>
              </w:rPr>
            </m:ctrlPr>
          </m:fPr>
          <m:num>
            <m:r>
              <w:rPr>
                <w:rFonts w:ascii="Cambria Math" w:hAnsi="Cambria Math"/>
                <w:color w:val="000000" w:themeColor="text1"/>
                <w:sz w:val="22"/>
                <w:szCs w:val="22"/>
                <w:lang w:val="en-GB"/>
              </w:rPr>
              <m:t>∆</m:t>
            </m:r>
            <m:sSub>
              <m:sSubPr>
                <m:ctrlPr>
                  <w:rPr>
                    <w:rFonts w:ascii="Cambria Math" w:hAnsi="Cambria Math"/>
                    <w:i/>
                    <w:color w:val="000000" w:themeColor="text1"/>
                    <w:sz w:val="22"/>
                    <w:szCs w:val="22"/>
                    <w:lang w:val="en-GB"/>
                  </w:rPr>
                </m:ctrlPr>
              </m:sSubPr>
              <m:e>
                <m:r>
                  <w:rPr>
                    <w:rFonts w:ascii="Cambria Math" w:hAnsi="Cambria Math"/>
                    <w:color w:val="000000" w:themeColor="text1"/>
                    <w:sz w:val="22"/>
                    <w:szCs w:val="22"/>
                    <w:lang w:val="en-GB"/>
                  </w:rPr>
                  <m:t>p</m:t>
                </m:r>
              </m:e>
              <m:sub>
                <m:r>
                  <w:rPr>
                    <w:rFonts w:ascii="Cambria Math" w:hAnsi="Cambria Math"/>
                    <w:color w:val="000000" w:themeColor="text1"/>
                    <w:sz w:val="22"/>
                    <w:szCs w:val="22"/>
                    <w:lang w:val="en-GB"/>
                  </w:rPr>
                  <m:t>0</m:t>
                </m:r>
              </m:sub>
            </m:sSub>
          </m:num>
          <m:den>
            <m:r>
              <w:rPr>
                <w:rFonts w:ascii="Cambria Math" w:hAnsi="Cambria Math"/>
                <w:color w:val="000000" w:themeColor="text1"/>
                <w:sz w:val="22"/>
                <w:szCs w:val="22"/>
                <w:lang w:val="en-GB"/>
              </w:rPr>
              <m:t>2</m:t>
            </m:r>
          </m:den>
        </m:f>
        <m:r>
          <w:rPr>
            <w:rFonts w:ascii="Cambria Math" w:hAnsi="Cambria Math"/>
            <w:color w:val="000000" w:themeColor="text1"/>
            <w:sz w:val="22"/>
            <w:szCs w:val="22"/>
            <w:lang w:val="en-GB"/>
          </w:rPr>
          <m:t>×</m:t>
        </m:r>
        <m:d>
          <m:dPr>
            <m:ctrlPr>
              <w:rPr>
                <w:rFonts w:ascii="Cambria Math" w:hAnsi="Cambria Math"/>
                <w:i/>
                <w:color w:val="000000" w:themeColor="text1"/>
                <w:sz w:val="22"/>
                <w:szCs w:val="22"/>
                <w:lang w:val="en-GB"/>
              </w:rPr>
            </m:ctrlPr>
          </m:dPr>
          <m:e>
            <m:r>
              <w:rPr>
                <w:rFonts w:ascii="Cambria Math" w:hAnsi="Cambria Math"/>
                <w:color w:val="000000" w:themeColor="text1"/>
                <w:sz w:val="22"/>
                <w:szCs w:val="22"/>
                <w:lang w:val="en-GB"/>
              </w:rPr>
              <m:t>cos</m:t>
            </m:r>
            <m:d>
              <m:dPr>
                <m:ctrlPr>
                  <w:rPr>
                    <w:rFonts w:ascii="Cambria Math" w:hAnsi="Cambria Math"/>
                    <w:i/>
                    <w:color w:val="000000" w:themeColor="text1"/>
                    <w:sz w:val="22"/>
                    <w:szCs w:val="22"/>
                    <w:lang w:val="en-GB"/>
                  </w:rPr>
                </m:ctrlPr>
              </m:dPr>
              <m:e>
                <m:r>
                  <w:rPr>
                    <w:rFonts w:ascii="Cambria Math" w:hAnsi="Cambria Math"/>
                    <w:color w:val="000000" w:themeColor="text1"/>
                    <w:sz w:val="22"/>
                    <w:szCs w:val="22"/>
                    <w:lang w:val="en-GB"/>
                  </w:rPr>
                  <m:t>π</m:t>
                </m:r>
                <m:d>
                  <m:dPr>
                    <m:ctrlPr>
                      <w:rPr>
                        <w:rFonts w:ascii="Cambria Math" w:hAnsi="Cambria Math"/>
                        <w:i/>
                        <w:color w:val="000000" w:themeColor="text1"/>
                        <w:sz w:val="22"/>
                        <w:szCs w:val="22"/>
                        <w:lang w:val="en-GB"/>
                      </w:rPr>
                    </m:ctrlPr>
                  </m:dPr>
                  <m:e>
                    <m:f>
                      <m:fPr>
                        <m:ctrlPr>
                          <w:rPr>
                            <w:rFonts w:ascii="Cambria Math" w:hAnsi="Cambria Math"/>
                            <w:i/>
                            <w:color w:val="000000" w:themeColor="text1"/>
                            <w:sz w:val="22"/>
                            <w:szCs w:val="22"/>
                            <w:lang w:val="en-GB"/>
                          </w:rPr>
                        </m:ctrlPr>
                      </m:fPr>
                      <m:num>
                        <m:r>
                          <w:rPr>
                            <w:rFonts w:ascii="Cambria Math" w:hAnsi="Cambria Math"/>
                            <w:color w:val="000000" w:themeColor="text1"/>
                            <w:sz w:val="22"/>
                            <w:szCs w:val="22"/>
                            <w:lang w:val="en-GB"/>
                          </w:rPr>
                          <m:t>t-</m:t>
                        </m:r>
                        <m:sSub>
                          <m:sSubPr>
                            <m:ctrlPr>
                              <w:rPr>
                                <w:rFonts w:ascii="Cambria Math" w:hAnsi="Cambria Math"/>
                                <w:i/>
                                <w:color w:val="000000" w:themeColor="text1"/>
                                <w:sz w:val="22"/>
                                <w:szCs w:val="22"/>
                                <w:lang w:val="en-GB"/>
                              </w:rPr>
                            </m:ctrlPr>
                          </m:sSubPr>
                          <m:e>
                            <m:r>
                              <w:rPr>
                                <w:rFonts w:ascii="Cambria Math" w:hAnsi="Cambria Math"/>
                                <w:color w:val="000000" w:themeColor="text1"/>
                                <w:sz w:val="22"/>
                                <w:szCs w:val="22"/>
                                <w:lang w:val="en-GB"/>
                              </w:rPr>
                              <m:t>t</m:t>
                            </m:r>
                          </m:e>
                          <m:sub>
                            <m:r>
                              <w:rPr>
                                <w:rFonts w:ascii="Cambria Math" w:hAnsi="Cambria Math"/>
                                <w:color w:val="000000" w:themeColor="text1"/>
                                <w:sz w:val="22"/>
                                <w:szCs w:val="22"/>
                                <w:lang w:val="en-GB"/>
                              </w:rPr>
                              <m:t>1</m:t>
                            </m:r>
                          </m:sub>
                        </m:sSub>
                      </m:num>
                      <m:den>
                        <m:sSub>
                          <m:sSubPr>
                            <m:ctrlPr>
                              <w:rPr>
                                <w:rFonts w:ascii="Cambria Math" w:hAnsi="Cambria Math"/>
                                <w:i/>
                                <w:color w:val="000000" w:themeColor="text1"/>
                                <w:sz w:val="22"/>
                                <w:szCs w:val="22"/>
                                <w:lang w:val="en-GB"/>
                              </w:rPr>
                            </m:ctrlPr>
                          </m:sSubPr>
                          <m:e>
                            <m:r>
                              <w:rPr>
                                <w:rFonts w:ascii="Cambria Math" w:hAnsi="Cambria Math"/>
                                <w:color w:val="000000" w:themeColor="text1"/>
                                <w:sz w:val="22"/>
                                <w:szCs w:val="22"/>
                                <w:lang w:val="en-GB"/>
                              </w:rPr>
                              <m:t>t</m:t>
                            </m:r>
                          </m:e>
                          <m:sub>
                            <m:r>
                              <w:rPr>
                                <w:rFonts w:ascii="Cambria Math" w:hAnsi="Cambria Math"/>
                                <w:color w:val="000000" w:themeColor="text1"/>
                                <w:sz w:val="22"/>
                                <w:szCs w:val="22"/>
                                <w:lang w:val="en-GB"/>
                              </w:rPr>
                              <m:t>2</m:t>
                            </m:r>
                          </m:sub>
                        </m:sSub>
                        <m:r>
                          <w:rPr>
                            <w:rFonts w:ascii="Cambria Math" w:hAnsi="Cambria Math"/>
                            <w:color w:val="000000" w:themeColor="text1"/>
                            <w:sz w:val="22"/>
                            <w:szCs w:val="22"/>
                            <w:lang w:val="en-GB"/>
                          </w:rPr>
                          <m:t>-</m:t>
                        </m:r>
                        <m:sSub>
                          <m:sSubPr>
                            <m:ctrlPr>
                              <w:rPr>
                                <w:rFonts w:ascii="Cambria Math" w:hAnsi="Cambria Math"/>
                                <w:i/>
                                <w:color w:val="000000" w:themeColor="text1"/>
                                <w:sz w:val="22"/>
                                <w:szCs w:val="22"/>
                                <w:lang w:val="en-GB"/>
                              </w:rPr>
                            </m:ctrlPr>
                          </m:sSubPr>
                          <m:e>
                            <m:r>
                              <w:rPr>
                                <w:rFonts w:ascii="Cambria Math" w:hAnsi="Cambria Math"/>
                                <w:color w:val="000000" w:themeColor="text1"/>
                                <w:sz w:val="22"/>
                                <w:szCs w:val="22"/>
                                <w:lang w:val="en-GB"/>
                              </w:rPr>
                              <m:t>t</m:t>
                            </m:r>
                          </m:e>
                          <m:sub>
                            <m:r>
                              <w:rPr>
                                <w:rFonts w:ascii="Cambria Math" w:hAnsi="Cambria Math"/>
                                <w:color w:val="000000" w:themeColor="text1"/>
                                <w:sz w:val="22"/>
                                <w:szCs w:val="22"/>
                                <w:lang w:val="en-GB"/>
                              </w:rPr>
                              <m:t>1</m:t>
                            </m:r>
                          </m:sub>
                        </m:sSub>
                      </m:den>
                    </m:f>
                  </m:e>
                </m:d>
              </m:e>
            </m:d>
            <m:r>
              <w:rPr>
                <w:rFonts w:ascii="Cambria Math" w:hAnsi="Cambria Math"/>
                <w:color w:val="000000" w:themeColor="text1"/>
                <w:sz w:val="22"/>
                <w:szCs w:val="22"/>
                <w:lang w:val="en-GB"/>
              </w:rPr>
              <m:t>+1</m:t>
            </m:r>
          </m:e>
        </m:d>
      </m:oMath>
      <w:r w:rsidRPr="00397980">
        <w:rPr>
          <w:color w:val="000000" w:themeColor="text1"/>
          <w:sz w:val="22"/>
          <w:szCs w:val="22"/>
          <w:lang w:val="en-GB"/>
        </w:rPr>
        <w:t xml:space="preserve">    (</w:t>
      </w:r>
      <w:r w:rsidR="00614871" w:rsidRPr="00397980">
        <w:rPr>
          <w:color w:val="000000" w:themeColor="text1"/>
          <w:sz w:val="22"/>
          <w:szCs w:val="22"/>
          <w:lang w:val="en-GB"/>
        </w:rPr>
        <w:t>3</w:t>
      </w:r>
      <w:r w:rsidRPr="00397980">
        <w:rPr>
          <w:color w:val="000000" w:themeColor="text1"/>
          <w:sz w:val="22"/>
          <w:szCs w:val="22"/>
          <w:lang w:val="en-GB"/>
        </w:rPr>
        <w:t>)</w:t>
      </w:r>
    </w:p>
    <w:p w14:paraId="0B59372C" w14:textId="77777777" w:rsidR="00736C69" w:rsidRPr="00397980" w:rsidRDefault="00736C69" w:rsidP="00BB7497">
      <w:pPr>
        <w:pStyle w:val="BodyTextIndent"/>
        <w:rPr>
          <w:color w:val="000000" w:themeColor="text1"/>
          <w:sz w:val="22"/>
          <w:szCs w:val="22"/>
        </w:rPr>
      </w:pPr>
    </w:p>
    <w:p w14:paraId="1BD02932" w14:textId="587EBF80" w:rsidR="005C5659" w:rsidRPr="00397980" w:rsidRDefault="00736C69" w:rsidP="00BB7497">
      <w:pPr>
        <w:pStyle w:val="BodyTextIndent"/>
        <w:rPr>
          <w:color w:val="000000" w:themeColor="text1"/>
          <w:sz w:val="22"/>
          <w:szCs w:val="22"/>
        </w:rPr>
      </w:pPr>
      <w:r w:rsidRPr="00397980">
        <w:rPr>
          <w:color w:val="000000" w:themeColor="text1"/>
          <w:sz w:val="22"/>
          <w:szCs w:val="22"/>
        </w:rPr>
        <w:t xml:space="preserve">Here </w:t>
      </w:r>
      <m:oMath>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p</m:t>
            </m:r>
          </m:e>
          <m:sub>
            <m:r>
              <w:rPr>
                <w:rFonts w:ascii="Cambria Math" w:hAnsi="Cambria Math"/>
                <w:color w:val="000000" w:themeColor="text1"/>
                <w:sz w:val="22"/>
                <w:szCs w:val="22"/>
              </w:rPr>
              <m:t>0∞</m:t>
            </m:r>
          </m:sub>
        </m:sSub>
      </m:oMath>
      <w:r w:rsidRPr="00397980">
        <w:rPr>
          <w:color w:val="000000" w:themeColor="text1"/>
          <w:sz w:val="22"/>
          <w:szCs w:val="22"/>
        </w:rPr>
        <w:t xml:space="preserve"> is the ultimate total pressure, </w:t>
      </w:r>
      <m:oMath>
        <m:r>
          <w:rPr>
            <w:rFonts w:ascii="Cambria Math" w:hAnsi="Cambria Math"/>
            <w:color w:val="000000" w:themeColor="text1"/>
            <w:sz w:val="22"/>
            <w:szCs w:val="22"/>
          </w:rPr>
          <m:t>∆</m:t>
        </m:r>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p</m:t>
            </m:r>
          </m:e>
          <m:sub>
            <m:r>
              <w:rPr>
                <w:rFonts w:ascii="Cambria Math" w:hAnsi="Cambria Math"/>
                <w:color w:val="000000" w:themeColor="text1"/>
                <w:sz w:val="22"/>
                <w:szCs w:val="22"/>
              </w:rPr>
              <m:t>0</m:t>
            </m:r>
          </m:sub>
        </m:sSub>
        <m:r>
          <w:rPr>
            <w:rFonts w:ascii="Cambria Math" w:hAnsi="Cambria Math"/>
            <w:color w:val="000000" w:themeColor="text1"/>
            <w:sz w:val="22"/>
            <w:szCs w:val="22"/>
          </w:rPr>
          <m:t>=</m:t>
        </m:r>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p</m:t>
            </m:r>
          </m:e>
          <m:sub>
            <m:r>
              <w:rPr>
                <w:rFonts w:ascii="Cambria Math" w:hAnsi="Cambria Math"/>
                <w:color w:val="000000" w:themeColor="text1"/>
                <w:sz w:val="22"/>
                <w:szCs w:val="22"/>
              </w:rPr>
              <m:t>00</m:t>
            </m:r>
          </m:sub>
        </m:sSub>
        <m:r>
          <w:rPr>
            <w:rFonts w:ascii="Cambria Math" w:hAnsi="Cambria Math"/>
            <w:color w:val="000000" w:themeColor="text1"/>
            <w:sz w:val="22"/>
            <w:szCs w:val="22"/>
          </w:rPr>
          <m:t>-</m:t>
        </m:r>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p</m:t>
            </m:r>
          </m:e>
          <m:sub>
            <m:r>
              <w:rPr>
                <w:rFonts w:ascii="Cambria Math" w:hAnsi="Cambria Math"/>
                <w:color w:val="000000" w:themeColor="text1"/>
                <w:sz w:val="22"/>
                <w:szCs w:val="22"/>
              </w:rPr>
              <m:t>0∞</m:t>
            </m:r>
          </m:sub>
        </m:sSub>
      </m:oMath>
      <w:r w:rsidR="005C5659" w:rsidRPr="00397980">
        <w:rPr>
          <w:color w:val="000000" w:themeColor="text1"/>
          <w:sz w:val="22"/>
          <w:szCs w:val="22"/>
        </w:rPr>
        <w:t xml:space="preserve"> with </w:t>
      </w:r>
      <m:oMath>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p</m:t>
            </m:r>
          </m:e>
          <m:sub>
            <m:r>
              <w:rPr>
                <w:rFonts w:ascii="Cambria Math" w:hAnsi="Cambria Math"/>
                <w:color w:val="000000" w:themeColor="text1"/>
                <w:sz w:val="22"/>
                <w:szCs w:val="22"/>
              </w:rPr>
              <m:t>00</m:t>
            </m:r>
          </m:sub>
        </m:sSub>
      </m:oMath>
      <w:r w:rsidR="007A0F18" w:rsidRPr="00397980">
        <w:rPr>
          <w:color w:val="000000" w:themeColor="text1"/>
          <w:sz w:val="22"/>
          <w:szCs w:val="22"/>
        </w:rPr>
        <w:t xml:space="preserve"> </w:t>
      </w:r>
      <w:r w:rsidR="005C5659" w:rsidRPr="00397980">
        <w:rPr>
          <w:color w:val="000000" w:themeColor="text1"/>
          <w:sz w:val="22"/>
          <w:szCs w:val="22"/>
        </w:rPr>
        <w:t xml:space="preserve">the nominal total pressure. In this study it was assumed that </w:t>
      </w:r>
      <m:oMath>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p</m:t>
            </m:r>
          </m:e>
          <m:sub>
            <m:r>
              <w:rPr>
                <w:rFonts w:ascii="Cambria Math" w:hAnsi="Cambria Math"/>
                <w:color w:val="000000" w:themeColor="text1"/>
                <w:sz w:val="22"/>
                <w:szCs w:val="22"/>
              </w:rPr>
              <m:t>0∞</m:t>
            </m:r>
          </m:sub>
        </m:sSub>
        <m:r>
          <w:rPr>
            <w:rFonts w:ascii="Cambria Math" w:hAnsi="Cambria Math"/>
            <w:color w:val="000000" w:themeColor="text1"/>
            <w:sz w:val="22"/>
            <w:szCs w:val="22"/>
          </w:rPr>
          <m:t>=103 kPa</m:t>
        </m:r>
      </m:oMath>
      <w:r w:rsidR="005C5659" w:rsidRPr="00397980">
        <w:rPr>
          <w:color w:val="000000" w:themeColor="text1"/>
          <w:sz w:val="22"/>
          <w:szCs w:val="22"/>
        </w:rPr>
        <w:t>.</w:t>
      </w:r>
    </w:p>
    <w:p w14:paraId="299F8DCE" w14:textId="0F11DFC3" w:rsidR="00781B6A" w:rsidRPr="00397980" w:rsidRDefault="00E85BCE" w:rsidP="00BB7497">
      <w:pPr>
        <w:pStyle w:val="BodyTextIndent"/>
        <w:rPr>
          <w:color w:val="000000" w:themeColor="text1"/>
          <w:sz w:val="22"/>
          <w:szCs w:val="22"/>
        </w:rPr>
      </w:pPr>
      <w:r w:rsidRPr="00397980">
        <w:rPr>
          <w:color w:val="000000" w:themeColor="text1"/>
          <w:sz w:val="22"/>
          <w:szCs w:val="22"/>
        </w:rPr>
        <w:t>The variation of the temperatures at the centre of the fuel assemblies for the inner ring of fuel blocks</w:t>
      </w:r>
      <w:r w:rsidR="00467719" w:rsidRPr="00397980">
        <w:rPr>
          <w:color w:val="000000" w:themeColor="text1"/>
          <w:sz w:val="22"/>
          <w:szCs w:val="22"/>
        </w:rPr>
        <w:t xml:space="preserve"> for the first 500 s</w:t>
      </w:r>
      <w:r w:rsidRPr="00397980">
        <w:rPr>
          <w:color w:val="000000" w:themeColor="text1"/>
          <w:sz w:val="22"/>
          <w:szCs w:val="22"/>
        </w:rPr>
        <w:t xml:space="preserve"> is shown in Fig. </w:t>
      </w:r>
      <w:r w:rsidR="00C71E2D" w:rsidRPr="00397980">
        <w:rPr>
          <w:color w:val="000000" w:themeColor="text1"/>
          <w:sz w:val="22"/>
          <w:szCs w:val="22"/>
        </w:rPr>
        <w:t>6</w:t>
      </w:r>
      <w:r w:rsidR="003857DC" w:rsidRPr="00397980">
        <w:rPr>
          <w:color w:val="000000" w:themeColor="text1"/>
          <w:sz w:val="22"/>
          <w:szCs w:val="22"/>
        </w:rPr>
        <w:t>.</w:t>
      </w:r>
    </w:p>
    <w:p w14:paraId="69959CF2" w14:textId="77777777" w:rsidR="00B3344A" w:rsidRPr="00397980" w:rsidRDefault="00B3344A" w:rsidP="00BB7497">
      <w:pPr>
        <w:pStyle w:val="BodyTextIndent"/>
        <w:rPr>
          <w:color w:val="000000" w:themeColor="text1"/>
        </w:rPr>
      </w:pPr>
    </w:p>
    <w:p w14:paraId="641E06C7" w14:textId="6EBB6BAD" w:rsidR="00B3344A" w:rsidRPr="00397980" w:rsidRDefault="00494003" w:rsidP="00B3344A">
      <w:pPr>
        <w:pStyle w:val="BodyTextIndent"/>
        <w:ind w:firstLine="0"/>
        <w:jc w:val="center"/>
        <w:rPr>
          <w:color w:val="000000" w:themeColor="text1"/>
        </w:rPr>
      </w:pPr>
      <w:r>
        <w:rPr>
          <w:noProof/>
          <w:color w:val="000000" w:themeColor="text1"/>
        </w:rPr>
        <w:drawing>
          <wp:inline distT="0" distB="0" distL="0" distR="0" wp14:anchorId="79EFC62B" wp14:editId="271EBA4B">
            <wp:extent cx="2577600" cy="2066400"/>
            <wp:effectExtent l="0" t="0" r="0" b="0"/>
            <wp:docPr id="9059663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77600" cy="2066400"/>
                    </a:xfrm>
                    <a:prstGeom prst="rect">
                      <a:avLst/>
                    </a:prstGeom>
                    <a:noFill/>
                  </pic:spPr>
                </pic:pic>
              </a:graphicData>
            </a:graphic>
          </wp:inline>
        </w:drawing>
      </w:r>
    </w:p>
    <w:p w14:paraId="348FE2AF" w14:textId="74F4884E" w:rsidR="00C6456E" w:rsidRPr="00397980" w:rsidRDefault="00781B6A" w:rsidP="00B3344A">
      <w:pPr>
        <w:pStyle w:val="BodyTextIndent"/>
        <w:jc w:val="center"/>
        <w:rPr>
          <w:color w:val="000000" w:themeColor="text1"/>
        </w:rPr>
      </w:pPr>
      <w:r w:rsidRPr="00397980">
        <w:rPr>
          <w:color w:val="000000" w:themeColor="text1"/>
        </w:rPr>
        <w:t xml:space="preserve"> </w:t>
      </w:r>
    </w:p>
    <w:p w14:paraId="0EF8233A" w14:textId="19DE89E9" w:rsidR="00781B6A" w:rsidRPr="00397980" w:rsidRDefault="00781B6A" w:rsidP="00844CAB">
      <w:pPr>
        <w:pStyle w:val="BodyTextIndent"/>
        <w:jc w:val="center"/>
        <w:rPr>
          <w:i/>
          <w:iCs/>
          <w:color w:val="000000" w:themeColor="text1"/>
        </w:rPr>
      </w:pPr>
      <w:r w:rsidRPr="00397980">
        <w:rPr>
          <w:i/>
          <w:iCs/>
          <w:color w:val="000000" w:themeColor="text1"/>
        </w:rPr>
        <w:t xml:space="preserve">Fig. </w:t>
      </w:r>
      <w:r w:rsidR="00C71E2D" w:rsidRPr="00397980">
        <w:rPr>
          <w:i/>
          <w:iCs/>
          <w:color w:val="000000" w:themeColor="text1"/>
        </w:rPr>
        <w:t>6</w:t>
      </w:r>
      <w:r w:rsidRPr="00397980">
        <w:rPr>
          <w:i/>
          <w:iCs/>
          <w:color w:val="000000" w:themeColor="text1"/>
        </w:rPr>
        <w:t xml:space="preserve">. </w:t>
      </w:r>
      <w:r w:rsidR="00B3344A" w:rsidRPr="00397980">
        <w:rPr>
          <w:i/>
          <w:iCs/>
          <w:color w:val="000000" w:themeColor="text1"/>
        </w:rPr>
        <w:t xml:space="preserve">Temperatures at centre of fuel of inner </w:t>
      </w:r>
      <w:r w:rsidR="00E85BCE" w:rsidRPr="00397980">
        <w:rPr>
          <w:i/>
          <w:iCs/>
          <w:color w:val="000000" w:themeColor="text1"/>
        </w:rPr>
        <w:t>fuel blocks as functions of time</w:t>
      </w:r>
      <w:r w:rsidRPr="00397980">
        <w:rPr>
          <w:i/>
          <w:iCs/>
          <w:color w:val="000000" w:themeColor="text1"/>
        </w:rPr>
        <w:t>.</w:t>
      </w:r>
    </w:p>
    <w:p w14:paraId="606C1EC4" w14:textId="77777777" w:rsidR="00781B6A" w:rsidRPr="00397980" w:rsidRDefault="00781B6A" w:rsidP="00E85BCE">
      <w:pPr>
        <w:pStyle w:val="BodyTextIndent"/>
        <w:rPr>
          <w:color w:val="000000" w:themeColor="text1"/>
          <w:sz w:val="22"/>
          <w:szCs w:val="22"/>
        </w:rPr>
      </w:pPr>
    </w:p>
    <w:p w14:paraId="35D48641" w14:textId="38628DC9" w:rsidR="00E85BCE" w:rsidRPr="00397980" w:rsidRDefault="00CD0A7F" w:rsidP="00E85BCE">
      <w:pPr>
        <w:pStyle w:val="BodyTextIndent"/>
        <w:rPr>
          <w:color w:val="000000" w:themeColor="text1"/>
          <w:sz w:val="22"/>
          <w:szCs w:val="22"/>
        </w:rPr>
      </w:pPr>
      <w:r w:rsidRPr="00397980">
        <w:rPr>
          <w:color w:val="000000" w:themeColor="text1"/>
          <w:sz w:val="22"/>
          <w:szCs w:val="22"/>
        </w:rPr>
        <w:t>Level 1</w:t>
      </w:r>
      <w:r w:rsidR="00164D78" w:rsidRPr="00397980">
        <w:rPr>
          <w:color w:val="000000" w:themeColor="text1"/>
          <w:sz w:val="22"/>
          <w:szCs w:val="22"/>
        </w:rPr>
        <w:t>(LVL 1)</w:t>
      </w:r>
      <w:r w:rsidRPr="00397980">
        <w:rPr>
          <w:color w:val="000000" w:themeColor="text1"/>
          <w:sz w:val="22"/>
          <w:szCs w:val="22"/>
        </w:rPr>
        <w:t xml:space="preserve"> is at the top of the core and level 7 at the bottom of the core. </w:t>
      </w:r>
      <w:r w:rsidR="00D706B3" w:rsidRPr="00397980">
        <w:rPr>
          <w:color w:val="000000" w:themeColor="text1"/>
          <w:sz w:val="22"/>
          <w:szCs w:val="22"/>
        </w:rPr>
        <w:t xml:space="preserve">After an initial sharp drop the temperatures level out and then </w:t>
      </w:r>
      <w:r w:rsidR="002E42E5" w:rsidRPr="00397980">
        <w:rPr>
          <w:color w:val="000000" w:themeColor="text1"/>
          <w:sz w:val="22"/>
          <w:szCs w:val="22"/>
        </w:rPr>
        <w:t>change</w:t>
      </w:r>
      <w:r w:rsidR="00D706B3" w:rsidRPr="00397980">
        <w:rPr>
          <w:color w:val="000000" w:themeColor="text1"/>
          <w:sz w:val="22"/>
          <w:szCs w:val="22"/>
        </w:rPr>
        <w:t xml:space="preserve"> gradually. </w:t>
      </w:r>
      <w:r w:rsidRPr="00397980">
        <w:rPr>
          <w:color w:val="000000" w:themeColor="text1"/>
          <w:sz w:val="22"/>
          <w:szCs w:val="22"/>
        </w:rPr>
        <w:t xml:space="preserve">The highest fuel temperature at steady-state conditions occurs at level 5 but </w:t>
      </w:r>
      <w:r w:rsidR="000324CD" w:rsidRPr="00397980">
        <w:rPr>
          <w:color w:val="000000" w:themeColor="text1"/>
          <w:sz w:val="22"/>
          <w:szCs w:val="22"/>
        </w:rPr>
        <w:t>reduces to</w:t>
      </w:r>
      <w:r w:rsidRPr="00397980">
        <w:rPr>
          <w:color w:val="000000" w:themeColor="text1"/>
          <w:sz w:val="22"/>
          <w:szCs w:val="22"/>
        </w:rPr>
        <w:t xml:space="preserve"> level 6 after the scram. The highest </w:t>
      </w:r>
      <w:r w:rsidR="008032DC" w:rsidRPr="00397980">
        <w:rPr>
          <w:color w:val="000000" w:themeColor="text1"/>
          <w:sz w:val="22"/>
          <w:szCs w:val="22"/>
        </w:rPr>
        <w:t xml:space="preserve">graphite </w:t>
      </w:r>
      <w:r w:rsidRPr="00397980">
        <w:rPr>
          <w:color w:val="000000" w:themeColor="text1"/>
          <w:sz w:val="22"/>
          <w:szCs w:val="22"/>
        </w:rPr>
        <w:t xml:space="preserve">temperature in the </w:t>
      </w:r>
      <w:r w:rsidR="008032DC" w:rsidRPr="00397980">
        <w:rPr>
          <w:color w:val="000000" w:themeColor="text1"/>
          <w:sz w:val="22"/>
          <w:szCs w:val="22"/>
        </w:rPr>
        <w:t>inner ring of fuel</w:t>
      </w:r>
      <w:r w:rsidRPr="00397980">
        <w:rPr>
          <w:color w:val="000000" w:themeColor="text1"/>
          <w:sz w:val="22"/>
          <w:szCs w:val="22"/>
        </w:rPr>
        <w:t xml:space="preserve"> blocks </w:t>
      </w:r>
      <w:r w:rsidR="008032DC" w:rsidRPr="00397980">
        <w:rPr>
          <w:color w:val="000000" w:themeColor="text1"/>
          <w:sz w:val="22"/>
          <w:szCs w:val="22"/>
        </w:rPr>
        <w:t>under steady-</w:t>
      </w:r>
      <w:r w:rsidR="00164D78" w:rsidRPr="00397980">
        <w:rPr>
          <w:color w:val="000000" w:themeColor="text1"/>
          <w:sz w:val="22"/>
          <w:szCs w:val="22"/>
        </w:rPr>
        <w:t>state</w:t>
      </w:r>
      <w:r w:rsidR="008032DC" w:rsidRPr="00397980">
        <w:rPr>
          <w:color w:val="000000" w:themeColor="text1"/>
          <w:sz w:val="22"/>
          <w:szCs w:val="22"/>
        </w:rPr>
        <w:t xml:space="preserve"> and transient conditions occurs at level 6. Due to thermal inertia, directly after the scram until the mass flowrate reaches its minimum value, the graphite surrounding the coolant channel releases heat to the coolant. After the mass flowrate reached </w:t>
      </w:r>
      <w:r w:rsidR="0029121A" w:rsidRPr="00397980">
        <w:rPr>
          <w:color w:val="000000" w:themeColor="text1"/>
          <w:sz w:val="22"/>
          <w:szCs w:val="22"/>
        </w:rPr>
        <w:t xml:space="preserve">its minimum the graphite absorbs heat from </w:t>
      </w:r>
      <w:r w:rsidR="0029121A" w:rsidRPr="00397980">
        <w:rPr>
          <w:color w:val="000000" w:themeColor="text1"/>
          <w:sz w:val="22"/>
          <w:szCs w:val="22"/>
        </w:rPr>
        <w:t>decay heat being released</w:t>
      </w:r>
      <w:r w:rsidR="00D706B3" w:rsidRPr="00397980">
        <w:rPr>
          <w:color w:val="000000" w:themeColor="text1"/>
          <w:sz w:val="22"/>
          <w:szCs w:val="22"/>
        </w:rPr>
        <w:t xml:space="preserve"> by the fuel</w:t>
      </w:r>
      <w:r w:rsidR="0029121A" w:rsidRPr="00397980">
        <w:rPr>
          <w:color w:val="000000" w:themeColor="text1"/>
          <w:sz w:val="22"/>
          <w:szCs w:val="22"/>
        </w:rPr>
        <w:t>.</w:t>
      </w:r>
      <w:r w:rsidR="00E16370" w:rsidRPr="00397980">
        <w:rPr>
          <w:color w:val="000000" w:themeColor="text1"/>
          <w:sz w:val="22"/>
          <w:szCs w:val="22"/>
        </w:rPr>
        <w:t xml:space="preserve"> The gradual change in the fuel temperatures after the initial sharp drop, is </w:t>
      </w:r>
      <w:r w:rsidR="00164D78" w:rsidRPr="00397980">
        <w:rPr>
          <w:color w:val="000000" w:themeColor="text1"/>
          <w:sz w:val="22"/>
          <w:szCs w:val="22"/>
        </w:rPr>
        <w:t>because</w:t>
      </w:r>
      <w:r w:rsidR="00E16370" w:rsidRPr="00397980">
        <w:rPr>
          <w:color w:val="000000" w:themeColor="text1"/>
          <w:sz w:val="22"/>
          <w:szCs w:val="22"/>
        </w:rPr>
        <w:t xml:space="preserve"> the temperatures of the fuel </w:t>
      </w:r>
      <w:r w:rsidR="000725D4" w:rsidRPr="00397980">
        <w:rPr>
          <w:color w:val="000000" w:themeColor="text1"/>
          <w:sz w:val="22"/>
          <w:szCs w:val="22"/>
        </w:rPr>
        <w:t xml:space="preserve">cannot be lower than that of the surrounding graphite when no coolant </w:t>
      </w:r>
      <w:r w:rsidR="003964D9">
        <w:rPr>
          <w:color w:val="000000" w:themeColor="text1"/>
          <w:sz w:val="22"/>
          <w:szCs w:val="22"/>
        </w:rPr>
        <w:t xml:space="preserve">is </w:t>
      </w:r>
      <w:r w:rsidR="000725D4" w:rsidRPr="00397980">
        <w:rPr>
          <w:color w:val="000000" w:themeColor="text1"/>
          <w:sz w:val="22"/>
          <w:szCs w:val="22"/>
        </w:rPr>
        <w:t xml:space="preserve">flowing. The heat rejected by the RCCS </w:t>
      </w:r>
      <w:r w:rsidR="003964D9">
        <w:rPr>
          <w:color w:val="000000" w:themeColor="text1"/>
          <w:sz w:val="22"/>
          <w:szCs w:val="22"/>
        </w:rPr>
        <w:t>increases</w:t>
      </w:r>
      <w:r w:rsidR="000725D4" w:rsidRPr="00397980">
        <w:rPr>
          <w:color w:val="000000" w:themeColor="text1"/>
          <w:sz w:val="22"/>
          <w:szCs w:val="22"/>
        </w:rPr>
        <w:t xml:space="preserve"> from</w:t>
      </w:r>
      <w:r w:rsidR="003964D9">
        <w:rPr>
          <w:color w:val="000000" w:themeColor="text1"/>
          <w:sz w:val="22"/>
          <w:szCs w:val="22"/>
        </w:rPr>
        <w:t xml:space="preserve"> the initial</w:t>
      </w:r>
      <w:r w:rsidR="000725D4" w:rsidRPr="00397980">
        <w:rPr>
          <w:color w:val="000000" w:themeColor="text1"/>
          <w:sz w:val="22"/>
          <w:szCs w:val="22"/>
        </w:rPr>
        <w:t xml:space="preserve"> 85.7 kW to </w:t>
      </w:r>
      <w:r w:rsidR="008A275D">
        <w:rPr>
          <w:color w:val="000000" w:themeColor="text1"/>
          <w:sz w:val="22"/>
          <w:szCs w:val="22"/>
        </w:rPr>
        <w:t xml:space="preserve">reach a maximum of 108.3 kW at 8.7 h </w:t>
      </w:r>
      <w:r w:rsidR="000725D4" w:rsidRPr="00397980">
        <w:rPr>
          <w:color w:val="000000" w:themeColor="text1"/>
          <w:sz w:val="22"/>
          <w:szCs w:val="22"/>
        </w:rPr>
        <w:t xml:space="preserve">after the scram. </w:t>
      </w:r>
      <w:r w:rsidR="001E1C8B" w:rsidRPr="00397980">
        <w:rPr>
          <w:color w:val="000000" w:themeColor="text1"/>
          <w:sz w:val="22"/>
          <w:szCs w:val="22"/>
        </w:rPr>
        <w:t>The decay heat generated in the fuel becomes less than the heat rejected by the RCCS after approximately 2.</w:t>
      </w:r>
      <w:r w:rsidR="008A275D">
        <w:rPr>
          <w:color w:val="000000" w:themeColor="text1"/>
          <w:sz w:val="22"/>
          <w:szCs w:val="22"/>
        </w:rPr>
        <w:t>0</w:t>
      </w:r>
      <w:r w:rsidR="001E1C8B" w:rsidRPr="00397980">
        <w:rPr>
          <w:color w:val="000000" w:themeColor="text1"/>
          <w:sz w:val="22"/>
          <w:szCs w:val="22"/>
        </w:rPr>
        <w:t xml:space="preserve"> h. </w:t>
      </w:r>
      <w:r w:rsidR="003964D9">
        <w:rPr>
          <w:color w:val="000000" w:themeColor="text1"/>
          <w:sz w:val="22"/>
          <w:szCs w:val="22"/>
        </w:rPr>
        <w:t xml:space="preserve">After reaching a maximum, the heat rejected by the RCCS gradually approaches the decay heat generated. </w:t>
      </w:r>
      <w:r w:rsidR="000725D4" w:rsidRPr="00397980">
        <w:rPr>
          <w:color w:val="000000" w:themeColor="text1"/>
          <w:sz w:val="22"/>
          <w:szCs w:val="22"/>
        </w:rPr>
        <w:t xml:space="preserve">A careful study of the temperatures and heat fluxes in the core and associated structures show how the heat redistributes in the structures </w:t>
      </w:r>
      <w:r w:rsidR="001E1C8B" w:rsidRPr="00397980">
        <w:rPr>
          <w:color w:val="000000" w:themeColor="text1"/>
          <w:sz w:val="22"/>
          <w:szCs w:val="22"/>
        </w:rPr>
        <w:t>attempting</w:t>
      </w:r>
      <w:r w:rsidR="000725D4" w:rsidRPr="00397980">
        <w:rPr>
          <w:color w:val="000000" w:themeColor="text1"/>
          <w:sz w:val="22"/>
          <w:szCs w:val="22"/>
        </w:rPr>
        <w:t xml:space="preserve"> to equalize the temperatures in the axial direction and set-up the required temperature gradient</w:t>
      </w:r>
      <w:r w:rsidRPr="00397980">
        <w:rPr>
          <w:color w:val="000000" w:themeColor="text1"/>
          <w:sz w:val="22"/>
          <w:szCs w:val="22"/>
        </w:rPr>
        <w:t xml:space="preserve"> </w:t>
      </w:r>
      <w:r w:rsidR="000725D4" w:rsidRPr="00397980">
        <w:rPr>
          <w:color w:val="000000" w:themeColor="text1"/>
          <w:sz w:val="22"/>
          <w:szCs w:val="22"/>
        </w:rPr>
        <w:t xml:space="preserve">in radial direction to reject heat </w:t>
      </w:r>
      <w:r w:rsidR="00CE7B74" w:rsidRPr="00397980">
        <w:rPr>
          <w:color w:val="000000" w:themeColor="text1"/>
          <w:sz w:val="22"/>
          <w:szCs w:val="22"/>
        </w:rPr>
        <w:t xml:space="preserve">through the RCCS </w:t>
      </w:r>
      <w:r w:rsidR="000725D4" w:rsidRPr="00397980">
        <w:rPr>
          <w:color w:val="000000" w:themeColor="text1"/>
          <w:sz w:val="22"/>
          <w:szCs w:val="22"/>
        </w:rPr>
        <w:t>to the surrounding environment.</w:t>
      </w:r>
    </w:p>
    <w:p w14:paraId="0C7DBAFB" w14:textId="41E85107" w:rsidR="001E1C8B" w:rsidRPr="00397980" w:rsidRDefault="001E1C8B" w:rsidP="00E85BCE">
      <w:pPr>
        <w:pStyle w:val="BodyTextIndent"/>
        <w:rPr>
          <w:color w:val="000000" w:themeColor="text1"/>
          <w:sz w:val="22"/>
          <w:szCs w:val="22"/>
        </w:rPr>
      </w:pPr>
      <w:r w:rsidRPr="00397980">
        <w:rPr>
          <w:color w:val="000000" w:themeColor="text1"/>
          <w:sz w:val="22"/>
          <w:szCs w:val="22"/>
        </w:rPr>
        <w:t xml:space="preserve">Table </w:t>
      </w:r>
      <w:r w:rsidR="00CA34E4" w:rsidRPr="00397980">
        <w:rPr>
          <w:color w:val="000000" w:themeColor="text1"/>
          <w:sz w:val="22"/>
          <w:szCs w:val="22"/>
        </w:rPr>
        <w:t>III</w:t>
      </w:r>
      <w:r w:rsidRPr="00397980">
        <w:rPr>
          <w:color w:val="000000" w:themeColor="text1"/>
          <w:sz w:val="22"/>
          <w:szCs w:val="22"/>
        </w:rPr>
        <w:t xml:space="preserve"> summarizes the variation in time of the maximum fuel temperature </w:t>
      </w:r>
      <m:oMath>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f</m:t>
            </m:r>
          </m:sub>
        </m:sSub>
      </m:oMath>
      <w:r w:rsidRPr="00397980">
        <w:rPr>
          <w:color w:val="000000" w:themeColor="text1"/>
          <w:sz w:val="22"/>
          <w:szCs w:val="22"/>
        </w:rPr>
        <w:t xml:space="preserve">, the maximum graphite temperature </w:t>
      </w:r>
      <m:oMath>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g</m:t>
            </m:r>
          </m:sub>
        </m:sSub>
      </m:oMath>
      <w:r w:rsidRPr="00397980">
        <w:rPr>
          <w:color w:val="000000" w:themeColor="text1"/>
          <w:sz w:val="22"/>
          <w:szCs w:val="22"/>
        </w:rPr>
        <w:t xml:space="preserve">, the maximum core barrel temperature </w:t>
      </w:r>
      <m:oMath>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CB</m:t>
            </m:r>
          </m:sub>
        </m:sSub>
      </m:oMath>
      <w:r w:rsidRPr="00397980">
        <w:rPr>
          <w:color w:val="000000" w:themeColor="text1"/>
          <w:sz w:val="22"/>
          <w:szCs w:val="22"/>
        </w:rPr>
        <w:t xml:space="preserve"> and the maximum reactor pressure vessel temperature </w:t>
      </w:r>
      <m:oMath>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RPV</m:t>
            </m:r>
          </m:sub>
        </m:sSub>
      </m:oMath>
      <w:r w:rsidR="009E3189" w:rsidRPr="00397980">
        <w:rPr>
          <w:color w:val="000000" w:themeColor="text1"/>
          <w:sz w:val="22"/>
          <w:szCs w:val="22"/>
        </w:rPr>
        <w:t xml:space="preserve"> after a DLOFC</w:t>
      </w:r>
      <w:r w:rsidRPr="00397980">
        <w:rPr>
          <w:color w:val="000000" w:themeColor="text1"/>
          <w:sz w:val="22"/>
          <w:szCs w:val="22"/>
        </w:rPr>
        <w:t>.</w:t>
      </w:r>
    </w:p>
    <w:p w14:paraId="0D0355CD" w14:textId="77777777" w:rsidR="000458BE" w:rsidRPr="00397980" w:rsidRDefault="000458BE" w:rsidP="00E85BCE">
      <w:pPr>
        <w:pStyle w:val="BodyTextIndent"/>
        <w:rPr>
          <w:color w:val="000000" w:themeColor="text1"/>
          <w:sz w:val="22"/>
          <w:szCs w:val="22"/>
        </w:rPr>
      </w:pPr>
    </w:p>
    <w:p w14:paraId="7F0D3E42" w14:textId="6184CD57" w:rsidR="000458BE" w:rsidRPr="00397980" w:rsidRDefault="000458BE" w:rsidP="00672E57">
      <w:pPr>
        <w:pStyle w:val="BodyTextIndent"/>
        <w:jc w:val="center"/>
        <w:rPr>
          <w:i/>
          <w:iCs/>
          <w:color w:val="000000" w:themeColor="text1"/>
        </w:rPr>
      </w:pPr>
      <w:r w:rsidRPr="00397980">
        <w:rPr>
          <w:i/>
          <w:iCs/>
          <w:color w:val="000000" w:themeColor="text1"/>
        </w:rPr>
        <w:t>Table I</w:t>
      </w:r>
      <w:r w:rsidR="00C71E2D" w:rsidRPr="00397980">
        <w:rPr>
          <w:i/>
          <w:iCs/>
          <w:color w:val="000000" w:themeColor="text1"/>
        </w:rPr>
        <w:t>II</w:t>
      </w:r>
      <w:r w:rsidRPr="00397980">
        <w:rPr>
          <w:i/>
          <w:iCs/>
          <w:color w:val="000000" w:themeColor="text1"/>
        </w:rPr>
        <w:t xml:space="preserve"> Summary of </w:t>
      </w:r>
      <w:r w:rsidR="00D2335F" w:rsidRPr="00397980">
        <w:rPr>
          <w:i/>
          <w:iCs/>
          <w:color w:val="000000" w:themeColor="text1"/>
        </w:rPr>
        <w:t xml:space="preserve">selected </w:t>
      </w:r>
      <w:r w:rsidRPr="00397980">
        <w:rPr>
          <w:i/>
          <w:iCs/>
          <w:color w:val="000000" w:themeColor="text1"/>
        </w:rPr>
        <w:t>maximum temperatures as function of time</w:t>
      </w:r>
      <w:r w:rsidR="00D2335F" w:rsidRPr="00397980">
        <w:rPr>
          <w:i/>
          <w:iCs/>
          <w:color w:val="000000" w:themeColor="text1"/>
        </w:rPr>
        <w:t xml:space="preserve"> for DLOFC.</w:t>
      </w:r>
    </w:p>
    <w:p w14:paraId="3A1A5C78" w14:textId="77777777" w:rsidR="000458BE" w:rsidRPr="00397980" w:rsidRDefault="000458BE" w:rsidP="000458BE">
      <w:pPr>
        <w:pStyle w:val="BodyTextIndent"/>
        <w:jc w:val="left"/>
        <w:rPr>
          <w:color w:val="000000" w:themeColor="text1"/>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
        <w:gridCol w:w="953"/>
        <w:gridCol w:w="952"/>
        <w:gridCol w:w="953"/>
        <w:gridCol w:w="953"/>
      </w:tblGrid>
      <w:tr w:rsidR="00397980" w:rsidRPr="00397980" w14:paraId="20638BBB" w14:textId="0059051D" w:rsidTr="000458BE">
        <w:tc>
          <w:tcPr>
            <w:tcW w:w="952" w:type="dxa"/>
            <w:tcBorders>
              <w:bottom w:val="single" w:sz="4" w:space="0" w:color="auto"/>
            </w:tcBorders>
          </w:tcPr>
          <w:p w14:paraId="205A300D" w14:textId="7868DD69" w:rsidR="000458BE" w:rsidRPr="00397980" w:rsidRDefault="000458BE" w:rsidP="001777E9">
            <w:pPr>
              <w:pStyle w:val="BodyTextIndent"/>
              <w:ind w:firstLine="0"/>
              <w:jc w:val="left"/>
              <w:rPr>
                <w:color w:val="000000" w:themeColor="text1"/>
                <w:sz w:val="18"/>
              </w:rPr>
            </w:pPr>
            <m:oMathPara>
              <m:oMath>
                <m:r>
                  <w:rPr>
                    <w:rFonts w:ascii="Cambria Math" w:hAnsi="Cambria Math"/>
                    <w:color w:val="000000" w:themeColor="text1"/>
                    <w:sz w:val="18"/>
                  </w:rPr>
                  <m:t>t (h)</m:t>
                </m:r>
              </m:oMath>
            </m:oMathPara>
          </w:p>
        </w:tc>
        <w:tc>
          <w:tcPr>
            <w:tcW w:w="953" w:type="dxa"/>
            <w:tcBorders>
              <w:bottom w:val="single" w:sz="4" w:space="0" w:color="auto"/>
            </w:tcBorders>
          </w:tcPr>
          <w:p w14:paraId="3EF22F00" w14:textId="5BA7B3FF" w:rsidR="000458BE" w:rsidRPr="00397980" w:rsidRDefault="00B9422D" w:rsidP="001777E9">
            <w:pPr>
              <w:pStyle w:val="BodyTextIndent"/>
              <w:ind w:firstLine="0"/>
              <w:jc w:val="center"/>
              <w:rPr>
                <w:color w:val="000000" w:themeColor="text1"/>
                <w:sz w:val="18"/>
              </w:rPr>
            </w:pPr>
            <m:oMathPara>
              <m:oMath>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f</m:t>
                    </m:r>
                  </m:sub>
                </m:sSub>
                <m:r>
                  <w:rPr>
                    <w:rFonts w:ascii="Cambria Math" w:hAnsi="Cambria Math"/>
                    <w:color w:val="000000" w:themeColor="text1"/>
                    <w:sz w:val="18"/>
                  </w:rPr>
                  <m:t xml:space="preserve"> (℃)</m:t>
                </m:r>
              </m:oMath>
            </m:oMathPara>
          </w:p>
        </w:tc>
        <w:tc>
          <w:tcPr>
            <w:tcW w:w="952" w:type="dxa"/>
            <w:tcBorders>
              <w:bottom w:val="single" w:sz="4" w:space="0" w:color="auto"/>
            </w:tcBorders>
          </w:tcPr>
          <w:p w14:paraId="6C01E964" w14:textId="6A889A33" w:rsidR="000458BE" w:rsidRPr="00397980" w:rsidRDefault="00B9422D" w:rsidP="001777E9">
            <w:pPr>
              <w:pStyle w:val="BodyTextIndent"/>
              <w:ind w:firstLine="0"/>
              <w:jc w:val="center"/>
              <w:rPr>
                <w:color w:val="000000" w:themeColor="text1"/>
                <w:sz w:val="18"/>
              </w:rPr>
            </w:pPr>
            <m:oMathPara>
              <m:oMath>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g</m:t>
                    </m:r>
                  </m:sub>
                </m:sSub>
                <m:r>
                  <w:rPr>
                    <w:rFonts w:ascii="Cambria Math" w:hAnsi="Cambria Math"/>
                    <w:color w:val="000000" w:themeColor="text1"/>
                    <w:sz w:val="18"/>
                  </w:rPr>
                  <m:t>(℃)</m:t>
                </m:r>
              </m:oMath>
            </m:oMathPara>
          </w:p>
        </w:tc>
        <w:tc>
          <w:tcPr>
            <w:tcW w:w="953" w:type="dxa"/>
            <w:tcBorders>
              <w:bottom w:val="single" w:sz="4" w:space="0" w:color="auto"/>
            </w:tcBorders>
          </w:tcPr>
          <w:p w14:paraId="424F1D8B" w14:textId="3DCFA307" w:rsidR="000458BE" w:rsidRPr="00397980" w:rsidRDefault="00B9422D" w:rsidP="001777E9">
            <w:pPr>
              <w:pStyle w:val="BodyTextIndent"/>
              <w:ind w:firstLine="0"/>
              <w:jc w:val="center"/>
              <w:rPr>
                <w:color w:val="000000" w:themeColor="text1"/>
                <w:sz w:val="18"/>
              </w:rPr>
            </w:pPr>
            <m:oMathPara>
              <m:oMath>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CB</m:t>
                    </m:r>
                  </m:sub>
                </m:sSub>
                <m:r>
                  <w:rPr>
                    <w:rFonts w:ascii="Cambria Math" w:hAnsi="Cambria Math"/>
                    <w:color w:val="000000" w:themeColor="text1"/>
                    <w:sz w:val="18"/>
                  </w:rPr>
                  <m:t>(℃)</m:t>
                </m:r>
              </m:oMath>
            </m:oMathPara>
          </w:p>
        </w:tc>
        <w:tc>
          <w:tcPr>
            <w:tcW w:w="953" w:type="dxa"/>
            <w:tcBorders>
              <w:bottom w:val="single" w:sz="4" w:space="0" w:color="auto"/>
            </w:tcBorders>
          </w:tcPr>
          <w:p w14:paraId="7225D750" w14:textId="3B774A06" w:rsidR="000458BE" w:rsidRPr="00397980" w:rsidRDefault="00B9422D" w:rsidP="001777E9">
            <w:pPr>
              <w:pStyle w:val="BodyTextIndent"/>
              <w:ind w:firstLine="0"/>
              <w:jc w:val="center"/>
              <w:rPr>
                <w:color w:val="000000" w:themeColor="text1"/>
                <w:sz w:val="18"/>
              </w:rPr>
            </w:pPr>
            <m:oMathPara>
              <m:oMath>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RPV</m:t>
                    </m:r>
                  </m:sub>
                </m:sSub>
                <m:r>
                  <w:rPr>
                    <w:rFonts w:ascii="Cambria Math" w:hAnsi="Cambria Math"/>
                    <w:color w:val="000000" w:themeColor="text1"/>
                    <w:sz w:val="18"/>
                  </w:rPr>
                  <m:t>(℃)</m:t>
                </m:r>
              </m:oMath>
            </m:oMathPara>
          </w:p>
        </w:tc>
      </w:tr>
      <w:tr w:rsidR="00397980" w:rsidRPr="00397980" w14:paraId="53D4165A" w14:textId="30C21798" w:rsidTr="000458BE">
        <w:tc>
          <w:tcPr>
            <w:tcW w:w="952" w:type="dxa"/>
            <w:tcBorders>
              <w:bottom w:val="nil"/>
              <w:right w:val="single" w:sz="4" w:space="0" w:color="auto"/>
            </w:tcBorders>
          </w:tcPr>
          <w:p w14:paraId="25F435B7" w14:textId="78A53EA4" w:rsidR="000458BE" w:rsidRPr="00397980" w:rsidRDefault="000458BE" w:rsidP="001777E9">
            <w:pPr>
              <w:pStyle w:val="BodyTextIndent"/>
              <w:ind w:firstLine="0"/>
              <w:jc w:val="left"/>
              <w:rPr>
                <w:color w:val="000000" w:themeColor="text1"/>
                <w:sz w:val="18"/>
              </w:rPr>
            </w:pPr>
            <w:r w:rsidRPr="00397980">
              <w:rPr>
                <w:color w:val="000000" w:themeColor="text1"/>
                <w:sz w:val="18"/>
              </w:rPr>
              <w:t>0</w:t>
            </w:r>
          </w:p>
        </w:tc>
        <w:tc>
          <w:tcPr>
            <w:tcW w:w="953" w:type="dxa"/>
            <w:tcBorders>
              <w:left w:val="single" w:sz="4" w:space="0" w:color="auto"/>
              <w:bottom w:val="nil"/>
              <w:right w:val="single" w:sz="4" w:space="0" w:color="auto"/>
            </w:tcBorders>
          </w:tcPr>
          <w:p w14:paraId="24BD6A79" w14:textId="2A7C0130" w:rsidR="000458BE" w:rsidRPr="00397980" w:rsidRDefault="000458BE" w:rsidP="001777E9">
            <w:pPr>
              <w:pStyle w:val="BodyTextIndent"/>
              <w:ind w:firstLine="0"/>
              <w:jc w:val="center"/>
              <w:rPr>
                <w:color w:val="000000" w:themeColor="text1"/>
                <w:sz w:val="18"/>
              </w:rPr>
            </w:pPr>
            <w:r w:rsidRPr="00397980">
              <w:rPr>
                <w:color w:val="000000" w:themeColor="text1"/>
                <w:sz w:val="18"/>
              </w:rPr>
              <w:t>1027.7</w:t>
            </w:r>
          </w:p>
        </w:tc>
        <w:tc>
          <w:tcPr>
            <w:tcW w:w="952" w:type="dxa"/>
            <w:tcBorders>
              <w:left w:val="single" w:sz="4" w:space="0" w:color="auto"/>
              <w:bottom w:val="nil"/>
            </w:tcBorders>
          </w:tcPr>
          <w:p w14:paraId="11AA7841" w14:textId="417C3DB4" w:rsidR="000458BE" w:rsidRPr="00397980" w:rsidRDefault="005A767E" w:rsidP="001777E9">
            <w:pPr>
              <w:pStyle w:val="BodyTextIndent"/>
              <w:ind w:firstLine="0"/>
              <w:jc w:val="center"/>
              <w:rPr>
                <w:color w:val="000000" w:themeColor="text1"/>
                <w:sz w:val="18"/>
              </w:rPr>
            </w:pPr>
            <w:r w:rsidRPr="00397980">
              <w:rPr>
                <w:color w:val="000000" w:themeColor="text1"/>
                <w:sz w:val="18"/>
              </w:rPr>
              <w:t>804.5</w:t>
            </w:r>
          </w:p>
        </w:tc>
        <w:tc>
          <w:tcPr>
            <w:tcW w:w="953" w:type="dxa"/>
            <w:tcBorders>
              <w:left w:val="single" w:sz="4" w:space="0" w:color="auto"/>
              <w:bottom w:val="nil"/>
            </w:tcBorders>
          </w:tcPr>
          <w:p w14:paraId="0EC5518B" w14:textId="594A0415" w:rsidR="000458BE" w:rsidRPr="00397980" w:rsidRDefault="005A767E" w:rsidP="001777E9">
            <w:pPr>
              <w:pStyle w:val="BodyTextIndent"/>
              <w:ind w:firstLine="0"/>
              <w:jc w:val="center"/>
              <w:rPr>
                <w:color w:val="000000" w:themeColor="text1"/>
                <w:sz w:val="18"/>
              </w:rPr>
            </w:pPr>
            <w:r w:rsidRPr="00397980">
              <w:rPr>
                <w:color w:val="000000" w:themeColor="text1"/>
                <w:sz w:val="18"/>
              </w:rPr>
              <w:t>356.7</w:t>
            </w:r>
          </w:p>
        </w:tc>
        <w:tc>
          <w:tcPr>
            <w:tcW w:w="953" w:type="dxa"/>
            <w:tcBorders>
              <w:left w:val="single" w:sz="4" w:space="0" w:color="auto"/>
              <w:bottom w:val="nil"/>
            </w:tcBorders>
          </w:tcPr>
          <w:p w14:paraId="210FE9ED" w14:textId="04A9969F" w:rsidR="000458BE" w:rsidRPr="00397980" w:rsidRDefault="005A767E" w:rsidP="001777E9">
            <w:pPr>
              <w:pStyle w:val="BodyTextIndent"/>
              <w:ind w:firstLine="0"/>
              <w:jc w:val="center"/>
              <w:rPr>
                <w:color w:val="000000" w:themeColor="text1"/>
                <w:sz w:val="18"/>
              </w:rPr>
            </w:pPr>
            <w:r w:rsidRPr="00397980">
              <w:rPr>
                <w:color w:val="000000" w:themeColor="text1"/>
                <w:sz w:val="18"/>
              </w:rPr>
              <w:t>251.7</w:t>
            </w:r>
          </w:p>
        </w:tc>
      </w:tr>
      <w:tr w:rsidR="00397980" w:rsidRPr="00397980" w14:paraId="4BACE3C9" w14:textId="7A8DFC6A" w:rsidTr="000458BE">
        <w:tc>
          <w:tcPr>
            <w:tcW w:w="952" w:type="dxa"/>
            <w:tcBorders>
              <w:top w:val="nil"/>
              <w:bottom w:val="nil"/>
              <w:right w:val="single" w:sz="4" w:space="0" w:color="auto"/>
            </w:tcBorders>
          </w:tcPr>
          <w:p w14:paraId="0A6A5224" w14:textId="55AD34A0" w:rsidR="000458BE" w:rsidRPr="00397980" w:rsidRDefault="000458BE" w:rsidP="001777E9">
            <w:pPr>
              <w:pStyle w:val="BodyTextIndent"/>
              <w:ind w:firstLine="0"/>
              <w:jc w:val="left"/>
              <w:rPr>
                <w:color w:val="000000" w:themeColor="text1"/>
                <w:sz w:val="18"/>
              </w:rPr>
            </w:pPr>
            <w:r w:rsidRPr="00397980">
              <w:rPr>
                <w:color w:val="000000" w:themeColor="text1"/>
                <w:sz w:val="18"/>
              </w:rPr>
              <w:t>1</w:t>
            </w:r>
          </w:p>
        </w:tc>
        <w:tc>
          <w:tcPr>
            <w:tcW w:w="953" w:type="dxa"/>
            <w:tcBorders>
              <w:top w:val="nil"/>
              <w:left w:val="single" w:sz="4" w:space="0" w:color="auto"/>
              <w:bottom w:val="nil"/>
              <w:right w:val="single" w:sz="4" w:space="0" w:color="auto"/>
            </w:tcBorders>
          </w:tcPr>
          <w:p w14:paraId="2BDDE195" w14:textId="178AF60C" w:rsidR="000458BE" w:rsidRPr="00397980" w:rsidRDefault="003964D9" w:rsidP="001777E9">
            <w:pPr>
              <w:pStyle w:val="BodyTextIndent"/>
              <w:ind w:firstLine="0"/>
              <w:jc w:val="center"/>
              <w:rPr>
                <w:color w:val="000000" w:themeColor="text1"/>
                <w:sz w:val="18"/>
              </w:rPr>
            </w:pPr>
            <w:r>
              <w:rPr>
                <w:color w:val="000000" w:themeColor="text1"/>
                <w:sz w:val="18"/>
              </w:rPr>
              <w:t>735.9</w:t>
            </w:r>
          </w:p>
        </w:tc>
        <w:tc>
          <w:tcPr>
            <w:tcW w:w="952" w:type="dxa"/>
            <w:tcBorders>
              <w:top w:val="nil"/>
              <w:left w:val="single" w:sz="4" w:space="0" w:color="auto"/>
              <w:bottom w:val="nil"/>
            </w:tcBorders>
          </w:tcPr>
          <w:p w14:paraId="7A23D4F0" w14:textId="3E7BC03D" w:rsidR="000458BE" w:rsidRPr="00397980" w:rsidRDefault="003964D9" w:rsidP="001777E9">
            <w:pPr>
              <w:pStyle w:val="BodyTextIndent"/>
              <w:ind w:firstLine="0"/>
              <w:jc w:val="center"/>
              <w:rPr>
                <w:color w:val="000000" w:themeColor="text1"/>
                <w:sz w:val="18"/>
              </w:rPr>
            </w:pPr>
            <w:r>
              <w:rPr>
                <w:color w:val="000000" w:themeColor="text1"/>
                <w:sz w:val="18"/>
              </w:rPr>
              <w:t>746.1</w:t>
            </w:r>
          </w:p>
        </w:tc>
        <w:tc>
          <w:tcPr>
            <w:tcW w:w="953" w:type="dxa"/>
            <w:tcBorders>
              <w:top w:val="nil"/>
              <w:left w:val="single" w:sz="4" w:space="0" w:color="auto"/>
              <w:bottom w:val="nil"/>
            </w:tcBorders>
          </w:tcPr>
          <w:p w14:paraId="24B0CB4E" w14:textId="758695BF" w:rsidR="000458BE" w:rsidRPr="00397980" w:rsidRDefault="003964D9" w:rsidP="001777E9">
            <w:pPr>
              <w:pStyle w:val="BodyTextIndent"/>
              <w:ind w:firstLine="0"/>
              <w:jc w:val="center"/>
              <w:rPr>
                <w:color w:val="000000" w:themeColor="text1"/>
                <w:sz w:val="18"/>
              </w:rPr>
            </w:pPr>
            <w:r>
              <w:rPr>
                <w:color w:val="000000" w:themeColor="text1"/>
                <w:sz w:val="18"/>
              </w:rPr>
              <w:t>392.3</w:t>
            </w:r>
          </w:p>
        </w:tc>
        <w:tc>
          <w:tcPr>
            <w:tcW w:w="953" w:type="dxa"/>
            <w:tcBorders>
              <w:top w:val="nil"/>
              <w:left w:val="single" w:sz="4" w:space="0" w:color="auto"/>
              <w:bottom w:val="nil"/>
            </w:tcBorders>
          </w:tcPr>
          <w:p w14:paraId="34196E1D" w14:textId="54348236" w:rsidR="000458BE" w:rsidRPr="00397980" w:rsidRDefault="003964D9" w:rsidP="001777E9">
            <w:pPr>
              <w:pStyle w:val="BodyTextIndent"/>
              <w:ind w:firstLine="0"/>
              <w:jc w:val="center"/>
              <w:rPr>
                <w:color w:val="000000" w:themeColor="text1"/>
                <w:sz w:val="18"/>
              </w:rPr>
            </w:pPr>
            <w:r>
              <w:rPr>
                <w:color w:val="000000" w:themeColor="text1"/>
                <w:sz w:val="18"/>
              </w:rPr>
              <w:t>255.2</w:t>
            </w:r>
          </w:p>
        </w:tc>
      </w:tr>
      <w:tr w:rsidR="00397980" w:rsidRPr="00397980" w14:paraId="5849C61B" w14:textId="4EA20EE6" w:rsidTr="000458BE">
        <w:tc>
          <w:tcPr>
            <w:tcW w:w="952" w:type="dxa"/>
            <w:tcBorders>
              <w:top w:val="nil"/>
              <w:bottom w:val="nil"/>
              <w:right w:val="single" w:sz="4" w:space="0" w:color="auto"/>
            </w:tcBorders>
          </w:tcPr>
          <w:p w14:paraId="42AB85BD" w14:textId="1FFC7377" w:rsidR="000458BE" w:rsidRPr="00397980" w:rsidRDefault="000458BE" w:rsidP="001777E9">
            <w:pPr>
              <w:pStyle w:val="BodyTextIndent"/>
              <w:ind w:firstLine="0"/>
              <w:jc w:val="left"/>
              <w:rPr>
                <w:color w:val="000000" w:themeColor="text1"/>
                <w:sz w:val="18"/>
              </w:rPr>
            </w:pPr>
            <w:r w:rsidRPr="00397980">
              <w:rPr>
                <w:color w:val="000000" w:themeColor="text1"/>
                <w:sz w:val="18"/>
              </w:rPr>
              <w:t>10</w:t>
            </w:r>
          </w:p>
        </w:tc>
        <w:tc>
          <w:tcPr>
            <w:tcW w:w="953" w:type="dxa"/>
            <w:tcBorders>
              <w:top w:val="nil"/>
              <w:left w:val="single" w:sz="4" w:space="0" w:color="auto"/>
              <w:bottom w:val="nil"/>
              <w:right w:val="single" w:sz="4" w:space="0" w:color="auto"/>
            </w:tcBorders>
          </w:tcPr>
          <w:p w14:paraId="493676D5" w14:textId="2E88231C" w:rsidR="000458BE" w:rsidRPr="00397980" w:rsidRDefault="003964D9" w:rsidP="001777E9">
            <w:pPr>
              <w:pStyle w:val="BodyTextIndent"/>
              <w:ind w:firstLine="0"/>
              <w:jc w:val="center"/>
              <w:rPr>
                <w:color w:val="000000" w:themeColor="text1"/>
                <w:sz w:val="18"/>
              </w:rPr>
            </w:pPr>
            <w:r>
              <w:rPr>
                <w:color w:val="000000" w:themeColor="text1"/>
                <w:sz w:val="18"/>
              </w:rPr>
              <w:t>506.9</w:t>
            </w:r>
          </w:p>
        </w:tc>
        <w:tc>
          <w:tcPr>
            <w:tcW w:w="952" w:type="dxa"/>
            <w:tcBorders>
              <w:top w:val="nil"/>
              <w:left w:val="single" w:sz="4" w:space="0" w:color="auto"/>
              <w:bottom w:val="nil"/>
            </w:tcBorders>
          </w:tcPr>
          <w:p w14:paraId="497994AE" w14:textId="7F81FB88" w:rsidR="000458BE" w:rsidRPr="00397980" w:rsidRDefault="003964D9" w:rsidP="001777E9">
            <w:pPr>
              <w:pStyle w:val="BodyTextIndent"/>
              <w:ind w:firstLine="0"/>
              <w:jc w:val="center"/>
              <w:rPr>
                <w:color w:val="000000" w:themeColor="text1"/>
                <w:sz w:val="18"/>
              </w:rPr>
            </w:pPr>
            <w:r>
              <w:rPr>
                <w:color w:val="000000" w:themeColor="text1"/>
                <w:sz w:val="18"/>
              </w:rPr>
              <w:t>501.8</w:t>
            </w:r>
          </w:p>
        </w:tc>
        <w:tc>
          <w:tcPr>
            <w:tcW w:w="953" w:type="dxa"/>
            <w:tcBorders>
              <w:top w:val="nil"/>
              <w:left w:val="single" w:sz="4" w:space="0" w:color="auto"/>
              <w:bottom w:val="nil"/>
            </w:tcBorders>
          </w:tcPr>
          <w:p w14:paraId="5D0C045A" w14:textId="50475448" w:rsidR="000458BE" w:rsidRPr="00397980" w:rsidRDefault="003964D9" w:rsidP="001777E9">
            <w:pPr>
              <w:pStyle w:val="BodyTextIndent"/>
              <w:ind w:firstLine="0"/>
              <w:jc w:val="center"/>
              <w:rPr>
                <w:color w:val="000000" w:themeColor="text1"/>
                <w:sz w:val="18"/>
              </w:rPr>
            </w:pPr>
            <w:r>
              <w:rPr>
                <w:color w:val="000000" w:themeColor="text1"/>
                <w:sz w:val="18"/>
              </w:rPr>
              <w:t>404.4</w:t>
            </w:r>
          </w:p>
        </w:tc>
        <w:tc>
          <w:tcPr>
            <w:tcW w:w="953" w:type="dxa"/>
            <w:tcBorders>
              <w:top w:val="nil"/>
              <w:left w:val="single" w:sz="4" w:space="0" w:color="auto"/>
              <w:bottom w:val="nil"/>
            </w:tcBorders>
          </w:tcPr>
          <w:p w14:paraId="3A226885" w14:textId="57167DAC" w:rsidR="000458BE" w:rsidRPr="00397980" w:rsidRDefault="003964D9" w:rsidP="001777E9">
            <w:pPr>
              <w:pStyle w:val="BodyTextIndent"/>
              <w:ind w:firstLine="0"/>
              <w:jc w:val="center"/>
              <w:rPr>
                <w:color w:val="000000" w:themeColor="text1"/>
                <w:sz w:val="18"/>
              </w:rPr>
            </w:pPr>
            <w:r>
              <w:rPr>
                <w:color w:val="000000" w:themeColor="text1"/>
                <w:sz w:val="18"/>
              </w:rPr>
              <w:t>289.2</w:t>
            </w:r>
          </w:p>
        </w:tc>
      </w:tr>
      <w:tr w:rsidR="00397980" w:rsidRPr="00397980" w14:paraId="5B6CCA89" w14:textId="77777777" w:rsidTr="000458BE">
        <w:tc>
          <w:tcPr>
            <w:tcW w:w="952" w:type="dxa"/>
            <w:tcBorders>
              <w:top w:val="nil"/>
              <w:bottom w:val="nil"/>
              <w:right w:val="single" w:sz="4" w:space="0" w:color="auto"/>
            </w:tcBorders>
          </w:tcPr>
          <w:p w14:paraId="73A8AFA1" w14:textId="3CDA454D" w:rsidR="000458BE" w:rsidRPr="00397980" w:rsidRDefault="000458BE" w:rsidP="001777E9">
            <w:pPr>
              <w:pStyle w:val="BodyTextIndent"/>
              <w:ind w:firstLine="0"/>
              <w:jc w:val="left"/>
              <w:rPr>
                <w:color w:val="000000" w:themeColor="text1"/>
                <w:sz w:val="18"/>
              </w:rPr>
            </w:pPr>
            <w:r w:rsidRPr="00397980">
              <w:rPr>
                <w:color w:val="000000" w:themeColor="text1"/>
                <w:sz w:val="18"/>
              </w:rPr>
              <w:t>100</w:t>
            </w:r>
          </w:p>
        </w:tc>
        <w:tc>
          <w:tcPr>
            <w:tcW w:w="953" w:type="dxa"/>
            <w:tcBorders>
              <w:top w:val="nil"/>
              <w:left w:val="single" w:sz="4" w:space="0" w:color="auto"/>
              <w:bottom w:val="nil"/>
              <w:right w:val="single" w:sz="4" w:space="0" w:color="auto"/>
            </w:tcBorders>
          </w:tcPr>
          <w:p w14:paraId="2966A17C" w14:textId="0E269BE9" w:rsidR="000458BE" w:rsidRPr="00397980" w:rsidRDefault="005924F8" w:rsidP="001777E9">
            <w:pPr>
              <w:pStyle w:val="BodyTextIndent"/>
              <w:ind w:firstLine="0"/>
              <w:jc w:val="center"/>
              <w:rPr>
                <w:color w:val="000000" w:themeColor="text1"/>
                <w:sz w:val="18"/>
              </w:rPr>
            </w:pPr>
            <w:r>
              <w:rPr>
                <w:color w:val="000000" w:themeColor="text1"/>
                <w:sz w:val="18"/>
              </w:rPr>
              <w:t>311.6</w:t>
            </w:r>
          </w:p>
        </w:tc>
        <w:tc>
          <w:tcPr>
            <w:tcW w:w="952" w:type="dxa"/>
            <w:tcBorders>
              <w:top w:val="nil"/>
              <w:left w:val="single" w:sz="4" w:space="0" w:color="auto"/>
              <w:bottom w:val="nil"/>
            </w:tcBorders>
          </w:tcPr>
          <w:p w14:paraId="614DDE66" w14:textId="5B6944DD" w:rsidR="000458BE" w:rsidRPr="00397980" w:rsidRDefault="005924F8" w:rsidP="001777E9">
            <w:pPr>
              <w:pStyle w:val="BodyTextIndent"/>
              <w:ind w:firstLine="0"/>
              <w:jc w:val="center"/>
              <w:rPr>
                <w:color w:val="000000" w:themeColor="text1"/>
                <w:sz w:val="18"/>
              </w:rPr>
            </w:pPr>
            <w:r>
              <w:rPr>
                <w:color w:val="000000" w:themeColor="text1"/>
                <w:sz w:val="18"/>
              </w:rPr>
              <w:t>305.0</w:t>
            </w:r>
          </w:p>
        </w:tc>
        <w:tc>
          <w:tcPr>
            <w:tcW w:w="953" w:type="dxa"/>
            <w:tcBorders>
              <w:top w:val="nil"/>
              <w:left w:val="single" w:sz="4" w:space="0" w:color="auto"/>
              <w:bottom w:val="nil"/>
            </w:tcBorders>
          </w:tcPr>
          <w:p w14:paraId="0359CC6B" w14:textId="68FA4AFD" w:rsidR="000458BE" w:rsidRPr="00397980" w:rsidRDefault="005924F8" w:rsidP="001777E9">
            <w:pPr>
              <w:pStyle w:val="BodyTextIndent"/>
              <w:ind w:firstLine="0"/>
              <w:jc w:val="center"/>
              <w:rPr>
                <w:color w:val="000000" w:themeColor="text1"/>
                <w:sz w:val="18"/>
              </w:rPr>
            </w:pPr>
            <w:r>
              <w:rPr>
                <w:color w:val="000000" w:themeColor="text1"/>
                <w:sz w:val="18"/>
              </w:rPr>
              <w:t>262.0</w:t>
            </w:r>
          </w:p>
        </w:tc>
        <w:tc>
          <w:tcPr>
            <w:tcW w:w="953" w:type="dxa"/>
            <w:tcBorders>
              <w:top w:val="nil"/>
              <w:left w:val="single" w:sz="4" w:space="0" w:color="auto"/>
              <w:bottom w:val="nil"/>
            </w:tcBorders>
          </w:tcPr>
          <w:p w14:paraId="2703E4C9" w14:textId="34340A9C" w:rsidR="000458BE" w:rsidRPr="00397980" w:rsidRDefault="005924F8" w:rsidP="001777E9">
            <w:pPr>
              <w:pStyle w:val="BodyTextIndent"/>
              <w:ind w:firstLine="0"/>
              <w:jc w:val="center"/>
              <w:rPr>
                <w:color w:val="000000" w:themeColor="text1"/>
                <w:sz w:val="18"/>
              </w:rPr>
            </w:pPr>
            <w:r>
              <w:rPr>
                <w:color w:val="000000" w:themeColor="text1"/>
                <w:sz w:val="18"/>
              </w:rPr>
              <w:t>188.0</w:t>
            </w:r>
          </w:p>
        </w:tc>
      </w:tr>
      <w:tr w:rsidR="00397980" w:rsidRPr="00397980" w14:paraId="077835E9" w14:textId="77777777" w:rsidTr="000458BE">
        <w:tc>
          <w:tcPr>
            <w:tcW w:w="952" w:type="dxa"/>
            <w:tcBorders>
              <w:top w:val="nil"/>
              <w:bottom w:val="nil"/>
              <w:right w:val="single" w:sz="4" w:space="0" w:color="auto"/>
            </w:tcBorders>
          </w:tcPr>
          <w:p w14:paraId="5D472559" w14:textId="75E842B4" w:rsidR="000458BE" w:rsidRPr="00397980" w:rsidRDefault="000458BE" w:rsidP="001777E9">
            <w:pPr>
              <w:pStyle w:val="BodyTextIndent"/>
              <w:ind w:firstLine="0"/>
              <w:jc w:val="left"/>
              <w:rPr>
                <w:color w:val="000000" w:themeColor="text1"/>
                <w:sz w:val="18"/>
              </w:rPr>
            </w:pPr>
            <w:r w:rsidRPr="00397980">
              <w:rPr>
                <w:color w:val="000000" w:themeColor="text1"/>
                <w:sz w:val="18"/>
              </w:rPr>
              <w:t>200</w:t>
            </w:r>
          </w:p>
        </w:tc>
        <w:tc>
          <w:tcPr>
            <w:tcW w:w="953" w:type="dxa"/>
            <w:tcBorders>
              <w:top w:val="nil"/>
              <w:left w:val="single" w:sz="4" w:space="0" w:color="auto"/>
              <w:bottom w:val="nil"/>
              <w:right w:val="single" w:sz="4" w:space="0" w:color="auto"/>
            </w:tcBorders>
          </w:tcPr>
          <w:p w14:paraId="0D709D94" w14:textId="25690BD8" w:rsidR="000458BE" w:rsidRPr="00397980" w:rsidRDefault="005924F8" w:rsidP="001777E9">
            <w:pPr>
              <w:pStyle w:val="BodyTextIndent"/>
              <w:ind w:firstLine="0"/>
              <w:jc w:val="center"/>
              <w:rPr>
                <w:color w:val="000000" w:themeColor="text1"/>
                <w:sz w:val="18"/>
              </w:rPr>
            </w:pPr>
            <w:r>
              <w:rPr>
                <w:color w:val="000000" w:themeColor="text1"/>
                <w:sz w:val="18"/>
              </w:rPr>
              <w:t>259.4</w:t>
            </w:r>
          </w:p>
        </w:tc>
        <w:tc>
          <w:tcPr>
            <w:tcW w:w="952" w:type="dxa"/>
            <w:tcBorders>
              <w:top w:val="nil"/>
              <w:left w:val="single" w:sz="4" w:space="0" w:color="auto"/>
              <w:bottom w:val="nil"/>
            </w:tcBorders>
          </w:tcPr>
          <w:p w14:paraId="3459ECDD" w14:textId="19FE051D" w:rsidR="000458BE" w:rsidRPr="00397980" w:rsidRDefault="005924F8" w:rsidP="001777E9">
            <w:pPr>
              <w:pStyle w:val="BodyTextIndent"/>
              <w:ind w:firstLine="0"/>
              <w:jc w:val="center"/>
              <w:rPr>
                <w:color w:val="000000" w:themeColor="text1"/>
                <w:sz w:val="18"/>
              </w:rPr>
            </w:pPr>
            <w:r>
              <w:rPr>
                <w:color w:val="000000" w:themeColor="text1"/>
                <w:sz w:val="18"/>
              </w:rPr>
              <w:t>253.4</w:t>
            </w:r>
          </w:p>
        </w:tc>
        <w:tc>
          <w:tcPr>
            <w:tcW w:w="953" w:type="dxa"/>
            <w:tcBorders>
              <w:top w:val="nil"/>
              <w:left w:val="single" w:sz="4" w:space="0" w:color="auto"/>
              <w:bottom w:val="nil"/>
            </w:tcBorders>
          </w:tcPr>
          <w:p w14:paraId="78E0B9AA" w14:textId="207F8A8E" w:rsidR="000458BE" w:rsidRPr="00397980" w:rsidRDefault="005924F8" w:rsidP="001777E9">
            <w:pPr>
              <w:pStyle w:val="BodyTextIndent"/>
              <w:ind w:firstLine="0"/>
              <w:jc w:val="center"/>
              <w:rPr>
                <w:color w:val="000000" w:themeColor="text1"/>
                <w:sz w:val="18"/>
              </w:rPr>
            </w:pPr>
            <w:r>
              <w:rPr>
                <w:color w:val="000000" w:themeColor="text1"/>
                <w:sz w:val="18"/>
              </w:rPr>
              <w:t>220.9</w:t>
            </w:r>
          </w:p>
        </w:tc>
        <w:tc>
          <w:tcPr>
            <w:tcW w:w="953" w:type="dxa"/>
            <w:tcBorders>
              <w:top w:val="nil"/>
              <w:left w:val="single" w:sz="4" w:space="0" w:color="auto"/>
              <w:bottom w:val="nil"/>
            </w:tcBorders>
          </w:tcPr>
          <w:p w14:paraId="603FB7BA" w14:textId="16B0E1E0" w:rsidR="000458BE" w:rsidRPr="00397980" w:rsidRDefault="005924F8" w:rsidP="001777E9">
            <w:pPr>
              <w:pStyle w:val="BodyTextIndent"/>
              <w:ind w:firstLine="0"/>
              <w:jc w:val="center"/>
              <w:rPr>
                <w:color w:val="000000" w:themeColor="text1"/>
                <w:sz w:val="18"/>
              </w:rPr>
            </w:pPr>
            <w:r>
              <w:rPr>
                <w:color w:val="000000" w:themeColor="text1"/>
                <w:sz w:val="18"/>
              </w:rPr>
              <w:t>159.7</w:t>
            </w:r>
          </w:p>
        </w:tc>
      </w:tr>
      <w:tr w:rsidR="000458BE" w:rsidRPr="00397980" w14:paraId="0B69D33F" w14:textId="77777777" w:rsidTr="000458BE">
        <w:tc>
          <w:tcPr>
            <w:tcW w:w="952" w:type="dxa"/>
            <w:tcBorders>
              <w:top w:val="nil"/>
              <w:right w:val="single" w:sz="4" w:space="0" w:color="auto"/>
            </w:tcBorders>
          </w:tcPr>
          <w:p w14:paraId="15517997" w14:textId="347EFE65" w:rsidR="000458BE" w:rsidRPr="00397980" w:rsidRDefault="000458BE" w:rsidP="001777E9">
            <w:pPr>
              <w:pStyle w:val="BodyTextIndent"/>
              <w:ind w:firstLine="0"/>
              <w:jc w:val="left"/>
              <w:rPr>
                <w:color w:val="000000" w:themeColor="text1"/>
                <w:sz w:val="18"/>
              </w:rPr>
            </w:pPr>
            <w:r w:rsidRPr="00397980">
              <w:rPr>
                <w:color w:val="000000" w:themeColor="text1"/>
                <w:sz w:val="18"/>
              </w:rPr>
              <w:t>600</w:t>
            </w:r>
          </w:p>
        </w:tc>
        <w:tc>
          <w:tcPr>
            <w:tcW w:w="953" w:type="dxa"/>
            <w:tcBorders>
              <w:top w:val="nil"/>
              <w:left w:val="single" w:sz="4" w:space="0" w:color="auto"/>
              <w:right w:val="single" w:sz="4" w:space="0" w:color="auto"/>
            </w:tcBorders>
          </w:tcPr>
          <w:p w14:paraId="71B2638E" w14:textId="1D58B21D" w:rsidR="000458BE" w:rsidRPr="00397980" w:rsidRDefault="005924F8" w:rsidP="001777E9">
            <w:pPr>
              <w:pStyle w:val="BodyTextIndent"/>
              <w:ind w:firstLine="0"/>
              <w:jc w:val="center"/>
              <w:rPr>
                <w:color w:val="000000" w:themeColor="text1"/>
                <w:sz w:val="18"/>
              </w:rPr>
            </w:pPr>
            <w:r>
              <w:rPr>
                <w:color w:val="000000" w:themeColor="text1"/>
                <w:sz w:val="18"/>
              </w:rPr>
              <w:t>208.4</w:t>
            </w:r>
          </w:p>
        </w:tc>
        <w:tc>
          <w:tcPr>
            <w:tcW w:w="952" w:type="dxa"/>
            <w:tcBorders>
              <w:top w:val="nil"/>
              <w:left w:val="single" w:sz="4" w:space="0" w:color="auto"/>
            </w:tcBorders>
          </w:tcPr>
          <w:p w14:paraId="63A22649" w14:textId="008B2EE6" w:rsidR="000458BE" w:rsidRPr="00397980" w:rsidRDefault="005924F8" w:rsidP="001777E9">
            <w:pPr>
              <w:pStyle w:val="BodyTextIndent"/>
              <w:ind w:firstLine="0"/>
              <w:jc w:val="center"/>
              <w:rPr>
                <w:color w:val="000000" w:themeColor="text1"/>
                <w:sz w:val="18"/>
              </w:rPr>
            </w:pPr>
            <w:r>
              <w:rPr>
                <w:color w:val="000000" w:themeColor="text1"/>
                <w:sz w:val="18"/>
              </w:rPr>
              <w:t>203.7</w:t>
            </w:r>
          </w:p>
        </w:tc>
        <w:tc>
          <w:tcPr>
            <w:tcW w:w="953" w:type="dxa"/>
            <w:tcBorders>
              <w:top w:val="nil"/>
              <w:left w:val="single" w:sz="4" w:space="0" w:color="auto"/>
            </w:tcBorders>
          </w:tcPr>
          <w:p w14:paraId="5EA3A758" w14:textId="495DD24B" w:rsidR="000458BE" w:rsidRPr="00397980" w:rsidRDefault="005924F8" w:rsidP="001777E9">
            <w:pPr>
              <w:pStyle w:val="BodyTextIndent"/>
              <w:ind w:firstLine="0"/>
              <w:jc w:val="center"/>
              <w:rPr>
                <w:color w:val="000000" w:themeColor="text1"/>
                <w:sz w:val="18"/>
              </w:rPr>
            </w:pPr>
            <w:r>
              <w:rPr>
                <w:color w:val="000000" w:themeColor="text1"/>
                <w:sz w:val="18"/>
              </w:rPr>
              <w:t>181.2</w:t>
            </w:r>
          </w:p>
        </w:tc>
        <w:tc>
          <w:tcPr>
            <w:tcW w:w="953" w:type="dxa"/>
            <w:tcBorders>
              <w:top w:val="nil"/>
              <w:left w:val="single" w:sz="4" w:space="0" w:color="auto"/>
            </w:tcBorders>
          </w:tcPr>
          <w:p w14:paraId="4757B93A" w14:textId="19A84C71" w:rsidR="000458BE" w:rsidRPr="00397980" w:rsidRDefault="005924F8" w:rsidP="001777E9">
            <w:pPr>
              <w:pStyle w:val="BodyTextIndent"/>
              <w:ind w:firstLine="0"/>
              <w:jc w:val="center"/>
              <w:rPr>
                <w:color w:val="000000" w:themeColor="text1"/>
                <w:sz w:val="18"/>
              </w:rPr>
            </w:pPr>
            <w:r>
              <w:rPr>
                <w:color w:val="000000" w:themeColor="text1"/>
                <w:sz w:val="18"/>
              </w:rPr>
              <w:t>133.8</w:t>
            </w:r>
          </w:p>
        </w:tc>
      </w:tr>
    </w:tbl>
    <w:p w14:paraId="2141CD0E" w14:textId="77777777" w:rsidR="000458BE" w:rsidRPr="00397980" w:rsidRDefault="000458BE" w:rsidP="000458BE">
      <w:pPr>
        <w:pStyle w:val="BodyTextIndent"/>
        <w:rPr>
          <w:color w:val="000000" w:themeColor="text1"/>
        </w:rPr>
      </w:pPr>
    </w:p>
    <w:p w14:paraId="2D74041B" w14:textId="63BBF71C" w:rsidR="009E3189" w:rsidRPr="00397980" w:rsidRDefault="008612AB" w:rsidP="00E85BCE">
      <w:pPr>
        <w:pStyle w:val="BodyTextIndent"/>
        <w:rPr>
          <w:color w:val="000000" w:themeColor="text1"/>
          <w:sz w:val="22"/>
          <w:szCs w:val="22"/>
        </w:rPr>
      </w:pPr>
      <w:r w:rsidRPr="00397980">
        <w:rPr>
          <w:color w:val="000000" w:themeColor="text1"/>
          <w:sz w:val="22"/>
          <w:szCs w:val="22"/>
        </w:rPr>
        <w:t xml:space="preserve">It can be seen in Table </w:t>
      </w:r>
      <w:r w:rsidR="00CA34E4" w:rsidRPr="00397980">
        <w:rPr>
          <w:color w:val="000000" w:themeColor="text1"/>
          <w:sz w:val="22"/>
          <w:szCs w:val="22"/>
        </w:rPr>
        <w:t>III</w:t>
      </w:r>
      <w:r w:rsidRPr="00397980">
        <w:rPr>
          <w:color w:val="000000" w:themeColor="text1"/>
          <w:sz w:val="22"/>
          <w:szCs w:val="22"/>
        </w:rPr>
        <w:t xml:space="preserve"> </w:t>
      </w:r>
      <w:r w:rsidR="00494003">
        <w:rPr>
          <w:color w:val="000000" w:themeColor="text1"/>
          <w:sz w:val="22"/>
          <w:szCs w:val="22"/>
        </w:rPr>
        <w:t>that</w:t>
      </w:r>
      <w:r w:rsidRPr="00397980">
        <w:rPr>
          <w:color w:val="000000" w:themeColor="text1"/>
          <w:sz w:val="22"/>
          <w:szCs w:val="22"/>
        </w:rPr>
        <w:t xml:space="preserve"> all the temperatures remain below the maximum allowable limit</w:t>
      </w:r>
      <w:r w:rsidR="002E42E5">
        <w:rPr>
          <w:color w:val="000000" w:themeColor="text1"/>
          <w:sz w:val="22"/>
          <w:szCs w:val="22"/>
        </w:rPr>
        <w:t>s</w:t>
      </w:r>
      <w:r w:rsidRPr="00397980">
        <w:rPr>
          <w:color w:val="000000" w:themeColor="text1"/>
          <w:sz w:val="22"/>
          <w:szCs w:val="22"/>
        </w:rPr>
        <w:t xml:space="preserve"> during the time duration considered. Not shown is that the temperatures of the inner reflector are at steady-state lower than those </w:t>
      </w:r>
      <w:r w:rsidR="00D10195">
        <w:rPr>
          <w:color w:val="000000" w:themeColor="text1"/>
          <w:sz w:val="22"/>
          <w:szCs w:val="22"/>
        </w:rPr>
        <w:t>o</w:t>
      </w:r>
      <w:r w:rsidRPr="00397980">
        <w:rPr>
          <w:color w:val="000000" w:themeColor="text1"/>
          <w:sz w:val="22"/>
          <w:szCs w:val="22"/>
        </w:rPr>
        <w:t>f the graphite of the inner fuel ring. This is for heat to be transferred to the coolant flow</w:t>
      </w:r>
      <w:r w:rsidR="00C33F40" w:rsidRPr="00397980">
        <w:rPr>
          <w:color w:val="000000" w:themeColor="text1"/>
          <w:sz w:val="22"/>
          <w:szCs w:val="22"/>
        </w:rPr>
        <w:t>ing</w:t>
      </w:r>
      <w:r w:rsidRPr="00397980">
        <w:rPr>
          <w:color w:val="000000" w:themeColor="text1"/>
          <w:sz w:val="22"/>
          <w:szCs w:val="22"/>
        </w:rPr>
        <w:t xml:space="preserve"> through </w:t>
      </w:r>
      <w:r w:rsidR="00D2335F" w:rsidRPr="00397980">
        <w:rPr>
          <w:color w:val="000000" w:themeColor="text1"/>
          <w:sz w:val="22"/>
          <w:szCs w:val="22"/>
        </w:rPr>
        <w:t xml:space="preserve">the control </w:t>
      </w:r>
      <w:r w:rsidR="00D10195">
        <w:rPr>
          <w:color w:val="000000" w:themeColor="text1"/>
          <w:sz w:val="22"/>
          <w:szCs w:val="22"/>
        </w:rPr>
        <w:t xml:space="preserve">rod </w:t>
      </w:r>
      <w:r w:rsidR="00D2335F" w:rsidRPr="00397980">
        <w:rPr>
          <w:color w:val="000000" w:themeColor="text1"/>
          <w:sz w:val="22"/>
          <w:szCs w:val="22"/>
        </w:rPr>
        <w:t>channel</w:t>
      </w:r>
      <w:r w:rsidR="00C33F40" w:rsidRPr="00397980">
        <w:rPr>
          <w:color w:val="000000" w:themeColor="text1"/>
          <w:sz w:val="22"/>
          <w:szCs w:val="22"/>
        </w:rPr>
        <w:t xml:space="preserve"> in the </w:t>
      </w:r>
      <w:r w:rsidR="003C5E68" w:rsidRPr="00397980">
        <w:rPr>
          <w:color w:val="000000" w:themeColor="text1"/>
          <w:sz w:val="22"/>
          <w:szCs w:val="22"/>
        </w:rPr>
        <w:t xml:space="preserve">inner </w:t>
      </w:r>
      <w:r w:rsidR="00C33F40" w:rsidRPr="00397980">
        <w:rPr>
          <w:color w:val="000000" w:themeColor="text1"/>
          <w:sz w:val="22"/>
          <w:szCs w:val="22"/>
        </w:rPr>
        <w:t>reflector</w:t>
      </w:r>
      <w:r w:rsidR="00D2335F" w:rsidRPr="00397980">
        <w:rPr>
          <w:color w:val="000000" w:themeColor="text1"/>
          <w:sz w:val="22"/>
          <w:szCs w:val="22"/>
        </w:rPr>
        <w:t>. After the flow of coolant is</w:t>
      </w:r>
      <w:r w:rsidR="00A6145C" w:rsidRPr="00397980">
        <w:rPr>
          <w:color w:val="000000" w:themeColor="text1"/>
          <w:sz w:val="22"/>
          <w:szCs w:val="22"/>
        </w:rPr>
        <w:t xml:space="preserve"> stopped the inner reflector first need</w:t>
      </w:r>
      <w:r w:rsidR="00C33F40" w:rsidRPr="00397980">
        <w:rPr>
          <w:color w:val="000000" w:themeColor="text1"/>
          <w:sz w:val="22"/>
          <w:szCs w:val="22"/>
        </w:rPr>
        <w:t>s</w:t>
      </w:r>
      <w:r w:rsidR="00A6145C" w:rsidRPr="00397980">
        <w:rPr>
          <w:color w:val="000000" w:themeColor="text1"/>
          <w:sz w:val="22"/>
          <w:szCs w:val="22"/>
        </w:rPr>
        <w:t xml:space="preserve"> to be heated before it can start to cool down. At </w:t>
      </w:r>
      <w:r w:rsidR="003C526B">
        <w:rPr>
          <w:color w:val="000000" w:themeColor="text1"/>
          <w:sz w:val="22"/>
          <w:szCs w:val="22"/>
        </w:rPr>
        <w:t>1</w:t>
      </w:r>
      <w:r w:rsidR="00A6145C" w:rsidRPr="00397980">
        <w:rPr>
          <w:color w:val="000000" w:themeColor="text1"/>
          <w:sz w:val="22"/>
          <w:szCs w:val="22"/>
        </w:rPr>
        <w:t xml:space="preserve"> h the inner reflector is </w:t>
      </w:r>
      <w:r w:rsidR="003C526B">
        <w:rPr>
          <w:color w:val="000000" w:themeColor="text1"/>
          <w:sz w:val="22"/>
          <w:szCs w:val="22"/>
        </w:rPr>
        <w:t xml:space="preserve">already </w:t>
      </w:r>
      <w:r w:rsidR="00A6145C" w:rsidRPr="00397980">
        <w:rPr>
          <w:color w:val="000000" w:themeColor="text1"/>
          <w:sz w:val="22"/>
          <w:szCs w:val="22"/>
        </w:rPr>
        <w:t xml:space="preserve">hotter than the graphite of the inner fuel ring and transfers heat to the inner fuel ring. </w:t>
      </w:r>
      <w:r w:rsidR="0028066D" w:rsidRPr="00397980">
        <w:rPr>
          <w:color w:val="000000" w:themeColor="text1"/>
          <w:sz w:val="22"/>
          <w:szCs w:val="22"/>
        </w:rPr>
        <w:t>Similarly,</w:t>
      </w:r>
      <w:r w:rsidR="00A6145C" w:rsidRPr="00397980">
        <w:rPr>
          <w:color w:val="000000" w:themeColor="text1"/>
          <w:sz w:val="22"/>
          <w:szCs w:val="22"/>
        </w:rPr>
        <w:t xml:space="preserve"> the top part of the core first needs to heat up before it can cool down.</w:t>
      </w:r>
      <w:r w:rsidR="0028066D" w:rsidRPr="00397980">
        <w:rPr>
          <w:color w:val="000000" w:themeColor="text1"/>
          <w:sz w:val="22"/>
          <w:szCs w:val="22"/>
        </w:rPr>
        <w:t xml:space="preserve"> From these results it can be concluded that passive measures wil</w:t>
      </w:r>
      <w:r w:rsidR="005D6AED" w:rsidRPr="00397980">
        <w:rPr>
          <w:color w:val="000000" w:themeColor="text1"/>
          <w:sz w:val="22"/>
          <w:szCs w:val="22"/>
        </w:rPr>
        <w:t xml:space="preserve">l </w:t>
      </w:r>
      <w:r w:rsidR="0028066D" w:rsidRPr="00397980">
        <w:rPr>
          <w:color w:val="000000" w:themeColor="text1"/>
          <w:sz w:val="22"/>
          <w:szCs w:val="22"/>
        </w:rPr>
        <w:t xml:space="preserve">be sufficient </w:t>
      </w:r>
      <w:r w:rsidR="00430E90" w:rsidRPr="00397980">
        <w:rPr>
          <w:color w:val="000000" w:themeColor="text1"/>
          <w:sz w:val="22"/>
          <w:szCs w:val="22"/>
        </w:rPr>
        <w:t>(due to a passive RCCS cooling system being driven by natural buoyancy</w:t>
      </w:r>
      <w:r w:rsidR="003C5E68" w:rsidRPr="00397980">
        <w:rPr>
          <w:color w:val="000000" w:themeColor="text1"/>
          <w:sz w:val="22"/>
          <w:szCs w:val="22"/>
        </w:rPr>
        <w:t xml:space="preserve"> </w:t>
      </w:r>
      <w:r w:rsidR="003C5E68" w:rsidRPr="00397980">
        <w:rPr>
          <w:b/>
          <w:bCs/>
          <w:color w:val="000000" w:themeColor="text1"/>
          <w:sz w:val="22"/>
          <w:szCs w:val="22"/>
        </w:rPr>
        <w:t>[10]</w:t>
      </w:r>
      <w:r w:rsidR="00430E90" w:rsidRPr="00397980">
        <w:rPr>
          <w:color w:val="000000" w:themeColor="text1"/>
          <w:sz w:val="22"/>
          <w:szCs w:val="22"/>
        </w:rPr>
        <w:t xml:space="preserve">) </w:t>
      </w:r>
      <w:r w:rsidR="0028066D" w:rsidRPr="00397980">
        <w:rPr>
          <w:color w:val="000000" w:themeColor="text1"/>
          <w:sz w:val="22"/>
          <w:szCs w:val="22"/>
        </w:rPr>
        <w:t xml:space="preserve">to cool down </w:t>
      </w:r>
      <w:r w:rsidR="0028066D" w:rsidRPr="00397980">
        <w:rPr>
          <w:color w:val="000000" w:themeColor="text1"/>
          <w:sz w:val="22"/>
          <w:szCs w:val="22"/>
        </w:rPr>
        <w:lastRenderedPageBreak/>
        <w:t>the reactor after shutdown</w:t>
      </w:r>
      <w:r w:rsidR="009E3189" w:rsidRPr="00397980">
        <w:rPr>
          <w:color w:val="000000" w:themeColor="text1"/>
          <w:sz w:val="22"/>
          <w:szCs w:val="22"/>
        </w:rPr>
        <w:t xml:space="preserve">, whether due to an accident condition or </w:t>
      </w:r>
      <w:r w:rsidR="00C33F40" w:rsidRPr="00397980">
        <w:rPr>
          <w:color w:val="000000" w:themeColor="text1"/>
          <w:sz w:val="22"/>
          <w:szCs w:val="22"/>
        </w:rPr>
        <w:t>scheduled</w:t>
      </w:r>
      <w:r w:rsidR="009E3189" w:rsidRPr="00397980">
        <w:rPr>
          <w:color w:val="000000" w:themeColor="text1"/>
          <w:sz w:val="22"/>
          <w:szCs w:val="22"/>
        </w:rPr>
        <w:t>.</w:t>
      </w:r>
    </w:p>
    <w:p w14:paraId="0B74A8F2" w14:textId="3D03DA6B" w:rsidR="00B07BEB" w:rsidRPr="00397980" w:rsidRDefault="00D2335F" w:rsidP="003C526B">
      <w:pPr>
        <w:pStyle w:val="BodyTextIndent"/>
        <w:rPr>
          <w:color w:val="000000" w:themeColor="text1"/>
          <w:sz w:val="22"/>
          <w:szCs w:val="22"/>
        </w:rPr>
      </w:pPr>
      <w:r w:rsidRPr="00397980">
        <w:rPr>
          <w:color w:val="000000" w:themeColor="text1"/>
          <w:sz w:val="22"/>
          <w:szCs w:val="22"/>
        </w:rPr>
        <w:t xml:space="preserve"> </w:t>
      </w:r>
      <w:r w:rsidR="009E3189" w:rsidRPr="00397980">
        <w:rPr>
          <w:color w:val="000000" w:themeColor="text1"/>
          <w:sz w:val="22"/>
          <w:szCs w:val="22"/>
        </w:rPr>
        <w:t xml:space="preserve">Table </w:t>
      </w:r>
      <w:r w:rsidR="00F52DC2" w:rsidRPr="00397980">
        <w:rPr>
          <w:color w:val="000000" w:themeColor="text1"/>
          <w:sz w:val="22"/>
          <w:szCs w:val="22"/>
        </w:rPr>
        <w:t>IV</w:t>
      </w:r>
      <w:r w:rsidR="009E3189" w:rsidRPr="00397980">
        <w:rPr>
          <w:color w:val="000000" w:themeColor="text1"/>
          <w:sz w:val="22"/>
          <w:szCs w:val="22"/>
        </w:rPr>
        <w:t xml:space="preserve"> summarizes the variation in time of the maximum fuel temperature </w:t>
      </w:r>
      <m:oMath>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f</m:t>
            </m:r>
          </m:sub>
        </m:sSub>
      </m:oMath>
      <w:r w:rsidR="009E3189" w:rsidRPr="00397980">
        <w:rPr>
          <w:color w:val="000000" w:themeColor="text1"/>
          <w:sz w:val="22"/>
          <w:szCs w:val="22"/>
        </w:rPr>
        <w:t xml:space="preserve">, the maximum graphite temperature </w:t>
      </w:r>
      <m:oMath>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g</m:t>
            </m:r>
          </m:sub>
        </m:sSub>
      </m:oMath>
      <w:r w:rsidR="009E3189" w:rsidRPr="00397980">
        <w:rPr>
          <w:color w:val="000000" w:themeColor="text1"/>
          <w:sz w:val="22"/>
          <w:szCs w:val="22"/>
        </w:rPr>
        <w:t xml:space="preserve">, the maximum core barrel temperature </w:t>
      </w:r>
      <m:oMath>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CB</m:t>
            </m:r>
          </m:sub>
        </m:sSub>
      </m:oMath>
      <w:r w:rsidR="009E3189" w:rsidRPr="00397980">
        <w:rPr>
          <w:color w:val="000000" w:themeColor="text1"/>
          <w:sz w:val="22"/>
          <w:szCs w:val="22"/>
        </w:rPr>
        <w:t xml:space="preserve"> and the maximum reactor pressure vessel temperature </w:t>
      </w:r>
      <m:oMath>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RPV</m:t>
            </m:r>
          </m:sub>
        </m:sSub>
      </m:oMath>
      <w:r w:rsidR="009E3189" w:rsidRPr="00397980">
        <w:rPr>
          <w:color w:val="000000" w:themeColor="text1"/>
          <w:sz w:val="22"/>
          <w:szCs w:val="22"/>
        </w:rPr>
        <w:t xml:space="preserve"> when the coolant mass flowrate and the system pressure </w:t>
      </w:r>
      <w:r w:rsidR="00E738B2" w:rsidRPr="00397980">
        <w:rPr>
          <w:color w:val="000000" w:themeColor="text1"/>
          <w:sz w:val="22"/>
          <w:szCs w:val="22"/>
        </w:rPr>
        <w:t>are</w:t>
      </w:r>
      <w:r w:rsidR="009E3189" w:rsidRPr="00397980">
        <w:rPr>
          <w:color w:val="000000" w:themeColor="text1"/>
          <w:sz w:val="22"/>
          <w:szCs w:val="22"/>
        </w:rPr>
        <w:t xml:space="preserve"> maintained after the reactor has been shut down.</w:t>
      </w:r>
    </w:p>
    <w:p w14:paraId="3FE4FC9C" w14:textId="77777777" w:rsidR="009E3189" w:rsidRPr="00397980" w:rsidRDefault="009E3189" w:rsidP="00E85BCE">
      <w:pPr>
        <w:pStyle w:val="BodyTextIndent"/>
        <w:rPr>
          <w:color w:val="000000" w:themeColor="text1"/>
          <w:sz w:val="22"/>
          <w:szCs w:val="22"/>
        </w:rPr>
      </w:pPr>
    </w:p>
    <w:p w14:paraId="1597DD51" w14:textId="52030D32" w:rsidR="009E3189" w:rsidRPr="00397980" w:rsidRDefault="009E3189" w:rsidP="00672E57">
      <w:pPr>
        <w:pStyle w:val="BodyTextIndent"/>
        <w:jc w:val="center"/>
        <w:rPr>
          <w:i/>
          <w:iCs/>
          <w:color w:val="000000" w:themeColor="text1"/>
        </w:rPr>
      </w:pPr>
      <w:r w:rsidRPr="00397980">
        <w:rPr>
          <w:i/>
          <w:iCs/>
          <w:color w:val="000000" w:themeColor="text1"/>
        </w:rPr>
        <w:t>Table I</w:t>
      </w:r>
      <w:r w:rsidR="00C71E2D" w:rsidRPr="00397980">
        <w:rPr>
          <w:i/>
          <w:iCs/>
          <w:color w:val="000000" w:themeColor="text1"/>
        </w:rPr>
        <w:t>V</w:t>
      </w:r>
      <w:r w:rsidRPr="00397980">
        <w:rPr>
          <w:i/>
          <w:iCs/>
          <w:color w:val="000000" w:themeColor="text1"/>
        </w:rPr>
        <w:t xml:space="preserve"> Summary of selected maximum temperatures as function of time for NLOFC.</w:t>
      </w:r>
    </w:p>
    <w:p w14:paraId="7E1217BB" w14:textId="77777777" w:rsidR="009E3189" w:rsidRPr="00397980" w:rsidRDefault="009E3189" w:rsidP="009E3189">
      <w:pPr>
        <w:pStyle w:val="BodyTextIndent"/>
        <w:jc w:val="left"/>
        <w:rPr>
          <w:color w:val="000000" w:themeColor="text1"/>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
        <w:gridCol w:w="953"/>
        <w:gridCol w:w="952"/>
        <w:gridCol w:w="953"/>
        <w:gridCol w:w="953"/>
      </w:tblGrid>
      <w:tr w:rsidR="00397980" w:rsidRPr="00397980" w14:paraId="7B51DC56" w14:textId="77777777" w:rsidTr="001777E9">
        <w:tc>
          <w:tcPr>
            <w:tcW w:w="952" w:type="dxa"/>
            <w:tcBorders>
              <w:bottom w:val="single" w:sz="4" w:space="0" w:color="auto"/>
            </w:tcBorders>
          </w:tcPr>
          <w:p w14:paraId="172560B0" w14:textId="77777777" w:rsidR="009E3189" w:rsidRPr="00397980" w:rsidRDefault="009E3189" w:rsidP="001777E9">
            <w:pPr>
              <w:pStyle w:val="BodyTextIndent"/>
              <w:ind w:firstLine="0"/>
              <w:jc w:val="left"/>
              <w:rPr>
                <w:color w:val="000000" w:themeColor="text1"/>
                <w:sz w:val="18"/>
              </w:rPr>
            </w:pPr>
            <m:oMathPara>
              <m:oMath>
                <m:r>
                  <w:rPr>
                    <w:rFonts w:ascii="Cambria Math" w:hAnsi="Cambria Math"/>
                    <w:color w:val="000000" w:themeColor="text1"/>
                    <w:sz w:val="18"/>
                  </w:rPr>
                  <m:t>t (h)</m:t>
                </m:r>
              </m:oMath>
            </m:oMathPara>
          </w:p>
        </w:tc>
        <w:tc>
          <w:tcPr>
            <w:tcW w:w="953" w:type="dxa"/>
            <w:tcBorders>
              <w:bottom w:val="single" w:sz="4" w:space="0" w:color="auto"/>
            </w:tcBorders>
          </w:tcPr>
          <w:p w14:paraId="0FFB0E3E" w14:textId="77777777" w:rsidR="009E3189" w:rsidRPr="00397980" w:rsidRDefault="00B9422D" w:rsidP="001777E9">
            <w:pPr>
              <w:pStyle w:val="BodyTextIndent"/>
              <w:ind w:firstLine="0"/>
              <w:jc w:val="center"/>
              <w:rPr>
                <w:color w:val="000000" w:themeColor="text1"/>
                <w:sz w:val="18"/>
              </w:rPr>
            </w:pPr>
            <m:oMathPara>
              <m:oMath>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f</m:t>
                    </m:r>
                  </m:sub>
                </m:sSub>
                <m:r>
                  <w:rPr>
                    <w:rFonts w:ascii="Cambria Math" w:hAnsi="Cambria Math"/>
                    <w:color w:val="000000" w:themeColor="text1"/>
                    <w:sz w:val="18"/>
                  </w:rPr>
                  <m:t xml:space="preserve"> (℃)</m:t>
                </m:r>
              </m:oMath>
            </m:oMathPara>
          </w:p>
        </w:tc>
        <w:tc>
          <w:tcPr>
            <w:tcW w:w="952" w:type="dxa"/>
            <w:tcBorders>
              <w:bottom w:val="single" w:sz="4" w:space="0" w:color="auto"/>
            </w:tcBorders>
          </w:tcPr>
          <w:p w14:paraId="2D5E0CE2" w14:textId="77777777" w:rsidR="009E3189" w:rsidRPr="00397980" w:rsidRDefault="00B9422D" w:rsidP="001777E9">
            <w:pPr>
              <w:pStyle w:val="BodyTextIndent"/>
              <w:ind w:firstLine="0"/>
              <w:jc w:val="center"/>
              <w:rPr>
                <w:color w:val="000000" w:themeColor="text1"/>
                <w:sz w:val="18"/>
              </w:rPr>
            </w:pPr>
            <m:oMathPara>
              <m:oMath>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g</m:t>
                    </m:r>
                  </m:sub>
                </m:sSub>
                <m:r>
                  <w:rPr>
                    <w:rFonts w:ascii="Cambria Math" w:hAnsi="Cambria Math"/>
                    <w:color w:val="000000" w:themeColor="text1"/>
                    <w:sz w:val="18"/>
                  </w:rPr>
                  <m:t>(℃)</m:t>
                </m:r>
              </m:oMath>
            </m:oMathPara>
          </w:p>
        </w:tc>
        <w:tc>
          <w:tcPr>
            <w:tcW w:w="953" w:type="dxa"/>
            <w:tcBorders>
              <w:bottom w:val="single" w:sz="4" w:space="0" w:color="auto"/>
            </w:tcBorders>
          </w:tcPr>
          <w:p w14:paraId="0C2101F6" w14:textId="77777777" w:rsidR="009E3189" w:rsidRPr="00397980" w:rsidRDefault="00B9422D" w:rsidP="001777E9">
            <w:pPr>
              <w:pStyle w:val="BodyTextIndent"/>
              <w:ind w:firstLine="0"/>
              <w:jc w:val="center"/>
              <w:rPr>
                <w:color w:val="000000" w:themeColor="text1"/>
                <w:sz w:val="18"/>
              </w:rPr>
            </w:pPr>
            <m:oMathPara>
              <m:oMath>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CB</m:t>
                    </m:r>
                  </m:sub>
                </m:sSub>
                <m:r>
                  <w:rPr>
                    <w:rFonts w:ascii="Cambria Math" w:hAnsi="Cambria Math"/>
                    <w:color w:val="000000" w:themeColor="text1"/>
                    <w:sz w:val="18"/>
                  </w:rPr>
                  <m:t>(℃)</m:t>
                </m:r>
              </m:oMath>
            </m:oMathPara>
          </w:p>
        </w:tc>
        <w:tc>
          <w:tcPr>
            <w:tcW w:w="953" w:type="dxa"/>
            <w:tcBorders>
              <w:bottom w:val="single" w:sz="4" w:space="0" w:color="auto"/>
            </w:tcBorders>
          </w:tcPr>
          <w:p w14:paraId="6954F542" w14:textId="77777777" w:rsidR="009E3189" w:rsidRPr="00397980" w:rsidRDefault="00B9422D" w:rsidP="001777E9">
            <w:pPr>
              <w:pStyle w:val="BodyTextIndent"/>
              <w:ind w:firstLine="0"/>
              <w:jc w:val="center"/>
              <w:rPr>
                <w:color w:val="000000" w:themeColor="text1"/>
                <w:sz w:val="18"/>
              </w:rPr>
            </w:pPr>
            <m:oMathPara>
              <m:oMath>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RPV</m:t>
                    </m:r>
                  </m:sub>
                </m:sSub>
                <m:r>
                  <w:rPr>
                    <w:rFonts w:ascii="Cambria Math" w:hAnsi="Cambria Math"/>
                    <w:color w:val="000000" w:themeColor="text1"/>
                    <w:sz w:val="18"/>
                  </w:rPr>
                  <m:t>(℃)</m:t>
                </m:r>
              </m:oMath>
            </m:oMathPara>
          </w:p>
        </w:tc>
      </w:tr>
      <w:tr w:rsidR="00397980" w:rsidRPr="00397980" w14:paraId="3E5D3783" w14:textId="77777777" w:rsidTr="001777E9">
        <w:tc>
          <w:tcPr>
            <w:tcW w:w="952" w:type="dxa"/>
            <w:tcBorders>
              <w:bottom w:val="nil"/>
              <w:right w:val="single" w:sz="4" w:space="0" w:color="auto"/>
            </w:tcBorders>
          </w:tcPr>
          <w:p w14:paraId="0E7EB6A6" w14:textId="77777777" w:rsidR="009E3189" w:rsidRPr="00397980" w:rsidRDefault="009E3189" w:rsidP="001777E9">
            <w:pPr>
              <w:pStyle w:val="BodyTextIndent"/>
              <w:ind w:firstLine="0"/>
              <w:jc w:val="left"/>
              <w:rPr>
                <w:color w:val="000000" w:themeColor="text1"/>
                <w:sz w:val="18"/>
              </w:rPr>
            </w:pPr>
            <w:r w:rsidRPr="00397980">
              <w:rPr>
                <w:color w:val="000000" w:themeColor="text1"/>
                <w:sz w:val="18"/>
              </w:rPr>
              <w:t>0</w:t>
            </w:r>
          </w:p>
        </w:tc>
        <w:tc>
          <w:tcPr>
            <w:tcW w:w="953" w:type="dxa"/>
            <w:tcBorders>
              <w:left w:val="single" w:sz="4" w:space="0" w:color="auto"/>
              <w:bottom w:val="nil"/>
              <w:right w:val="single" w:sz="4" w:space="0" w:color="auto"/>
            </w:tcBorders>
          </w:tcPr>
          <w:p w14:paraId="2E31A4E5" w14:textId="77777777" w:rsidR="009E3189" w:rsidRPr="00397980" w:rsidRDefault="009E3189" w:rsidP="001777E9">
            <w:pPr>
              <w:pStyle w:val="BodyTextIndent"/>
              <w:ind w:firstLine="0"/>
              <w:jc w:val="center"/>
              <w:rPr>
                <w:color w:val="000000" w:themeColor="text1"/>
                <w:sz w:val="18"/>
              </w:rPr>
            </w:pPr>
            <w:r w:rsidRPr="00397980">
              <w:rPr>
                <w:color w:val="000000" w:themeColor="text1"/>
                <w:sz w:val="18"/>
              </w:rPr>
              <w:t>1027.7</w:t>
            </w:r>
          </w:p>
        </w:tc>
        <w:tc>
          <w:tcPr>
            <w:tcW w:w="952" w:type="dxa"/>
            <w:tcBorders>
              <w:left w:val="single" w:sz="4" w:space="0" w:color="auto"/>
              <w:bottom w:val="nil"/>
            </w:tcBorders>
          </w:tcPr>
          <w:p w14:paraId="418FAD93" w14:textId="77777777" w:rsidR="009E3189" w:rsidRPr="00397980" w:rsidRDefault="009E3189" w:rsidP="001777E9">
            <w:pPr>
              <w:pStyle w:val="BodyTextIndent"/>
              <w:ind w:firstLine="0"/>
              <w:jc w:val="center"/>
              <w:rPr>
                <w:color w:val="000000" w:themeColor="text1"/>
                <w:sz w:val="18"/>
              </w:rPr>
            </w:pPr>
            <w:r w:rsidRPr="00397980">
              <w:rPr>
                <w:color w:val="000000" w:themeColor="text1"/>
                <w:sz w:val="18"/>
              </w:rPr>
              <w:t>804.5</w:t>
            </w:r>
          </w:p>
        </w:tc>
        <w:tc>
          <w:tcPr>
            <w:tcW w:w="953" w:type="dxa"/>
            <w:tcBorders>
              <w:left w:val="single" w:sz="4" w:space="0" w:color="auto"/>
              <w:bottom w:val="nil"/>
            </w:tcBorders>
          </w:tcPr>
          <w:p w14:paraId="4002A5B6" w14:textId="77777777" w:rsidR="009E3189" w:rsidRPr="00397980" w:rsidRDefault="009E3189" w:rsidP="001777E9">
            <w:pPr>
              <w:pStyle w:val="BodyTextIndent"/>
              <w:ind w:firstLine="0"/>
              <w:jc w:val="center"/>
              <w:rPr>
                <w:color w:val="000000" w:themeColor="text1"/>
                <w:sz w:val="18"/>
              </w:rPr>
            </w:pPr>
            <w:r w:rsidRPr="00397980">
              <w:rPr>
                <w:color w:val="000000" w:themeColor="text1"/>
                <w:sz w:val="18"/>
              </w:rPr>
              <w:t>356.7</w:t>
            </w:r>
          </w:p>
        </w:tc>
        <w:tc>
          <w:tcPr>
            <w:tcW w:w="953" w:type="dxa"/>
            <w:tcBorders>
              <w:left w:val="single" w:sz="4" w:space="0" w:color="auto"/>
              <w:bottom w:val="nil"/>
            </w:tcBorders>
          </w:tcPr>
          <w:p w14:paraId="409C11A1" w14:textId="77777777" w:rsidR="009E3189" w:rsidRPr="00397980" w:rsidRDefault="009E3189" w:rsidP="001777E9">
            <w:pPr>
              <w:pStyle w:val="BodyTextIndent"/>
              <w:ind w:firstLine="0"/>
              <w:jc w:val="center"/>
              <w:rPr>
                <w:color w:val="000000" w:themeColor="text1"/>
                <w:sz w:val="18"/>
              </w:rPr>
            </w:pPr>
            <w:r w:rsidRPr="00397980">
              <w:rPr>
                <w:color w:val="000000" w:themeColor="text1"/>
                <w:sz w:val="18"/>
              </w:rPr>
              <w:t>251.7</w:t>
            </w:r>
          </w:p>
        </w:tc>
      </w:tr>
      <w:tr w:rsidR="00397980" w:rsidRPr="00397980" w14:paraId="2B0920AF" w14:textId="77777777" w:rsidTr="001777E9">
        <w:tc>
          <w:tcPr>
            <w:tcW w:w="952" w:type="dxa"/>
            <w:tcBorders>
              <w:top w:val="nil"/>
              <w:bottom w:val="nil"/>
              <w:right w:val="single" w:sz="4" w:space="0" w:color="auto"/>
            </w:tcBorders>
          </w:tcPr>
          <w:p w14:paraId="19277741" w14:textId="77777777" w:rsidR="009E3189" w:rsidRPr="00397980" w:rsidRDefault="009E3189" w:rsidP="001777E9">
            <w:pPr>
              <w:pStyle w:val="BodyTextIndent"/>
              <w:ind w:firstLine="0"/>
              <w:jc w:val="left"/>
              <w:rPr>
                <w:color w:val="000000" w:themeColor="text1"/>
                <w:sz w:val="18"/>
              </w:rPr>
            </w:pPr>
            <w:r w:rsidRPr="00397980">
              <w:rPr>
                <w:color w:val="000000" w:themeColor="text1"/>
                <w:sz w:val="18"/>
              </w:rPr>
              <w:t>1</w:t>
            </w:r>
          </w:p>
        </w:tc>
        <w:tc>
          <w:tcPr>
            <w:tcW w:w="953" w:type="dxa"/>
            <w:tcBorders>
              <w:top w:val="nil"/>
              <w:left w:val="single" w:sz="4" w:space="0" w:color="auto"/>
              <w:bottom w:val="nil"/>
              <w:right w:val="single" w:sz="4" w:space="0" w:color="auto"/>
            </w:tcBorders>
          </w:tcPr>
          <w:p w14:paraId="1A16CA36" w14:textId="4EA01E6D" w:rsidR="009E3189" w:rsidRPr="00397980" w:rsidRDefault="000C4DF0" w:rsidP="001777E9">
            <w:pPr>
              <w:pStyle w:val="BodyTextIndent"/>
              <w:ind w:firstLine="0"/>
              <w:jc w:val="center"/>
              <w:rPr>
                <w:color w:val="000000" w:themeColor="text1"/>
                <w:sz w:val="18"/>
              </w:rPr>
            </w:pPr>
            <w:r>
              <w:rPr>
                <w:color w:val="000000" w:themeColor="text1"/>
                <w:sz w:val="18"/>
              </w:rPr>
              <w:t>332.2</w:t>
            </w:r>
          </w:p>
        </w:tc>
        <w:tc>
          <w:tcPr>
            <w:tcW w:w="952" w:type="dxa"/>
            <w:tcBorders>
              <w:top w:val="nil"/>
              <w:left w:val="single" w:sz="4" w:space="0" w:color="auto"/>
              <w:bottom w:val="nil"/>
            </w:tcBorders>
          </w:tcPr>
          <w:p w14:paraId="77584C09" w14:textId="4F392C50" w:rsidR="009E3189" w:rsidRPr="00397980" w:rsidRDefault="000C4DF0" w:rsidP="001777E9">
            <w:pPr>
              <w:pStyle w:val="BodyTextIndent"/>
              <w:ind w:firstLine="0"/>
              <w:jc w:val="center"/>
              <w:rPr>
                <w:color w:val="000000" w:themeColor="text1"/>
                <w:sz w:val="18"/>
              </w:rPr>
            </w:pPr>
            <w:r>
              <w:rPr>
                <w:color w:val="000000" w:themeColor="text1"/>
                <w:sz w:val="18"/>
              </w:rPr>
              <w:t>368.4</w:t>
            </w:r>
          </w:p>
        </w:tc>
        <w:tc>
          <w:tcPr>
            <w:tcW w:w="953" w:type="dxa"/>
            <w:tcBorders>
              <w:top w:val="nil"/>
              <w:left w:val="single" w:sz="4" w:space="0" w:color="auto"/>
              <w:bottom w:val="nil"/>
            </w:tcBorders>
          </w:tcPr>
          <w:p w14:paraId="1169EDFB" w14:textId="1EB115FD" w:rsidR="009E3189" w:rsidRPr="00397980" w:rsidRDefault="000C4DF0" w:rsidP="001777E9">
            <w:pPr>
              <w:pStyle w:val="BodyTextIndent"/>
              <w:ind w:firstLine="0"/>
              <w:jc w:val="center"/>
              <w:rPr>
                <w:color w:val="000000" w:themeColor="text1"/>
                <w:sz w:val="18"/>
              </w:rPr>
            </w:pPr>
            <w:r>
              <w:rPr>
                <w:color w:val="000000" w:themeColor="text1"/>
                <w:sz w:val="18"/>
              </w:rPr>
              <w:t>328.1</w:t>
            </w:r>
          </w:p>
        </w:tc>
        <w:tc>
          <w:tcPr>
            <w:tcW w:w="953" w:type="dxa"/>
            <w:tcBorders>
              <w:top w:val="nil"/>
              <w:left w:val="single" w:sz="4" w:space="0" w:color="auto"/>
              <w:bottom w:val="nil"/>
            </w:tcBorders>
          </w:tcPr>
          <w:p w14:paraId="27DB81A3" w14:textId="38A9ECD7" w:rsidR="009E3189" w:rsidRPr="00397980" w:rsidRDefault="000C4DF0" w:rsidP="001777E9">
            <w:pPr>
              <w:pStyle w:val="BodyTextIndent"/>
              <w:ind w:firstLine="0"/>
              <w:jc w:val="center"/>
              <w:rPr>
                <w:color w:val="000000" w:themeColor="text1"/>
                <w:sz w:val="18"/>
              </w:rPr>
            </w:pPr>
            <w:r>
              <w:rPr>
                <w:color w:val="000000" w:themeColor="text1"/>
                <w:sz w:val="18"/>
              </w:rPr>
              <w:t>249.3</w:t>
            </w:r>
          </w:p>
        </w:tc>
      </w:tr>
      <w:tr w:rsidR="00397980" w:rsidRPr="00397980" w14:paraId="0DA326AA" w14:textId="77777777" w:rsidTr="001777E9">
        <w:tc>
          <w:tcPr>
            <w:tcW w:w="952" w:type="dxa"/>
            <w:tcBorders>
              <w:top w:val="nil"/>
              <w:bottom w:val="nil"/>
              <w:right w:val="single" w:sz="4" w:space="0" w:color="auto"/>
            </w:tcBorders>
          </w:tcPr>
          <w:p w14:paraId="1837A495" w14:textId="77777777" w:rsidR="009E3189" w:rsidRPr="00397980" w:rsidRDefault="009E3189" w:rsidP="001777E9">
            <w:pPr>
              <w:pStyle w:val="BodyTextIndent"/>
              <w:ind w:firstLine="0"/>
              <w:jc w:val="left"/>
              <w:rPr>
                <w:color w:val="000000" w:themeColor="text1"/>
                <w:sz w:val="18"/>
              </w:rPr>
            </w:pPr>
            <w:r w:rsidRPr="00397980">
              <w:rPr>
                <w:color w:val="000000" w:themeColor="text1"/>
                <w:sz w:val="18"/>
              </w:rPr>
              <w:t>10</w:t>
            </w:r>
          </w:p>
        </w:tc>
        <w:tc>
          <w:tcPr>
            <w:tcW w:w="953" w:type="dxa"/>
            <w:tcBorders>
              <w:top w:val="nil"/>
              <w:left w:val="single" w:sz="4" w:space="0" w:color="auto"/>
              <w:bottom w:val="nil"/>
              <w:right w:val="single" w:sz="4" w:space="0" w:color="auto"/>
            </w:tcBorders>
          </w:tcPr>
          <w:p w14:paraId="29B194CA" w14:textId="54926522" w:rsidR="009E3189" w:rsidRPr="00397980" w:rsidRDefault="000C4DF0" w:rsidP="001777E9">
            <w:pPr>
              <w:pStyle w:val="BodyTextIndent"/>
              <w:ind w:firstLine="0"/>
              <w:jc w:val="center"/>
              <w:rPr>
                <w:color w:val="000000" w:themeColor="text1"/>
                <w:sz w:val="18"/>
              </w:rPr>
            </w:pPr>
            <w:r>
              <w:rPr>
                <w:color w:val="000000" w:themeColor="text1"/>
                <w:sz w:val="18"/>
              </w:rPr>
              <w:t>322.7</w:t>
            </w:r>
          </w:p>
        </w:tc>
        <w:tc>
          <w:tcPr>
            <w:tcW w:w="952" w:type="dxa"/>
            <w:tcBorders>
              <w:top w:val="nil"/>
              <w:left w:val="single" w:sz="4" w:space="0" w:color="auto"/>
              <w:bottom w:val="nil"/>
            </w:tcBorders>
          </w:tcPr>
          <w:p w14:paraId="1CA5C6C0" w14:textId="2605595D" w:rsidR="009E3189" w:rsidRPr="00397980" w:rsidRDefault="000C4DF0" w:rsidP="001777E9">
            <w:pPr>
              <w:pStyle w:val="BodyTextIndent"/>
              <w:ind w:firstLine="0"/>
              <w:jc w:val="center"/>
              <w:rPr>
                <w:color w:val="000000" w:themeColor="text1"/>
                <w:sz w:val="18"/>
              </w:rPr>
            </w:pPr>
            <w:r>
              <w:rPr>
                <w:color w:val="000000" w:themeColor="text1"/>
                <w:sz w:val="18"/>
              </w:rPr>
              <w:t>320.8</w:t>
            </w:r>
          </w:p>
        </w:tc>
        <w:tc>
          <w:tcPr>
            <w:tcW w:w="953" w:type="dxa"/>
            <w:tcBorders>
              <w:top w:val="nil"/>
              <w:left w:val="single" w:sz="4" w:space="0" w:color="auto"/>
              <w:bottom w:val="nil"/>
            </w:tcBorders>
          </w:tcPr>
          <w:p w14:paraId="1EC68486" w14:textId="22382671" w:rsidR="009E3189" w:rsidRPr="00397980" w:rsidRDefault="000C4DF0" w:rsidP="001777E9">
            <w:pPr>
              <w:pStyle w:val="BodyTextIndent"/>
              <w:ind w:firstLine="0"/>
              <w:jc w:val="center"/>
              <w:rPr>
                <w:color w:val="000000" w:themeColor="text1"/>
                <w:sz w:val="18"/>
              </w:rPr>
            </w:pPr>
            <w:r>
              <w:rPr>
                <w:color w:val="000000" w:themeColor="text1"/>
                <w:sz w:val="18"/>
              </w:rPr>
              <w:t>291.2</w:t>
            </w:r>
          </w:p>
        </w:tc>
        <w:tc>
          <w:tcPr>
            <w:tcW w:w="953" w:type="dxa"/>
            <w:tcBorders>
              <w:top w:val="nil"/>
              <w:left w:val="single" w:sz="4" w:space="0" w:color="auto"/>
              <w:bottom w:val="nil"/>
            </w:tcBorders>
          </w:tcPr>
          <w:p w14:paraId="40D6DB2D" w14:textId="14872E09" w:rsidR="009E3189" w:rsidRPr="00397980" w:rsidRDefault="000C4DF0" w:rsidP="001777E9">
            <w:pPr>
              <w:pStyle w:val="BodyTextIndent"/>
              <w:ind w:firstLine="0"/>
              <w:jc w:val="center"/>
              <w:rPr>
                <w:color w:val="000000" w:themeColor="text1"/>
                <w:sz w:val="18"/>
              </w:rPr>
            </w:pPr>
            <w:r>
              <w:rPr>
                <w:color w:val="000000" w:themeColor="text1"/>
                <w:sz w:val="18"/>
              </w:rPr>
              <w:t>211.1</w:t>
            </w:r>
          </w:p>
        </w:tc>
      </w:tr>
      <w:tr w:rsidR="00397980" w:rsidRPr="00397980" w14:paraId="4EF79ADA" w14:textId="77777777" w:rsidTr="001777E9">
        <w:tc>
          <w:tcPr>
            <w:tcW w:w="952" w:type="dxa"/>
            <w:tcBorders>
              <w:top w:val="nil"/>
              <w:bottom w:val="nil"/>
              <w:right w:val="single" w:sz="4" w:space="0" w:color="auto"/>
            </w:tcBorders>
          </w:tcPr>
          <w:p w14:paraId="470F0F04" w14:textId="77777777" w:rsidR="009E3189" w:rsidRPr="00397980" w:rsidRDefault="009E3189" w:rsidP="001777E9">
            <w:pPr>
              <w:pStyle w:val="BodyTextIndent"/>
              <w:ind w:firstLine="0"/>
              <w:jc w:val="left"/>
              <w:rPr>
                <w:color w:val="000000" w:themeColor="text1"/>
                <w:sz w:val="18"/>
              </w:rPr>
            </w:pPr>
            <w:r w:rsidRPr="00397980">
              <w:rPr>
                <w:color w:val="000000" w:themeColor="text1"/>
                <w:sz w:val="18"/>
              </w:rPr>
              <w:t>100</w:t>
            </w:r>
          </w:p>
        </w:tc>
        <w:tc>
          <w:tcPr>
            <w:tcW w:w="953" w:type="dxa"/>
            <w:tcBorders>
              <w:top w:val="nil"/>
              <w:left w:val="single" w:sz="4" w:space="0" w:color="auto"/>
              <w:bottom w:val="nil"/>
              <w:right w:val="single" w:sz="4" w:space="0" w:color="auto"/>
            </w:tcBorders>
          </w:tcPr>
          <w:p w14:paraId="27BFDC54" w14:textId="1BEEFD16" w:rsidR="009E3189" w:rsidRPr="00397980" w:rsidRDefault="000C4DF0" w:rsidP="001777E9">
            <w:pPr>
              <w:pStyle w:val="BodyTextIndent"/>
              <w:ind w:firstLine="0"/>
              <w:jc w:val="center"/>
              <w:rPr>
                <w:color w:val="000000" w:themeColor="text1"/>
                <w:sz w:val="18"/>
              </w:rPr>
            </w:pPr>
            <w:r>
              <w:rPr>
                <w:color w:val="000000" w:themeColor="text1"/>
                <w:sz w:val="18"/>
              </w:rPr>
              <w:t>320.4</w:t>
            </w:r>
          </w:p>
        </w:tc>
        <w:tc>
          <w:tcPr>
            <w:tcW w:w="952" w:type="dxa"/>
            <w:tcBorders>
              <w:top w:val="nil"/>
              <w:left w:val="single" w:sz="4" w:space="0" w:color="auto"/>
              <w:bottom w:val="nil"/>
            </w:tcBorders>
          </w:tcPr>
          <w:p w14:paraId="06744E1F" w14:textId="25742CD7" w:rsidR="009E3189" w:rsidRPr="00397980" w:rsidRDefault="000C4DF0" w:rsidP="001777E9">
            <w:pPr>
              <w:pStyle w:val="BodyTextIndent"/>
              <w:ind w:firstLine="0"/>
              <w:jc w:val="center"/>
              <w:rPr>
                <w:color w:val="000000" w:themeColor="text1"/>
                <w:sz w:val="18"/>
              </w:rPr>
            </w:pPr>
            <w:r>
              <w:rPr>
                <w:color w:val="000000" w:themeColor="text1"/>
                <w:sz w:val="18"/>
              </w:rPr>
              <w:t>319.4</w:t>
            </w:r>
          </w:p>
        </w:tc>
        <w:tc>
          <w:tcPr>
            <w:tcW w:w="953" w:type="dxa"/>
            <w:tcBorders>
              <w:top w:val="nil"/>
              <w:left w:val="single" w:sz="4" w:space="0" w:color="auto"/>
              <w:bottom w:val="nil"/>
            </w:tcBorders>
          </w:tcPr>
          <w:p w14:paraId="36E5B94E" w14:textId="5FC9F030" w:rsidR="009E3189" w:rsidRPr="00397980" w:rsidRDefault="000C4DF0" w:rsidP="001777E9">
            <w:pPr>
              <w:pStyle w:val="BodyTextIndent"/>
              <w:ind w:firstLine="0"/>
              <w:jc w:val="center"/>
              <w:rPr>
                <w:color w:val="000000" w:themeColor="text1"/>
                <w:sz w:val="18"/>
              </w:rPr>
            </w:pPr>
            <w:r>
              <w:rPr>
                <w:color w:val="000000" w:themeColor="text1"/>
                <w:sz w:val="18"/>
              </w:rPr>
              <w:t>289.3</w:t>
            </w:r>
          </w:p>
        </w:tc>
        <w:tc>
          <w:tcPr>
            <w:tcW w:w="953" w:type="dxa"/>
            <w:tcBorders>
              <w:top w:val="nil"/>
              <w:left w:val="single" w:sz="4" w:space="0" w:color="auto"/>
              <w:bottom w:val="nil"/>
            </w:tcBorders>
          </w:tcPr>
          <w:p w14:paraId="2602A819" w14:textId="612FED2D" w:rsidR="009E3189" w:rsidRPr="00397980" w:rsidRDefault="000C4DF0" w:rsidP="001777E9">
            <w:pPr>
              <w:pStyle w:val="BodyTextIndent"/>
              <w:ind w:firstLine="0"/>
              <w:jc w:val="center"/>
              <w:rPr>
                <w:color w:val="000000" w:themeColor="text1"/>
                <w:sz w:val="18"/>
              </w:rPr>
            </w:pPr>
            <w:r>
              <w:rPr>
                <w:color w:val="000000" w:themeColor="text1"/>
                <w:sz w:val="18"/>
              </w:rPr>
              <w:t>206.0</w:t>
            </w:r>
          </w:p>
        </w:tc>
      </w:tr>
      <w:tr w:rsidR="00397980" w:rsidRPr="00397980" w14:paraId="3C15FC8B" w14:textId="77777777" w:rsidTr="001777E9">
        <w:tc>
          <w:tcPr>
            <w:tcW w:w="952" w:type="dxa"/>
            <w:tcBorders>
              <w:top w:val="nil"/>
              <w:bottom w:val="nil"/>
              <w:right w:val="single" w:sz="4" w:space="0" w:color="auto"/>
            </w:tcBorders>
          </w:tcPr>
          <w:p w14:paraId="0BFC79E3" w14:textId="77777777" w:rsidR="009E3189" w:rsidRPr="00397980" w:rsidRDefault="009E3189" w:rsidP="001777E9">
            <w:pPr>
              <w:pStyle w:val="BodyTextIndent"/>
              <w:ind w:firstLine="0"/>
              <w:jc w:val="left"/>
              <w:rPr>
                <w:color w:val="000000" w:themeColor="text1"/>
                <w:sz w:val="18"/>
              </w:rPr>
            </w:pPr>
            <w:r w:rsidRPr="00397980">
              <w:rPr>
                <w:color w:val="000000" w:themeColor="text1"/>
                <w:sz w:val="18"/>
              </w:rPr>
              <w:t>200</w:t>
            </w:r>
          </w:p>
        </w:tc>
        <w:tc>
          <w:tcPr>
            <w:tcW w:w="953" w:type="dxa"/>
            <w:tcBorders>
              <w:top w:val="nil"/>
              <w:left w:val="single" w:sz="4" w:space="0" w:color="auto"/>
              <w:bottom w:val="nil"/>
              <w:right w:val="single" w:sz="4" w:space="0" w:color="auto"/>
            </w:tcBorders>
          </w:tcPr>
          <w:p w14:paraId="6FDCA106" w14:textId="761A83C3" w:rsidR="009E3189" w:rsidRPr="00397980" w:rsidRDefault="000C4DF0" w:rsidP="001777E9">
            <w:pPr>
              <w:pStyle w:val="BodyTextIndent"/>
              <w:ind w:firstLine="0"/>
              <w:jc w:val="center"/>
              <w:rPr>
                <w:color w:val="000000" w:themeColor="text1"/>
                <w:sz w:val="18"/>
              </w:rPr>
            </w:pPr>
            <w:r>
              <w:rPr>
                <w:color w:val="000000" w:themeColor="text1"/>
                <w:sz w:val="18"/>
              </w:rPr>
              <w:t>320.0</w:t>
            </w:r>
          </w:p>
        </w:tc>
        <w:tc>
          <w:tcPr>
            <w:tcW w:w="952" w:type="dxa"/>
            <w:tcBorders>
              <w:top w:val="nil"/>
              <w:left w:val="single" w:sz="4" w:space="0" w:color="auto"/>
              <w:bottom w:val="nil"/>
            </w:tcBorders>
          </w:tcPr>
          <w:p w14:paraId="7E1A5FC8" w14:textId="0F8B9743" w:rsidR="009E3189" w:rsidRPr="00397980" w:rsidRDefault="000C4DF0" w:rsidP="001777E9">
            <w:pPr>
              <w:pStyle w:val="BodyTextIndent"/>
              <w:ind w:firstLine="0"/>
              <w:jc w:val="center"/>
              <w:rPr>
                <w:color w:val="000000" w:themeColor="text1"/>
                <w:sz w:val="18"/>
              </w:rPr>
            </w:pPr>
            <w:r>
              <w:rPr>
                <w:color w:val="000000" w:themeColor="text1"/>
                <w:sz w:val="18"/>
              </w:rPr>
              <w:t>319.1</w:t>
            </w:r>
          </w:p>
        </w:tc>
        <w:tc>
          <w:tcPr>
            <w:tcW w:w="953" w:type="dxa"/>
            <w:tcBorders>
              <w:top w:val="nil"/>
              <w:left w:val="single" w:sz="4" w:space="0" w:color="auto"/>
              <w:bottom w:val="nil"/>
            </w:tcBorders>
          </w:tcPr>
          <w:p w14:paraId="54D97E8E" w14:textId="4E681DFE" w:rsidR="009E3189" w:rsidRPr="00397980" w:rsidRDefault="000C4DF0" w:rsidP="001777E9">
            <w:pPr>
              <w:pStyle w:val="BodyTextIndent"/>
              <w:ind w:firstLine="0"/>
              <w:jc w:val="center"/>
              <w:rPr>
                <w:color w:val="000000" w:themeColor="text1"/>
                <w:sz w:val="18"/>
              </w:rPr>
            </w:pPr>
            <w:r>
              <w:rPr>
                <w:color w:val="000000" w:themeColor="text1"/>
                <w:sz w:val="18"/>
              </w:rPr>
              <w:t>289.3</w:t>
            </w:r>
          </w:p>
        </w:tc>
        <w:tc>
          <w:tcPr>
            <w:tcW w:w="953" w:type="dxa"/>
            <w:tcBorders>
              <w:top w:val="nil"/>
              <w:left w:val="single" w:sz="4" w:space="0" w:color="auto"/>
              <w:bottom w:val="nil"/>
            </w:tcBorders>
          </w:tcPr>
          <w:p w14:paraId="36D8F404" w14:textId="71A269FC" w:rsidR="009E3189" w:rsidRPr="00397980" w:rsidRDefault="000C4DF0" w:rsidP="001777E9">
            <w:pPr>
              <w:pStyle w:val="BodyTextIndent"/>
              <w:ind w:firstLine="0"/>
              <w:jc w:val="center"/>
              <w:rPr>
                <w:color w:val="000000" w:themeColor="text1"/>
                <w:sz w:val="18"/>
              </w:rPr>
            </w:pPr>
            <w:r>
              <w:rPr>
                <w:color w:val="000000" w:themeColor="text1"/>
                <w:sz w:val="18"/>
              </w:rPr>
              <w:t>206.0</w:t>
            </w:r>
          </w:p>
        </w:tc>
      </w:tr>
      <w:tr w:rsidR="009E3189" w:rsidRPr="00397980" w14:paraId="36EF476E" w14:textId="77777777" w:rsidTr="001777E9">
        <w:tc>
          <w:tcPr>
            <w:tcW w:w="952" w:type="dxa"/>
            <w:tcBorders>
              <w:top w:val="nil"/>
              <w:right w:val="single" w:sz="4" w:space="0" w:color="auto"/>
            </w:tcBorders>
          </w:tcPr>
          <w:p w14:paraId="32863817" w14:textId="77777777" w:rsidR="009E3189" w:rsidRPr="00397980" w:rsidRDefault="009E3189" w:rsidP="001777E9">
            <w:pPr>
              <w:pStyle w:val="BodyTextIndent"/>
              <w:ind w:firstLine="0"/>
              <w:jc w:val="left"/>
              <w:rPr>
                <w:color w:val="000000" w:themeColor="text1"/>
                <w:sz w:val="18"/>
              </w:rPr>
            </w:pPr>
            <w:r w:rsidRPr="00397980">
              <w:rPr>
                <w:color w:val="000000" w:themeColor="text1"/>
                <w:sz w:val="18"/>
              </w:rPr>
              <w:t>600</w:t>
            </w:r>
          </w:p>
        </w:tc>
        <w:tc>
          <w:tcPr>
            <w:tcW w:w="953" w:type="dxa"/>
            <w:tcBorders>
              <w:top w:val="nil"/>
              <w:left w:val="single" w:sz="4" w:space="0" w:color="auto"/>
              <w:right w:val="single" w:sz="4" w:space="0" w:color="auto"/>
            </w:tcBorders>
          </w:tcPr>
          <w:p w14:paraId="62228ACB" w14:textId="1B0F6951" w:rsidR="009E3189" w:rsidRPr="00397980" w:rsidRDefault="000C4DF0" w:rsidP="001777E9">
            <w:pPr>
              <w:pStyle w:val="BodyTextIndent"/>
              <w:ind w:firstLine="0"/>
              <w:jc w:val="center"/>
              <w:rPr>
                <w:color w:val="000000" w:themeColor="text1"/>
                <w:sz w:val="18"/>
              </w:rPr>
            </w:pPr>
            <w:r>
              <w:rPr>
                <w:color w:val="000000" w:themeColor="text1"/>
                <w:sz w:val="18"/>
              </w:rPr>
              <w:t>319.4</w:t>
            </w:r>
          </w:p>
        </w:tc>
        <w:tc>
          <w:tcPr>
            <w:tcW w:w="952" w:type="dxa"/>
            <w:tcBorders>
              <w:top w:val="nil"/>
              <w:left w:val="single" w:sz="4" w:space="0" w:color="auto"/>
            </w:tcBorders>
          </w:tcPr>
          <w:p w14:paraId="62336FAD" w14:textId="1CFF49F7" w:rsidR="009E3189" w:rsidRPr="00397980" w:rsidRDefault="000C4DF0" w:rsidP="001777E9">
            <w:pPr>
              <w:pStyle w:val="BodyTextIndent"/>
              <w:ind w:firstLine="0"/>
              <w:jc w:val="center"/>
              <w:rPr>
                <w:color w:val="000000" w:themeColor="text1"/>
                <w:sz w:val="18"/>
              </w:rPr>
            </w:pPr>
            <w:r>
              <w:rPr>
                <w:color w:val="000000" w:themeColor="text1"/>
                <w:sz w:val="18"/>
              </w:rPr>
              <w:t>318.7</w:t>
            </w:r>
          </w:p>
        </w:tc>
        <w:tc>
          <w:tcPr>
            <w:tcW w:w="953" w:type="dxa"/>
            <w:tcBorders>
              <w:top w:val="nil"/>
              <w:left w:val="single" w:sz="4" w:space="0" w:color="auto"/>
            </w:tcBorders>
          </w:tcPr>
          <w:p w14:paraId="6A502932" w14:textId="1E48AC15" w:rsidR="009E3189" w:rsidRPr="00397980" w:rsidRDefault="000C4DF0" w:rsidP="001777E9">
            <w:pPr>
              <w:pStyle w:val="BodyTextIndent"/>
              <w:ind w:firstLine="0"/>
              <w:jc w:val="center"/>
              <w:rPr>
                <w:color w:val="000000" w:themeColor="text1"/>
                <w:sz w:val="18"/>
              </w:rPr>
            </w:pPr>
            <w:r>
              <w:rPr>
                <w:color w:val="000000" w:themeColor="text1"/>
                <w:sz w:val="18"/>
              </w:rPr>
              <w:t>289.2</w:t>
            </w:r>
          </w:p>
        </w:tc>
        <w:tc>
          <w:tcPr>
            <w:tcW w:w="953" w:type="dxa"/>
            <w:tcBorders>
              <w:top w:val="nil"/>
              <w:left w:val="single" w:sz="4" w:space="0" w:color="auto"/>
            </w:tcBorders>
          </w:tcPr>
          <w:p w14:paraId="20494BD7" w14:textId="7AA96410" w:rsidR="009E3189" w:rsidRPr="00397980" w:rsidRDefault="000C4DF0" w:rsidP="001777E9">
            <w:pPr>
              <w:pStyle w:val="BodyTextIndent"/>
              <w:ind w:firstLine="0"/>
              <w:jc w:val="center"/>
              <w:rPr>
                <w:color w:val="000000" w:themeColor="text1"/>
                <w:sz w:val="18"/>
              </w:rPr>
            </w:pPr>
            <w:r>
              <w:rPr>
                <w:color w:val="000000" w:themeColor="text1"/>
                <w:sz w:val="18"/>
              </w:rPr>
              <w:t>205.6</w:t>
            </w:r>
          </w:p>
        </w:tc>
      </w:tr>
    </w:tbl>
    <w:p w14:paraId="14941603" w14:textId="77777777" w:rsidR="009E3189" w:rsidRPr="00397980" w:rsidRDefault="009E3189" w:rsidP="009E3189">
      <w:pPr>
        <w:pStyle w:val="BodyTextIndent"/>
        <w:rPr>
          <w:color w:val="000000" w:themeColor="text1"/>
        </w:rPr>
      </w:pPr>
    </w:p>
    <w:p w14:paraId="1162C7CE" w14:textId="1DCDF8EB" w:rsidR="009E3189" w:rsidRPr="00397980" w:rsidRDefault="00F35F5F" w:rsidP="00E85BCE">
      <w:pPr>
        <w:pStyle w:val="BodyTextIndent"/>
        <w:rPr>
          <w:color w:val="000000" w:themeColor="text1"/>
          <w:sz w:val="22"/>
          <w:szCs w:val="22"/>
        </w:rPr>
      </w:pPr>
      <w:r w:rsidRPr="00397980">
        <w:rPr>
          <w:color w:val="000000" w:themeColor="text1"/>
          <w:sz w:val="22"/>
          <w:szCs w:val="22"/>
        </w:rPr>
        <w:t>It can be seen in Table</w:t>
      </w:r>
      <w:r w:rsidR="00D06B3C" w:rsidRPr="00397980">
        <w:rPr>
          <w:color w:val="000000" w:themeColor="text1"/>
          <w:sz w:val="22"/>
          <w:szCs w:val="22"/>
        </w:rPr>
        <w:t xml:space="preserve"> </w:t>
      </w:r>
      <w:r w:rsidR="00430E90" w:rsidRPr="00397980">
        <w:rPr>
          <w:color w:val="000000" w:themeColor="text1"/>
          <w:sz w:val="22"/>
          <w:szCs w:val="22"/>
        </w:rPr>
        <w:t>IV</w:t>
      </w:r>
      <w:r w:rsidRPr="00397980">
        <w:rPr>
          <w:color w:val="000000" w:themeColor="text1"/>
          <w:sz w:val="22"/>
          <w:szCs w:val="22"/>
        </w:rPr>
        <w:t xml:space="preserve"> how the reactor cools down over the duration considered. </w:t>
      </w:r>
      <w:r w:rsidR="000C4DF0">
        <w:rPr>
          <w:color w:val="000000" w:themeColor="text1"/>
          <w:sz w:val="22"/>
          <w:szCs w:val="22"/>
        </w:rPr>
        <w:t>It can</w:t>
      </w:r>
      <w:r w:rsidR="00B338F8">
        <w:rPr>
          <w:color w:val="000000" w:themeColor="text1"/>
          <w:sz w:val="22"/>
          <w:szCs w:val="22"/>
        </w:rPr>
        <w:t xml:space="preserve"> also</w:t>
      </w:r>
      <w:r w:rsidR="000C4DF0">
        <w:rPr>
          <w:color w:val="000000" w:themeColor="text1"/>
          <w:sz w:val="22"/>
          <w:szCs w:val="22"/>
        </w:rPr>
        <w:t xml:space="preserve"> be </w:t>
      </w:r>
      <w:r w:rsidR="00EB6639">
        <w:rPr>
          <w:color w:val="000000" w:themeColor="text1"/>
          <w:sz w:val="22"/>
          <w:szCs w:val="22"/>
        </w:rPr>
        <w:t xml:space="preserve">observed how after 10 h </w:t>
      </w:r>
      <w:r w:rsidR="000C4DF0">
        <w:rPr>
          <w:color w:val="000000" w:themeColor="text1"/>
          <w:sz w:val="22"/>
          <w:szCs w:val="22"/>
        </w:rPr>
        <w:t>the cool down</w:t>
      </w:r>
      <w:r w:rsidR="00EB6639">
        <w:rPr>
          <w:color w:val="000000" w:themeColor="text1"/>
          <w:sz w:val="22"/>
          <w:szCs w:val="22"/>
        </w:rPr>
        <w:t xml:space="preserve"> of the reactor</w:t>
      </w:r>
      <w:r w:rsidR="000C4DF0">
        <w:rPr>
          <w:color w:val="000000" w:themeColor="text1"/>
          <w:sz w:val="22"/>
          <w:szCs w:val="22"/>
        </w:rPr>
        <w:t xml:space="preserve"> is constrained by the inlet temperature </w:t>
      </w:r>
      <w:r w:rsidR="00EB6639">
        <w:rPr>
          <w:color w:val="000000" w:themeColor="text1"/>
          <w:sz w:val="22"/>
          <w:szCs w:val="22"/>
        </w:rPr>
        <w:t xml:space="preserve">of 320 </w:t>
      </w:r>
      <w:r w:rsidR="00EB6639" w:rsidRPr="00EB6639">
        <w:rPr>
          <w:color w:val="000000" w:themeColor="text1"/>
          <w:sz w:val="22"/>
          <w:szCs w:val="22"/>
          <w:vertAlign w:val="superscript"/>
        </w:rPr>
        <w:t>o</w:t>
      </w:r>
      <w:r w:rsidR="00EB6639">
        <w:rPr>
          <w:color w:val="000000" w:themeColor="text1"/>
          <w:sz w:val="22"/>
          <w:szCs w:val="22"/>
        </w:rPr>
        <w:t>C</w:t>
      </w:r>
      <w:r w:rsidR="000C4DF0">
        <w:rPr>
          <w:color w:val="000000" w:themeColor="text1"/>
          <w:sz w:val="22"/>
          <w:szCs w:val="22"/>
        </w:rPr>
        <w:t xml:space="preserve"> </w:t>
      </w:r>
      <w:r w:rsidR="00EB6639">
        <w:rPr>
          <w:color w:val="000000" w:themeColor="text1"/>
          <w:sz w:val="22"/>
          <w:szCs w:val="22"/>
        </w:rPr>
        <w:t xml:space="preserve">of the coolant. </w:t>
      </w:r>
      <w:r w:rsidRPr="00397980">
        <w:rPr>
          <w:color w:val="000000" w:themeColor="text1"/>
          <w:sz w:val="22"/>
          <w:szCs w:val="22"/>
        </w:rPr>
        <w:t xml:space="preserve">Over this </w:t>
      </w:r>
      <w:r w:rsidR="00512437" w:rsidRPr="00397980">
        <w:rPr>
          <w:color w:val="000000" w:themeColor="text1"/>
          <w:sz w:val="22"/>
          <w:szCs w:val="22"/>
        </w:rPr>
        <w:t>period</w:t>
      </w:r>
      <w:r w:rsidRPr="00397980">
        <w:rPr>
          <w:color w:val="000000" w:themeColor="text1"/>
          <w:sz w:val="22"/>
          <w:szCs w:val="22"/>
        </w:rPr>
        <w:t xml:space="preserve"> the heat rejected by the RCC</w:t>
      </w:r>
      <w:r w:rsidR="00AA280A" w:rsidRPr="00397980">
        <w:rPr>
          <w:color w:val="000000" w:themeColor="text1"/>
          <w:sz w:val="22"/>
          <w:szCs w:val="22"/>
        </w:rPr>
        <w:t>S</w:t>
      </w:r>
      <w:r w:rsidRPr="00397980">
        <w:rPr>
          <w:color w:val="000000" w:themeColor="text1"/>
          <w:sz w:val="22"/>
          <w:szCs w:val="22"/>
        </w:rPr>
        <w:t xml:space="preserve"> has decreased f</w:t>
      </w:r>
      <w:r w:rsidR="00E738B2" w:rsidRPr="00397980">
        <w:rPr>
          <w:color w:val="000000" w:themeColor="text1"/>
          <w:sz w:val="22"/>
          <w:szCs w:val="22"/>
        </w:rPr>
        <w:t>ro</w:t>
      </w:r>
      <w:r w:rsidRPr="00397980">
        <w:rPr>
          <w:color w:val="000000" w:themeColor="text1"/>
          <w:sz w:val="22"/>
          <w:szCs w:val="22"/>
        </w:rPr>
        <w:t xml:space="preserve">m 85.7 kW to </w:t>
      </w:r>
      <w:r w:rsidR="000C4DF0">
        <w:rPr>
          <w:color w:val="000000" w:themeColor="text1"/>
          <w:sz w:val="22"/>
          <w:szCs w:val="22"/>
        </w:rPr>
        <w:t>60.0</w:t>
      </w:r>
      <w:r w:rsidRPr="00397980">
        <w:rPr>
          <w:color w:val="000000" w:themeColor="text1"/>
          <w:sz w:val="22"/>
          <w:szCs w:val="22"/>
        </w:rPr>
        <w:t xml:space="preserve"> kW. </w:t>
      </w:r>
      <w:r w:rsidR="00EB6639">
        <w:rPr>
          <w:color w:val="000000" w:themeColor="text1"/>
          <w:sz w:val="22"/>
          <w:szCs w:val="22"/>
        </w:rPr>
        <w:t>From the results in Tables III and IV</w:t>
      </w:r>
      <w:r w:rsidRPr="00397980">
        <w:rPr>
          <w:color w:val="000000" w:themeColor="text1"/>
          <w:sz w:val="22"/>
          <w:szCs w:val="22"/>
        </w:rPr>
        <w:t xml:space="preserve"> </w:t>
      </w:r>
      <w:r w:rsidR="00B338F8">
        <w:rPr>
          <w:color w:val="000000" w:themeColor="text1"/>
          <w:sz w:val="22"/>
          <w:szCs w:val="22"/>
        </w:rPr>
        <w:t xml:space="preserve">it </w:t>
      </w:r>
      <w:r w:rsidRPr="00397980">
        <w:rPr>
          <w:color w:val="000000" w:themeColor="text1"/>
          <w:sz w:val="22"/>
          <w:szCs w:val="22"/>
        </w:rPr>
        <w:t>can be concluded</w:t>
      </w:r>
      <w:r w:rsidR="00B0395D" w:rsidRPr="00397980">
        <w:rPr>
          <w:color w:val="000000" w:themeColor="text1"/>
          <w:sz w:val="22"/>
          <w:szCs w:val="22"/>
        </w:rPr>
        <w:t xml:space="preserve">, should the intention be to transport the reactor to a licensed organization for </w:t>
      </w:r>
      <w:r w:rsidR="00AE55FA" w:rsidRPr="00397980">
        <w:rPr>
          <w:color w:val="000000" w:themeColor="text1"/>
          <w:sz w:val="22"/>
          <w:szCs w:val="22"/>
        </w:rPr>
        <w:t>refueling</w:t>
      </w:r>
      <w:r w:rsidR="00B0395D" w:rsidRPr="00397980">
        <w:rPr>
          <w:color w:val="000000" w:themeColor="text1"/>
          <w:sz w:val="22"/>
          <w:szCs w:val="22"/>
        </w:rPr>
        <w:t>,</w:t>
      </w:r>
      <w:r w:rsidRPr="00397980">
        <w:rPr>
          <w:color w:val="000000" w:themeColor="text1"/>
          <w:sz w:val="22"/>
          <w:szCs w:val="22"/>
        </w:rPr>
        <w:t xml:space="preserve"> </w:t>
      </w:r>
      <w:r w:rsidR="0042015C" w:rsidRPr="00397980">
        <w:rPr>
          <w:color w:val="000000" w:themeColor="text1"/>
          <w:sz w:val="22"/>
          <w:szCs w:val="22"/>
        </w:rPr>
        <w:t xml:space="preserve">that </w:t>
      </w:r>
      <w:r w:rsidRPr="00397980">
        <w:rPr>
          <w:color w:val="000000" w:themeColor="text1"/>
          <w:sz w:val="22"/>
          <w:szCs w:val="22"/>
        </w:rPr>
        <w:t xml:space="preserve">a cooling strategy </w:t>
      </w:r>
      <w:r w:rsidR="00E738B2" w:rsidRPr="00397980">
        <w:rPr>
          <w:color w:val="000000" w:themeColor="text1"/>
          <w:sz w:val="22"/>
          <w:szCs w:val="22"/>
        </w:rPr>
        <w:t>must</w:t>
      </w:r>
      <w:r w:rsidRPr="00397980">
        <w:rPr>
          <w:color w:val="000000" w:themeColor="text1"/>
          <w:sz w:val="22"/>
          <w:szCs w:val="22"/>
        </w:rPr>
        <w:t xml:space="preserve"> be developed to cool down the reactor in a reasonable amount of time</w:t>
      </w:r>
      <w:r w:rsidR="00E738B2" w:rsidRPr="00397980">
        <w:rPr>
          <w:color w:val="000000" w:themeColor="text1"/>
          <w:sz w:val="22"/>
          <w:szCs w:val="22"/>
        </w:rPr>
        <w:t xml:space="preserve"> after a shutdown</w:t>
      </w:r>
      <w:r w:rsidRPr="00397980">
        <w:rPr>
          <w:color w:val="000000" w:themeColor="text1"/>
          <w:sz w:val="22"/>
          <w:szCs w:val="22"/>
        </w:rPr>
        <w:t>.</w:t>
      </w:r>
      <w:r w:rsidR="007C36F0" w:rsidRPr="00397980">
        <w:rPr>
          <w:color w:val="000000" w:themeColor="text1"/>
          <w:sz w:val="22"/>
          <w:szCs w:val="22"/>
        </w:rPr>
        <w:t xml:space="preserve"> This can be a passive system using buoyancy driven effects to remove heat from the </w:t>
      </w:r>
      <w:r w:rsidR="00B07BEB" w:rsidRPr="00397980">
        <w:rPr>
          <w:color w:val="000000" w:themeColor="text1"/>
          <w:sz w:val="22"/>
          <w:szCs w:val="22"/>
        </w:rPr>
        <w:t>reactor system.</w:t>
      </w:r>
    </w:p>
    <w:p w14:paraId="4A676791" w14:textId="77777777" w:rsidR="00E85BCE" w:rsidRPr="00397980" w:rsidRDefault="00E85BCE">
      <w:pPr>
        <w:pStyle w:val="BodyTextIndent"/>
        <w:jc w:val="center"/>
        <w:rPr>
          <w:color w:val="000000" w:themeColor="text1"/>
          <w:sz w:val="22"/>
          <w:szCs w:val="22"/>
        </w:rPr>
      </w:pPr>
    </w:p>
    <w:p w14:paraId="2EE535F9" w14:textId="44D77437" w:rsidR="00781B6A" w:rsidRPr="00397980" w:rsidRDefault="00781B6A" w:rsidP="00A73779">
      <w:pPr>
        <w:pStyle w:val="AbstractClauseTitle"/>
        <w:jc w:val="left"/>
        <w:rPr>
          <w:rFonts w:ascii="Times New Roman" w:hAnsi="Times New Roman"/>
          <w:caps w:val="0"/>
          <w:color w:val="000000" w:themeColor="text1"/>
          <w:sz w:val="22"/>
          <w:szCs w:val="22"/>
        </w:rPr>
      </w:pPr>
      <w:r w:rsidRPr="00397980">
        <w:rPr>
          <w:rFonts w:ascii="Times New Roman" w:hAnsi="Times New Roman"/>
          <w:caps w:val="0"/>
          <w:color w:val="000000" w:themeColor="text1"/>
          <w:sz w:val="22"/>
          <w:szCs w:val="22"/>
        </w:rPr>
        <w:t>V</w:t>
      </w:r>
      <w:r w:rsidR="0070788C">
        <w:rPr>
          <w:rFonts w:ascii="Times New Roman" w:hAnsi="Times New Roman"/>
          <w:caps w:val="0"/>
          <w:color w:val="000000" w:themeColor="text1"/>
          <w:sz w:val="22"/>
          <w:szCs w:val="22"/>
        </w:rPr>
        <w:t>II</w:t>
      </w:r>
      <w:r w:rsidRPr="00397980">
        <w:rPr>
          <w:rFonts w:ascii="Times New Roman" w:hAnsi="Times New Roman"/>
          <w:caps w:val="0"/>
          <w:color w:val="000000" w:themeColor="text1"/>
          <w:sz w:val="22"/>
          <w:szCs w:val="22"/>
        </w:rPr>
        <w:t xml:space="preserve">. </w:t>
      </w:r>
      <w:r w:rsidR="00A73779" w:rsidRPr="00397980">
        <w:rPr>
          <w:rFonts w:ascii="Times New Roman" w:hAnsi="Times New Roman"/>
          <w:caps w:val="0"/>
          <w:color w:val="000000" w:themeColor="text1"/>
          <w:sz w:val="22"/>
          <w:szCs w:val="22"/>
        </w:rPr>
        <w:t>Conclusions</w:t>
      </w:r>
    </w:p>
    <w:p w14:paraId="2A545319" w14:textId="77777777" w:rsidR="00781B6A" w:rsidRPr="00397980" w:rsidRDefault="00781B6A">
      <w:pPr>
        <w:pStyle w:val="BodyTextIndent"/>
        <w:jc w:val="center"/>
        <w:rPr>
          <w:color w:val="000000" w:themeColor="text1"/>
          <w:sz w:val="22"/>
          <w:szCs w:val="22"/>
        </w:rPr>
      </w:pPr>
    </w:p>
    <w:p w14:paraId="00049E0F" w14:textId="228B6907" w:rsidR="00781B6A" w:rsidRPr="00397980" w:rsidRDefault="00E738B2">
      <w:pPr>
        <w:pStyle w:val="BodyTextIndent"/>
        <w:rPr>
          <w:color w:val="000000" w:themeColor="text1"/>
          <w:sz w:val="22"/>
          <w:szCs w:val="22"/>
        </w:rPr>
      </w:pPr>
      <w:r w:rsidRPr="00397980">
        <w:rPr>
          <w:color w:val="000000" w:themeColor="text1"/>
          <w:sz w:val="22"/>
          <w:szCs w:val="22"/>
        </w:rPr>
        <w:t xml:space="preserve">The thermal-hydraulic analysis of the AMR has shown that under normal operation conditions and DLOFC accident conditions all the temperatures of the reactor will remain below the maximum allowable limits. The analysis has also shown that after shutdown of the reactor a </w:t>
      </w:r>
      <w:r w:rsidR="00B07BEB" w:rsidRPr="00397980">
        <w:rPr>
          <w:color w:val="000000" w:themeColor="text1"/>
          <w:sz w:val="22"/>
          <w:szCs w:val="22"/>
        </w:rPr>
        <w:t>passive</w:t>
      </w:r>
      <w:r w:rsidRPr="00397980">
        <w:rPr>
          <w:color w:val="000000" w:themeColor="text1"/>
          <w:sz w:val="22"/>
          <w:szCs w:val="22"/>
        </w:rPr>
        <w:t xml:space="preserve"> cooling strategy must be employed to cool down the reactor in a reasonable amount of time</w:t>
      </w:r>
      <w:r w:rsidR="00B0395D" w:rsidRPr="00397980">
        <w:rPr>
          <w:color w:val="000000" w:themeColor="text1"/>
          <w:sz w:val="22"/>
          <w:szCs w:val="22"/>
        </w:rPr>
        <w:t xml:space="preserve"> should the intention be to transport the reactor to licensed organization for </w:t>
      </w:r>
      <w:r w:rsidR="00AE55FA" w:rsidRPr="00397980">
        <w:rPr>
          <w:color w:val="000000" w:themeColor="text1"/>
          <w:sz w:val="22"/>
          <w:szCs w:val="22"/>
        </w:rPr>
        <w:t>refueling</w:t>
      </w:r>
      <w:r w:rsidR="00781B6A" w:rsidRPr="00397980">
        <w:rPr>
          <w:color w:val="000000" w:themeColor="text1"/>
          <w:sz w:val="22"/>
          <w:szCs w:val="22"/>
        </w:rPr>
        <w:t xml:space="preserve">. </w:t>
      </w:r>
    </w:p>
    <w:p w14:paraId="4C304CDC" w14:textId="5C00EC1F" w:rsidR="00781B6A" w:rsidRPr="00397980" w:rsidRDefault="00DF6310" w:rsidP="00A73779">
      <w:pPr>
        <w:pStyle w:val="AcknowledgmentsClauseTitle"/>
        <w:jc w:val="left"/>
        <w:rPr>
          <w:rFonts w:ascii="Times New Roman" w:hAnsi="Times New Roman"/>
          <w:color w:val="000000" w:themeColor="text1"/>
          <w:sz w:val="22"/>
          <w:szCs w:val="22"/>
        </w:rPr>
      </w:pPr>
      <w:r>
        <w:rPr>
          <w:rFonts w:ascii="Times New Roman" w:hAnsi="Times New Roman"/>
          <w:caps w:val="0"/>
          <w:color w:val="000000" w:themeColor="text1"/>
          <w:sz w:val="22"/>
          <w:szCs w:val="22"/>
        </w:rPr>
        <w:t xml:space="preserve">VIII. </w:t>
      </w:r>
      <w:r w:rsidR="00A73779" w:rsidRPr="00397980">
        <w:rPr>
          <w:rFonts w:ascii="Times New Roman" w:hAnsi="Times New Roman"/>
          <w:caps w:val="0"/>
          <w:color w:val="000000" w:themeColor="text1"/>
          <w:sz w:val="22"/>
          <w:szCs w:val="22"/>
        </w:rPr>
        <w:t>Acknowledgments</w:t>
      </w:r>
    </w:p>
    <w:p w14:paraId="10935B15" w14:textId="77777777" w:rsidR="00A73779" w:rsidRPr="00397980" w:rsidRDefault="00A73779" w:rsidP="00A73779">
      <w:pPr>
        <w:pStyle w:val="BodyTextIndent"/>
        <w:ind w:firstLine="0"/>
        <w:rPr>
          <w:color w:val="000000" w:themeColor="text1"/>
          <w:sz w:val="22"/>
          <w:szCs w:val="22"/>
        </w:rPr>
      </w:pPr>
    </w:p>
    <w:p w14:paraId="63919F10" w14:textId="0FFD3495" w:rsidR="00006C21" w:rsidRPr="00397980" w:rsidRDefault="00006C21" w:rsidP="00006C21">
      <w:pPr>
        <w:pStyle w:val="20-SciencePG-Text"/>
        <w:ind w:firstLine="224"/>
        <w:rPr>
          <w:b/>
          <w:snapToGrid w:val="0"/>
          <w:color w:val="000000" w:themeColor="text1"/>
          <w:spacing w:val="4"/>
          <w:kern w:val="0"/>
          <w:sz w:val="22"/>
          <w:szCs w:val="22"/>
        </w:rPr>
      </w:pPr>
      <w:r w:rsidRPr="00397980">
        <w:rPr>
          <w:snapToGrid w:val="0"/>
          <w:color w:val="000000" w:themeColor="text1"/>
          <w:spacing w:val="4"/>
          <w:kern w:val="0"/>
          <w:sz w:val="22"/>
          <w:szCs w:val="22"/>
        </w:rPr>
        <w:t xml:space="preserve">The authors hereby wish to acknowledge the contributing members of the Radiation &amp; Reactor Theory (RRT) Group at NECSA, the STL Nuclear </w:t>
      </w:r>
      <w:r w:rsidRPr="00397980">
        <w:rPr>
          <w:snapToGrid w:val="0"/>
          <w:color w:val="000000" w:themeColor="text1"/>
          <w:spacing w:val="4"/>
          <w:kern w:val="0"/>
          <w:sz w:val="22"/>
          <w:szCs w:val="22"/>
        </w:rPr>
        <w:t xml:space="preserve">neutronics and thermal-hydraulics department, the University of Pretoria, the North-West University, the Computer Aided Designer (CAD)/Mechanical Designer that </w:t>
      </w:r>
      <w:r w:rsidR="00B0395D" w:rsidRPr="00397980">
        <w:rPr>
          <w:snapToGrid w:val="0"/>
          <w:color w:val="000000" w:themeColor="text1"/>
          <w:spacing w:val="4"/>
          <w:kern w:val="0"/>
          <w:sz w:val="22"/>
          <w:szCs w:val="22"/>
        </w:rPr>
        <w:t>all participated</w:t>
      </w:r>
      <w:r w:rsidRPr="00397980">
        <w:rPr>
          <w:snapToGrid w:val="0"/>
          <w:color w:val="000000" w:themeColor="text1"/>
          <w:spacing w:val="4"/>
          <w:kern w:val="0"/>
          <w:sz w:val="22"/>
          <w:szCs w:val="22"/>
        </w:rPr>
        <w:t xml:space="preserve"> in the</w:t>
      </w:r>
      <w:r w:rsidR="00C90D9C" w:rsidRPr="00397980">
        <w:rPr>
          <w:snapToGrid w:val="0"/>
          <w:color w:val="000000" w:themeColor="text1"/>
          <w:spacing w:val="4"/>
          <w:kern w:val="0"/>
          <w:sz w:val="22"/>
          <w:szCs w:val="22"/>
        </w:rPr>
        <w:t xml:space="preserve"> </w:t>
      </w:r>
      <w:r w:rsidRPr="00397980">
        <w:rPr>
          <w:snapToGrid w:val="0"/>
          <w:color w:val="000000" w:themeColor="text1"/>
          <w:spacing w:val="4"/>
          <w:kern w:val="0"/>
          <w:sz w:val="22"/>
          <w:szCs w:val="22"/>
        </w:rPr>
        <w:t>design of the AMR.</w:t>
      </w:r>
    </w:p>
    <w:p w14:paraId="59E5D355" w14:textId="052483B6" w:rsidR="000A2DF1" w:rsidRPr="00397980" w:rsidRDefault="00DF6310" w:rsidP="000A2DF1">
      <w:pPr>
        <w:pStyle w:val="AcknowledgmentsClauseTitle"/>
        <w:jc w:val="left"/>
        <w:rPr>
          <w:rFonts w:ascii="Times New Roman" w:hAnsi="Times New Roman"/>
          <w:color w:val="000000" w:themeColor="text1"/>
          <w:sz w:val="22"/>
          <w:szCs w:val="22"/>
        </w:rPr>
      </w:pPr>
      <w:r>
        <w:rPr>
          <w:rFonts w:ascii="Times New Roman" w:hAnsi="Times New Roman"/>
          <w:caps w:val="0"/>
          <w:color w:val="000000" w:themeColor="text1"/>
          <w:sz w:val="22"/>
          <w:szCs w:val="22"/>
        </w:rPr>
        <w:t>I</w:t>
      </w:r>
      <w:r w:rsidR="006C4BA3">
        <w:rPr>
          <w:rFonts w:ascii="Times New Roman" w:hAnsi="Times New Roman"/>
          <w:caps w:val="0"/>
          <w:color w:val="000000" w:themeColor="text1"/>
          <w:sz w:val="22"/>
          <w:szCs w:val="22"/>
        </w:rPr>
        <w:t>X</w:t>
      </w:r>
      <w:r>
        <w:rPr>
          <w:rFonts w:ascii="Times New Roman" w:hAnsi="Times New Roman"/>
          <w:caps w:val="0"/>
          <w:color w:val="000000" w:themeColor="text1"/>
          <w:sz w:val="22"/>
          <w:szCs w:val="22"/>
        </w:rPr>
        <w:t xml:space="preserve">. </w:t>
      </w:r>
      <w:r w:rsidR="008F098F">
        <w:rPr>
          <w:rFonts w:ascii="Times New Roman" w:hAnsi="Times New Roman"/>
          <w:caps w:val="0"/>
          <w:color w:val="000000" w:themeColor="text1"/>
          <w:sz w:val="22"/>
          <w:szCs w:val="22"/>
        </w:rPr>
        <w:t>Nomenclature</w:t>
      </w:r>
    </w:p>
    <w:p w14:paraId="6C783067" w14:textId="77777777" w:rsidR="000A2DF1" w:rsidRPr="00397980" w:rsidRDefault="000A2DF1" w:rsidP="000A2DF1">
      <w:pPr>
        <w:pStyle w:val="BodyTextIndent"/>
        <w:ind w:firstLine="0"/>
        <w:rPr>
          <w:color w:val="000000" w:themeColor="text1"/>
          <w:sz w:val="24"/>
          <w:szCs w:val="24"/>
        </w:rPr>
      </w:pPr>
    </w:p>
    <w:p w14:paraId="2401F3D6" w14:textId="4539C641" w:rsidR="00704671" w:rsidRPr="00397980" w:rsidRDefault="00A27198" w:rsidP="00C90D9C">
      <w:pPr>
        <w:pStyle w:val="20-SciencePG-Text"/>
        <w:ind w:firstLine="220"/>
        <w:rPr>
          <w:snapToGrid w:val="0"/>
          <w:color w:val="000000" w:themeColor="text1"/>
          <w:kern w:val="0"/>
          <w:sz w:val="22"/>
          <w:szCs w:val="22"/>
        </w:rPr>
      </w:pPr>
      <w:r w:rsidRPr="00397980">
        <w:rPr>
          <w:snapToGrid w:val="0"/>
          <w:color w:val="000000" w:themeColor="text1"/>
          <w:kern w:val="0"/>
          <w:sz w:val="22"/>
          <w:szCs w:val="22"/>
        </w:rPr>
        <w:t>m</w:t>
      </w:r>
      <w:r w:rsidR="00704671" w:rsidRPr="00397980">
        <w:rPr>
          <w:snapToGrid w:val="0"/>
          <w:color w:val="000000" w:themeColor="text1"/>
          <w:kern w:val="0"/>
          <w:sz w:val="22"/>
          <w:szCs w:val="22"/>
        </w:rPr>
        <w:t xml:space="preserve">: </w:t>
      </w:r>
      <w:r w:rsidR="00B0395D" w:rsidRPr="00397980">
        <w:rPr>
          <w:snapToGrid w:val="0"/>
          <w:color w:val="000000" w:themeColor="text1"/>
          <w:kern w:val="0"/>
          <w:sz w:val="22"/>
          <w:szCs w:val="22"/>
        </w:rPr>
        <w:t xml:space="preserve">   </w:t>
      </w:r>
      <w:r w:rsidR="00704671" w:rsidRPr="00397980">
        <w:rPr>
          <w:snapToGrid w:val="0"/>
          <w:color w:val="000000" w:themeColor="text1"/>
          <w:kern w:val="0"/>
          <w:sz w:val="22"/>
          <w:szCs w:val="22"/>
        </w:rPr>
        <w:t xml:space="preserve">Mass </w:t>
      </w:r>
      <w:r w:rsidRPr="00397980">
        <w:rPr>
          <w:snapToGrid w:val="0"/>
          <w:color w:val="000000" w:themeColor="text1"/>
          <w:kern w:val="0"/>
          <w:sz w:val="22"/>
          <w:szCs w:val="22"/>
        </w:rPr>
        <w:t>flow rate (kg/s)</w:t>
      </w:r>
    </w:p>
    <w:p w14:paraId="06B68982" w14:textId="76271229" w:rsidR="00704671" w:rsidRPr="00397980" w:rsidRDefault="00704671" w:rsidP="00C90D9C">
      <w:pPr>
        <w:pStyle w:val="20-SciencePG-Text"/>
        <w:ind w:firstLine="220"/>
        <w:rPr>
          <w:snapToGrid w:val="0"/>
          <w:color w:val="000000" w:themeColor="text1"/>
          <w:kern w:val="0"/>
          <w:sz w:val="22"/>
          <w:szCs w:val="22"/>
        </w:rPr>
      </w:pPr>
      <w:r w:rsidRPr="00397980">
        <w:rPr>
          <w:snapToGrid w:val="0"/>
          <w:color w:val="000000" w:themeColor="text1"/>
          <w:kern w:val="0"/>
          <w:sz w:val="22"/>
          <w:szCs w:val="22"/>
        </w:rPr>
        <w:t>Q</w:t>
      </w:r>
      <w:r w:rsidR="00264589" w:rsidRPr="00397980">
        <w:rPr>
          <w:snapToGrid w:val="0"/>
          <w:color w:val="000000" w:themeColor="text1"/>
          <w:kern w:val="0"/>
          <w:sz w:val="22"/>
          <w:szCs w:val="22"/>
          <w:vertAlign w:val="subscript"/>
        </w:rPr>
        <w:t>DH</w:t>
      </w:r>
      <w:r w:rsidRPr="00397980">
        <w:rPr>
          <w:snapToGrid w:val="0"/>
          <w:color w:val="000000" w:themeColor="text1"/>
          <w:kern w:val="0"/>
          <w:sz w:val="22"/>
          <w:szCs w:val="22"/>
        </w:rPr>
        <w:t xml:space="preserve">: </w:t>
      </w:r>
      <w:r w:rsidR="00264589" w:rsidRPr="00397980">
        <w:rPr>
          <w:snapToGrid w:val="0"/>
          <w:color w:val="000000" w:themeColor="text1"/>
          <w:kern w:val="0"/>
          <w:sz w:val="22"/>
          <w:szCs w:val="22"/>
        </w:rPr>
        <w:t>Decay Heat</w:t>
      </w:r>
      <w:r w:rsidRPr="00397980">
        <w:rPr>
          <w:snapToGrid w:val="0"/>
          <w:color w:val="000000" w:themeColor="text1"/>
          <w:kern w:val="0"/>
          <w:sz w:val="22"/>
          <w:szCs w:val="22"/>
        </w:rPr>
        <w:t xml:space="preserve"> (W)</w:t>
      </w:r>
    </w:p>
    <w:p w14:paraId="257F5600" w14:textId="6EF80576" w:rsidR="00704671" w:rsidRPr="00397980" w:rsidRDefault="00B16A3F" w:rsidP="00C90D9C">
      <w:pPr>
        <w:pStyle w:val="20-SciencePG-Text"/>
        <w:ind w:firstLine="220"/>
        <w:rPr>
          <w:snapToGrid w:val="0"/>
          <w:color w:val="000000" w:themeColor="text1"/>
          <w:kern w:val="0"/>
          <w:sz w:val="22"/>
          <w:szCs w:val="22"/>
        </w:rPr>
      </w:pPr>
      <w:r w:rsidRPr="00397980">
        <w:rPr>
          <w:snapToGrid w:val="0"/>
          <w:color w:val="000000" w:themeColor="text1"/>
          <w:kern w:val="0"/>
          <w:sz w:val="22"/>
          <w:szCs w:val="22"/>
        </w:rPr>
        <w:t>p</w:t>
      </w:r>
      <w:r w:rsidR="00704671" w:rsidRPr="00397980">
        <w:rPr>
          <w:snapToGrid w:val="0"/>
          <w:color w:val="000000" w:themeColor="text1"/>
          <w:kern w:val="0"/>
          <w:sz w:val="22"/>
          <w:szCs w:val="22"/>
        </w:rPr>
        <w:t xml:space="preserve">: </w:t>
      </w:r>
      <w:r w:rsidR="00B0395D" w:rsidRPr="00397980">
        <w:rPr>
          <w:snapToGrid w:val="0"/>
          <w:color w:val="000000" w:themeColor="text1"/>
          <w:kern w:val="0"/>
          <w:sz w:val="22"/>
          <w:szCs w:val="22"/>
        </w:rPr>
        <w:t xml:space="preserve">     </w:t>
      </w:r>
      <w:r w:rsidR="00704671" w:rsidRPr="00397980">
        <w:rPr>
          <w:snapToGrid w:val="0"/>
          <w:color w:val="000000" w:themeColor="text1"/>
          <w:kern w:val="0"/>
          <w:sz w:val="22"/>
          <w:szCs w:val="22"/>
        </w:rPr>
        <w:t>Pressure of coolant gas (KPa)</w:t>
      </w:r>
    </w:p>
    <w:p w14:paraId="632C857E" w14:textId="24D87BA3" w:rsidR="00704671" w:rsidRPr="00397980" w:rsidRDefault="00A27198" w:rsidP="00C90D9C">
      <w:pPr>
        <w:pStyle w:val="20-SciencePG-Text"/>
        <w:ind w:firstLine="220"/>
        <w:rPr>
          <w:snapToGrid w:val="0"/>
          <w:color w:val="000000" w:themeColor="text1"/>
          <w:kern w:val="0"/>
          <w:sz w:val="22"/>
          <w:szCs w:val="22"/>
        </w:rPr>
      </w:pPr>
      <w:r w:rsidRPr="00397980">
        <w:rPr>
          <w:snapToGrid w:val="0"/>
          <w:color w:val="000000" w:themeColor="text1"/>
          <w:kern w:val="0"/>
          <w:sz w:val="22"/>
          <w:szCs w:val="22"/>
        </w:rPr>
        <w:t>t</w:t>
      </w:r>
      <w:r w:rsidR="00704671" w:rsidRPr="00397980">
        <w:rPr>
          <w:snapToGrid w:val="0"/>
          <w:color w:val="000000" w:themeColor="text1"/>
          <w:kern w:val="0"/>
          <w:sz w:val="22"/>
          <w:szCs w:val="22"/>
        </w:rPr>
        <w:t xml:space="preserve">: </w:t>
      </w:r>
      <w:r w:rsidR="00B0395D" w:rsidRPr="00397980">
        <w:rPr>
          <w:snapToGrid w:val="0"/>
          <w:color w:val="000000" w:themeColor="text1"/>
          <w:kern w:val="0"/>
          <w:sz w:val="22"/>
          <w:szCs w:val="22"/>
        </w:rPr>
        <w:t xml:space="preserve">      </w:t>
      </w:r>
      <w:r w:rsidRPr="00397980">
        <w:rPr>
          <w:snapToGrid w:val="0"/>
          <w:color w:val="000000" w:themeColor="text1"/>
          <w:kern w:val="0"/>
          <w:sz w:val="22"/>
          <w:szCs w:val="22"/>
        </w:rPr>
        <w:t>time (</w:t>
      </w:r>
      <w:r w:rsidR="00A741DC" w:rsidRPr="00397980">
        <w:rPr>
          <w:snapToGrid w:val="0"/>
          <w:color w:val="000000" w:themeColor="text1"/>
          <w:kern w:val="0"/>
          <w:sz w:val="22"/>
          <w:szCs w:val="22"/>
        </w:rPr>
        <w:t>hours</w:t>
      </w:r>
      <w:r w:rsidRPr="00397980">
        <w:rPr>
          <w:snapToGrid w:val="0"/>
          <w:color w:val="000000" w:themeColor="text1"/>
          <w:kern w:val="0"/>
          <w:sz w:val="22"/>
          <w:szCs w:val="22"/>
        </w:rPr>
        <w:t>)</w:t>
      </w:r>
    </w:p>
    <w:p w14:paraId="7946F968" w14:textId="783E23BB" w:rsidR="00C16497" w:rsidRPr="00397980" w:rsidRDefault="00C16497" w:rsidP="00C90D9C">
      <w:pPr>
        <w:pStyle w:val="20-SciencePG-Text"/>
        <w:ind w:firstLine="220"/>
        <w:rPr>
          <w:snapToGrid w:val="0"/>
          <w:color w:val="000000" w:themeColor="text1"/>
          <w:kern w:val="0"/>
          <w:sz w:val="22"/>
          <w:szCs w:val="22"/>
        </w:rPr>
      </w:pPr>
      <w:r w:rsidRPr="00397980">
        <w:rPr>
          <w:snapToGrid w:val="0"/>
          <w:color w:val="000000" w:themeColor="text1"/>
          <w:kern w:val="0"/>
          <w:sz w:val="22"/>
          <w:szCs w:val="22"/>
        </w:rPr>
        <w:t>T</w:t>
      </w:r>
      <w:r w:rsidRPr="00397980">
        <w:rPr>
          <w:snapToGrid w:val="0"/>
          <w:color w:val="000000" w:themeColor="text1"/>
          <w:kern w:val="0"/>
          <w:sz w:val="22"/>
          <w:szCs w:val="22"/>
          <w:vertAlign w:val="subscript"/>
        </w:rPr>
        <w:t>f</w:t>
      </w:r>
      <w:r w:rsidR="00704671" w:rsidRPr="00397980">
        <w:rPr>
          <w:snapToGrid w:val="0"/>
          <w:color w:val="000000" w:themeColor="text1"/>
          <w:kern w:val="0"/>
          <w:sz w:val="22"/>
          <w:szCs w:val="22"/>
        </w:rPr>
        <w:t xml:space="preserve">: </w:t>
      </w:r>
      <w:r w:rsidR="00B0395D" w:rsidRPr="00397980">
        <w:rPr>
          <w:snapToGrid w:val="0"/>
          <w:color w:val="000000" w:themeColor="text1"/>
          <w:kern w:val="0"/>
          <w:sz w:val="22"/>
          <w:szCs w:val="22"/>
        </w:rPr>
        <w:t xml:space="preserve">    </w:t>
      </w:r>
      <w:r w:rsidRPr="00397980">
        <w:rPr>
          <w:snapToGrid w:val="0"/>
          <w:color w:val="000000" w:themeColor="text1"/>
          <w:kern w:val="0"/>
          <w:sz w:val="22"/>
          <w:szCs w:val="22"/>
        </w:rPr>
        <w:t>Maximum fuel temperature</w:t>
      </w:r>
      <w:r w:rsidR="00F04719" w:rsidRPr="00397980">
        <w:rPr>
          <w:snapToGrid w:val="0"/>
          <w:color w:val="000000" w:themeColor="text1"/>
          <w:kern w:val="0"/>
          <w:sz w:val="22"/>
          <w:szCs w:val="22"/>
        </w:rPr>
        <w:t xml:space="preserve"> (˚C)</w:t>
      </w:r>
    </w:p>
    <w:p w14:paraId="7C006D73" w14:textId="2F812F91" w:rsidR="004F6360" w:rsidRPr="00397980" w:rsidRDefault="004F6360" w:rsidP="00C90D9C">
      <w:pPr>
        <w:pStyle w:val="20-SciencePG-Text"/>
        <w:ind w:firstLine="220"/>
        <w:rPr>
          <w:snapToGrid w:val="0"/>
          <w:color w:val="000000" w:themeColor="text1"/>
          <w:kern w:val="0"/>
          <w:sz w:val="22"/>
          <w:szCs w:val="22"/>
          <w:lang w:bidi="he-IL"/>
        </w:rPr>
      </w:pPr>
      <w:r w:rsidRPr="00397980">
        <w:rPr>
          <w:snapToGrid w:val="0"/>
          <w:color w:val="000000" w:themeColor="text1"/>
          <w:kern w:val="0"/>
          <w:sz w:val="22"/>
          <w:szCs w:val="22"/>
        </w:rPr>
        <w:t>T</w:t>
      </w:r>
      <w:r w:rsidRPr="00397980">
        <w:rPr>
          <w:snapToGrid w:val="0"/>
          <w:color w:val="000000" w:themeColor="text1"/>
          <w:kern w:val="0"/>
          <w:sz w:val="22"/>
          <w:szCs w:val="22"/>
          <w:vertAlign w:val="subscript"/>
        </w:rPr>
        <w:t>g</w:t>
      </w:r>
      <w:r w:rsidRPr="00397980">
        <w:rPr>
          <w:snapToGrid w:val="0"/>
          <w:color w:val="000000" w:themeColor="text1"/>
          <w:kern w:val="0"/>
          <w:sz w:val="22"/>
          <w:szCs w:val="22"/>
        </w:rPr>
        <w:t xml:space="preserve">: </w:t>
      </w:r>
      <w:r w:rsidR="00B0395D" w:rsidRPr="00397980">
        <w:rPr>
          <w:snapToGrid w:val="0"/>
          <w:color w:val="000000" w:themeColor="text1"/>
          <w:kern w:val="0"/>
          <w:sz w:val="22"/>
          <w:szCs w:val="22"/>
        </w:rPr>
        <w:t xml:space="preserve">    </w:t>
      </w:r>
      <w:r w:rsidRPr="00397980">
        <w:rPr>
          <w:snapToGrid w:val="0"/>
          <w:color w:val="000000" w:themeColor="text1"/>
          <w:kern w:val="0"/>
          <w:sz w:val="22"/>
          <w:szCs w:val="22"/>
        </w:rPr>
        <w:t>Maximum graphite temperature (˚C)</w:t>
      </w:r>
    </w:p>
    <w:p w14:paraId="72CCA6C5" w14:textId="5EDD8C95" w:rsidR="004F6360" w:rsidRPr="00397980" w:rsidRDefault="004F6360" w:rsidP="00C90D9C">
      <w:pPr>
        <w:pStyle w:val="20-SciencePG-Text"/>
        <w:ind w:firstLine="220"/>
        <w:rPr>
          <w:snapToGrid w:val="0"/>
          <w:color w:val="000000" w:themeColor="text1"/>
          <w:kern w:val="0"/>
          <w:sz w:val="22"/>
          <w:szCs w:val="22"/>
          <w:lang w:bidi="he-IL"/>
        </w:rPr>
      </w:pPr>
      <w:r w:rsidRPr="00397980">
        <w:rPr>
          <w:snapToGrid w:val="0"/>
          <w:color w:val="000000" w:themeColor="text1"/>
          <w:kern w:val="0"/>
          <w:sz w:val="22"/>
          <w:szCs w:val="22"/>
        </w:rPr>
        <w:t>T</w:t>
      </w:r>
      <w:r w:rsidRPr="00397980">
        <w:rPr>
          <w:snapToGrid w:val="0"/>
          <w:color w:val="000000" w:themeColor="text1"/>
          <w:kern w:val="0"/>
          <w:sz w:val="22"/>
          <w:szCs w:val="22"/>
          <w:vertAlign w:val="subscript"/>
        </w:rPr>
        <w:t>CB</w:t>
      </w:r>
      <w:r w:rsidRPr="00397980">
        <w:rPr>
          <w:snapToGrid w:val="0"/>
          <w:color w:val="000000" w:themeColor="text1"/>
          <w:kern w:val="0"/>
          <w:sz w:val="22"/>
          <w:szCs w:val="22"/>
        </w:rPr>
        <w:t xml:space="preserve">: </w:t>
      </w:r>
      <w:r w:rsidR="00B0395D" w:rsidRPr="00397980">
        <w:rPr>
          <w:snapToGrid w:val="0"/>
          <w:color w:val="000000" w:themeColor="text1"/>
          <w:kern w:val="0"/>
          <w:sz w:val="22"/>
          <w:szCs w:val="22"/>
        </w:rPr>
        <w:t xml:space="preserve">  </w:t>
      </w:r>
      <w:r w:rsidRPr="00397980">
        <w:rPr>
          <w:snapToGrid w:val="0"/>
          <w:color w:val="000000" w:themeColor="text1"/>
          <w:kern w:val="0"/>
          <w:sz w:val="22"/>
          <w:szCs w:val="22"/>
        </w:rPr>
        <w:t>Maximum core barrel temperature (˚C)</w:t>
      </w:r>
    </w:p>
    <w:p w14:paraId="5D015974" w14:textId="3CC8588A" w:rsidR="004F6360" w:rsidRPr="00397980" w:rsidRDefault="004F6360" w:rsidP="00C90D9C">
      <w:pPr>
        <w:pStyle w:val="20-SciencePG-Text"/>
        <w:ind w:firstLine="220"/>
        <w:rPr>
          <w:snapToGrid w:val="0"/>
          <w:color w:val="000000" w:themeColor="text1"/>
          <w:kern w:val="0"/>
          <w:sz w:val="22"/>
          <w:szCs w:val="22"/>
        </w:rPr>
      </w:pPr>
      <w:r w:rsidRPr="00397980">
        <w:rPr>
          <w:snapToGrid w:val="0"/>
          <w:color w:val="000000" w:themeColor="text1"/>
          <w:kern w:val="0"/>
          <w:sz w:val="22"/>
          <w:szCs w:val="22"/>
        </w:rPr>
        <w:t>T</w:t>
      </w:r>
      <w:r w:rsidRPr="00397980">
        <w:rPr>
          <w:snapToGrid w:val="0"/>
          <w:color w:val="000000" w:themeColor="text1"/>
          <w:kern w:val="0"/>
          <w:sz w:val="22"/>
          <w:szCs w:val="22"/>
          <w:vertAlign w:val="subscript"/>
        </w:rPr>
        <w:t>RPV</w:t>
      </w:r>
      <w:r w:rsidRPr="00397980">
        <w:rPr>
          <w:snapToGrid w:val="0"/>
          <w:color w:val="000000" w:themeColor="text1"/>
          <w:kern w:val="0"/>
          <w:sz w:val="22"/>
          <w:szCs w:val="22"/>
        </w:rPr>
        <w:t>: Maximum reactor pressure vessel temperature</w:t>
      </w:r>
      <w:r w:rsidR="00B0395D" w:rsidRPr="00397980">
        <w:rPr>
          <w:snapToGrid w:val="0"/>
          <w:color w:val="000000" w:themeColor="text1"/>
          <w:kern w:val="0"/>
          <w:sz w:val="22"/>
          <w:szCs w:val="22"/>
        </w:rPr>
        <w:br/>
        <w:t xml:space="preserve">         </w:t>
      </w:r>
      <w:r w:rsidRPr="00397980">
        <w:rPr>
          <w:snapToGrid w:val="0"/>
          <w:color w:val="000000" w:themeColor="text1"/>
          <w:kern w:val="0"/>
          <w:sz w:val="22"/>
          <w:szCs w:val="22"/>
        </w:rPr>
        <w:t xml:space="preserve"> </w:t>
      </w:r>
      <w:r w:rsidR="00B0395D" w:rsidRPr="00397980">
        <w:rPr>
          <w:snapToGrid w:val="0"/>
          <w:color w:val="000000" w:themeColor="text1"/>
          <w:kern w:val="0"/>
          <w:sz w:val="22"/>
          <w:szCs w:val="22"/>
        </w:rPr>
        <w:t xml:space="preserve">    </w:t>
      </w:r>
      <w:r w:rsidRPr="00397980">
        <w:rPr>
          <w:snapToGrid w:val="0"/>
          <w:color w:val="000000" w:themeColor="text1"/>
          <w:kern w:val="0"/>
          <w:sz w:val="22"/>
          <w:szCs w:val="22"/>
        </w:rPr>
        <w:t>(˚C)</w:t>
      </w:r>
    </w:p>
    <w:p w14:paraId="47B1ABC0" w14:textId="60F72633" w:rsidR="00781B6A" w:rsidRPr="00397980" w:rsidRDefault="006C4BA3" w:rsidP="006C4BA3">
      <w:pPr>
        <w:pStyle w:val="ReferencesClauseTitle"/>
        <w:rPr>
          <w:rFonts w:ascii="Times New Roman" w:hAnsi="Times New Roman"/>
          <w:color w:val="000000" w:themeColor="text1"/>
          <w:sz w:val="22"/>
          <w:szCs w:val="22"/>
        </w:rPr>
      </w:pPr>
      <w:r>
        <w:rPr>
          <w:rFonts w:ascii="Times New Roman" w:hAnsi="Times New Roman"/>
          <w:caps w:val="0"/>
          <w:color w:val="000000" w:themeColor="text1"/>
          <w:sz w:val="22"/>
          <w:szCs w:val="22"/>
        </w:rPr>
        <w:t xml:space="preserve">X. </w:t>
      </w:r>
      <w:r w:rsidR="00A73779" w:rsidRPr="00397980">
        <w:rPr>
          <w:rFonts w:ascii="Times New Roman" w:hAnsi="Times New Roman"/>
          <w:caps w:val="0"/>
          <w:color w:val="000000" w:themeColor="text1"/>
          <w:sz w:val="22"/>
          <w:szCs w:val="22"/>
        </w:rPr>
        <w:t>References</w:t>
      </w:r>
    </w:p>
    <w:p w14:paraId="0D97FB9B" w14:textId="77777777" w:rsidR="00BA0E2B" w:rsidRPr="00397980" w:rsidRDefault="00BA0E2B" w:rsidP="00BA0E2B">
      <w:pPr>
        <w:pStyle w:val="BodyTextIndent"/>
        <w:ind w:firstLine="0"/>
        <w:rPr>
          <w:color w:val="000000" w:themeColor="text1"/>
        </w:rPr>
      </w:pPr>
    </w:p>
    <w:p w14:paraId="43D8A206" w14:textId="68606C93" w:rsidR="00BA0E2B" w:rsidRPr="00397980" w:rsidRDefault="00722044" w:rsidP="00BA0E2B">
      <w:pPr>
        <w:pStyle w:val="BodyTextIndent"/>
        <w:numPr>
          <w:ilvl w:val="0"/>
          <w:numId w:val="1"/>
        </w:numPr>
        <w:rPr>
          <w:color w:val="000000" w:themeColor="text1"/>
        </w:rPr>
      </w:pPr>
      <w:r w:rsidRPr="00397980">
        <w:rPr>
          <w:snapToGrid w:val="0"/>
          <w:color w:val="000000" w:themeColor="text1"/>
          <w:lang w:val="en-ZA"/>
        </w:rPr>
        <w:t>Generation</w:t>
      </w:r>
      <w:r w:rsidR="006F713C" w:rsidRPr="00397980">
        <w:rPr>
          <w:snapToGrid w:val="0"/>
          <w:color w:val="000000" w:themeColor="text1"/>
          <w:lang w:val="en-ZA"/>
        </w:rPr>
        <w:t xml:space="preserve"> IV</w:t>
      </w:r>
      <w:r w:rsidRPr="00397980">
        <w:rPr>
          <w:snapToGrid w:val="0"/>
          <w:color w:val="000000" w:themeColor="text1"/>
          <w:lang w:val="en-ZA"/>
        </w:rPr>
        <w:t xml:space="preserve"> International Forum (Generation IV Goals 2020).</w:t>
      </w:r>
    </w:p>
    <w:p w14:paraId="16556C1A" w14:textId="77777777" w:rsidR="00E66A14" w:rsidRPr="00397980" w:rsidRDefault="00E66A14" w:rsidP="00E66A14">
      <w:pPr>
        <w:pStyle w:val="BodyTextIndent"/>
        <w:ind w:firstLine="0"/>
        <w:rPr>
          <w:color w:val="000000" w:themeColor="text1"/>
        </w:rPr>
      </w:pPr>
    </w:p>
    <w:p w14:paraId="5D0B5F78" w14:textId="03583ED3" w:rsidR="0000226B" w:rsidRPr="0000226B" w:rsidRDefault="0000226B" w:rsidP="0000226B">
      <w:pPr>
        <w:pStyle w:val="BodyTextIndent"/>
        <w:numPr>
          <w:ilvl w:val="0"/>
          <w:numId w:val="1"/>
        </w:numPr>
        <w:rPr>
          <w:color w:val="000000" w:themeColor="text1"/>
        </w:rPr>
      </w:pPr>
      <w:r w:rsidRPr="00397980">
        <w:rPr>
          <w:noProof/>
          <w:snapToGrid w:val="0"/>
          <w:color w:val="000000" w:themeColor="text1"/>
        </w:rPr>
        <w:t xml:space="preserve">Handbook on Lead-bismuth Eutectic Alloy and Lead Properties, Materials Compatibility, Thermal-hydraulics and Technologies (2015 Edition), </w:t>
      </w:r>
      <w:r w:rsidRPr="00397980">
        <w:rPr>
          <w:rFonts w:eastAsiaTheme="minorHAnsi"/>
          <w:noProof/>
          <w:snapToGrid w:val="0"/>
          <w:color w:val="000000" w:themeColor="text1"/>
          <w:lang w:val="en-ZA"/>
        </w:rPr>
        <w:t>Nuclear Energy Agency Organisation for Economic Co-Operation and Development. OECD 2015. NEA. No. 7268 (2015).</w:t>
      </w:r>
    </w:p>
    <w:p w14:paraId="185A627A" w14:textId="77777777" w:rsidR="0000226B" w:rsidRDefault="0000226B" w:rsidP="0000226B">
      <w:pPr>
        <w:pStyle w:val="ListParagraph"/>
        <w:rPr>
          <w:snapToGrid w:val="0"/>
          <w:color w:val="000000" w:themeColor="text1"/>
        </w:rPr>
      </w:pPr>
    </w:p>
    <w:p w14:paraId="4991F02B" w14:textId="684292EC" w:rsidR="00E66A14" w:rsidRPr="0000226B" w:rsidRDefault="00DB040F" w:rsidP="0000226B">
      <w:pPr>
        <w:pStyle w:val="BodyTextIndent"/>
        <w:numPr>
          <w:ilvl w:val="0"/>
          <w:numId w:val="1"/>
        </w:numPr>
        <w:rPr>
          <w:color w:val="000000" w:themeColor="text1"/>
        </w:rPr>
      </w:pPr>
      <w:r w:rsidRPr="00397980">
        <w:rPr>
          <w:snapToGrid w:val="0"/>
          <w:color w:val="000000" w:themeColor="text1"/>
        </w:rPr>
        <w:t>H. Reutler</w:t>
      </w:r>
      <w:r>
        <w:rPr>
          <w:snapToGrid w:val="0"/>
          <w:color w:val="000000" w:themeColor="text1"/>
        </w:rPr>
        <w:t>,</w:t>
      </w:r>
      <w:r w:rsidRPr="00397980">
        <w:rPr>
          <w:snapToGrid w:val="0"/>
          <w:color w:val="000000" w:themeColor="text1"/>
        </w:rPr>
        <w:t xml:space="preserve"> </w:t>
      </w:r>
      <w:r w:rsidR="00E66A14" w:rsidRPr="00397980">
        <w:rPr>
          <w:snapToGrid w:val="0"/>
          <w:color w:val="000000" w:themeColor="text1"/>
        </w:rPr>
        <w:t>G. H. Lohnert</w:t>
      </w:r>
      <w:r w:rsidR="00792947" w:rsidRPr="00397980">
        <w:rPr>
          <w:snapToGrid w:val="0"/>
          <w:color w:val="000000" w:themeColor="text1"/>
        </w:rPr>
        <w:t>,</w:t>
      </w:r>
      <w:r w:rsidR="00E66A14" w:rsidRPr="00397980">
        <w:rPr>
          <w:snapToGrid w:val="0"/>
          <w:color w:val="000000" w:themeColor="text1"/>
        </w:rPr>
        <w:t xml:space="preserve"> “The Advantages of going Modular in HTRs”, Nucl</w:t>
      </w:r>
      <w:r w:rsidR="00792947" w:rsidRPr="00397980">
        <w:rPr>
          <w:snapToGrid w:val="0"/>
          <w:color w:val="000000" w:themeColor="text1"/>
        </w:rPr>
        <w:t>ear</w:t>
      </w:r>
      <w:r w:rsidR="00E66A14" w:rsidRPr="00397980">
        <w:rPr>
          <w:snapToGrid w:val="0"/>
          <w:color w:val="000000" w:themeColor="text1"/>
        </w:rPr>
        <w:t xml:space="preserve"> Eng</w:t>
      </w:r>
      <w:r w:rsidR="00792947" w:rsidRPr="00397980">
        <w:rPr>
          <w:snapToGrid w:val="0"/>
          <w:color w:val="000000" w:themeColor="text1"/>
        </w:rPr>
        <w:t>ineering</w:t>
      </w:r>
      <w:r w:rsidR="00E66A14" w:rsidRPr="00397980">
        <w:rPr>
          <w:snapToGrid w:val="0"/>
          <w:color w:val="000000" w:themeColor="text1"/>
        </w:rPr>
        <w:t xml:space="preserve"> </w:t>
      </w:r>
      <w:r w:rsidR="00792947" w:rsidRPr="00397980">
        <w:rPr>
          <w:snapToGrid w:val="0"/>
          <w:color w:val="000000" w:themeColor="text1"/>
        </w:rPr>
        <w:t xml:space="preserve">and </w:t>
      </w:r>
      <w:r w:rsidR="00E66A14" w:rsidRPr="00397980">
        <w:rPr>
          <w:snapToGrid w:val="0"/>
          <w:color w:val="000000" w:themeColor="text1"/>
        </w:rPr>
        <w:t>Des</w:t>
      </w:r>
      <w:r w:rsidR="00792947" w:rsidRPr="00397980">
        <w:rPr>
          <w:snapToGrid w:val="0"/>
          <w:color w:val="000000" w:themeColor="text1"/>
        </w:rPr>
        <w:t>ign,</w:t>
      </w:r>
      <w:r w:rsidR="00E66A14" w:rsidRPr="00397980">
        <w:rPr>
          <w:snapToGrid w:val="0"/>
          <w:color w:val="000000" w:themeColor="text1"/>
        </w:rPr>
        <w:t xml:space="preserve"> </w:t>
      </w:r>
      <w:r w:rsidR="00ED4692" w:rsidRPr="00397980">
        <w:rPr>
          <w:b/>
          <w:bCs/>
          <w:snapToGrid w:val="0"/>
          <w:color w:val="000000" w:themeColor="text1"/>
        </w:rPr>
        <w:t>78</w:t>
      </w:r>
      <w:r w:rsidR="00ED4692" w:rsidRPr="00397980">
        <w:rPr>
          <w:snapToGrid w:val="0"/>
          <w:color w:val="000000" w:themeColor="text1"/>
        </w:rPr>
        <w:t>, 129</w:t>
      </w:r>
      <w:r w:rsidR="00E66A14" w:rsidRPr="00397980">
        <w:rPr>
          <w:snapToGrid w:val="0"/>
          <w:color w:val="000000" w:themeColor="text1"/>
        </w:rPr>
        <w:t>-136</w:t>
      </w:r>
      <w:r w:rsidR="00792947" w:rsidRPr="00397980">
        <w:rPr>
          <w:snapToGrid w:val="0"/>
          <w:color w:val="000000" w:themeColor="text1"/>
        </w:rPr>
        <w:t xml:space="preserve"> (</w:t>
      </w:r>
      <w:r w:rsidR="00E66A14" w:rsidRPr="00397980">
        <w:rPr>
          <w:snapToGrid w:val="0"/>
          <w:color w:val="000000" w:themeColor="text1"/>
        </w:rPr>
        <w:t>1984</w:t>
      </w:r>
      <w:r w:rsidR="00792947" w:rsidRPr="00397980">
        <w:rPr>
          <w:snapToGrid w:val="0"/>
          <w:color w:val="000000" w:themeColor="text1"/>
        </w:rPr>
        <w:t>)</w:t>
      </w:r>
      <w:r w:rsidR="00E66A14" w:rsidRPr="00397980">
        <w:rPr>
          <w:snapToGrid w:val="0"/>
          <w:color w:val="000000" w:themeColor="text1"/>
        </w:rPr>
        <w:t>.</w:t>
      </w:r>
      <w:bookmarkStart w:id="1" w:name="_Ref104464302"/>
    </w:p>
    <w:p w14:paraId="3303E085" w14:textId="77777777" w:rsidR="0000226B" w:rsidRPr="0000226B" w:rsidRDefault="0000226B" w:rsidP="0000226B">
      <w:pPr>
        <w:pStyle w:val="BodyTextIndent"/>
        <w:ind w:firstLine="0"/>
        <w:rPr>
          <w:color w:val="000000" w:themeColor="text1"/>
        </w:rPr>
      </w:pPr>
    </w:p>
    <w:bookmarkEnd w:id="1"/>
    <w:p w14:paraId="1B42FFCF" w14:textId="3E13E011" w:rsidR="00E66A14" w:rsidRPr="00397980" w:rsidRDefault="00DB040F" w:rsidP="00E66A14">
      <w:pPr>
        <w:pStyle w:val="BodyTextIndent"/>
        <w:numPr>
          <w:ilvl w:val="0"/>
          <w:numId w:val="1"/>
        </w:numPr>
        <w:rPr>
          <w:color w:val="000000" w:themeColor="text1"/>
        </w:rPr>
      </w:pPr>
      <w:r>
        <w:rPr>
          <w:noProof/>
          <w:snapToGrid w:val="0"/>
          <w:color w:val="000000" w:themeColor="text1"/>
        </w:rPr>
        <w:t xml:space="preserve">G.H. </w:t>
      </w:r>
      <w:r w:rsidR="00E66A14" w:rsidRPr="00397980">
        <w:rPr>
          <w:noProof/>
          <w:snapToGrid w:val="0"/>
          <w:color w:val="000000" w:themeColor="text1"/>
        </w:rPr>
        <w:t>Lohnert</w:t>
      </w:r>
      <w:r>
        <w:rPr>
          <w:noProof/>
          <w:snapToGrid w:val="0"/>
          <w:color w:val="000000" w:themeColor="text1"/>
        </w:rPr>
        <w:t>,</w:t>
      </w:r>
      <w:r w:rsidR="00E66A14" w:rsidRPr="00397980">
        <w:rPr>
          <w:noProof/>
          <w:snapToGrid w:val="0"/>
          <w:color w:val="000000" w:themeColor="text1"/>
        </w:rPr>
        <w:t xml:space="preserve"> </w:t>
      </w:r>
      <w:r>
        <w:rPr>
          <w:noProof/>
          <w:snapToGrid w:val="0"/>
          <w:color w:val="000000" w:themeColor="text1"/>
        </w:rPr>
        <w:t>“</w:t>
      </w:r>
      <w:r w:rsidR="00E66A14" w:rsidRPr="00397980">
        <w:rPr>
          <w:noProof/>
          <w:snapToGrid w:val="0"/>
          <w:color w:val="000000" w:themeColor="text1"/>
        </w:rPr>
        <w:t>The consequences of water ingress into the primary circuit of an HTR-Modul - From the design basis accident to hypothetical postulates</w:t>
      </w:r>
      <w:r>
        <w:rPr>
          <w:noProof/>
          <w:snapToGrid w:val="0"/>
          <w:color w:val="000000" w:themeColor="text1"/>
        </w:rPr>
        <w:t>,”</w:t>
      </w:r>
      <w:r w:rsidR="00E66A14" w:rsidRPr="00397980">
        <w:rPr>
          <w:noProof/>
          <w:snapToGrid w:val="0"/>
          <w:color w:val="000000" w:themeColor="text1"/>
        </w:rPr>
        <w:t xml:space="preserve"> Nuclear Engineering and Design, </w:t>
      </w:r>
      <w:r w:rsidR="00E66A14" w:rsidRPr="00397980">
        <w:rPr>
          <w:b/>
          <w:bCs/>
          <w:noProof/>
          <w:snapToGrid w:val="0"/>
          <w:color w:val="000000" w:themeColor="text1"/>
        </w:rPr>
        <w:t>134</w:t>
      </w:r>
      <w:r w:rsidR="00E66A14" w:rsidRPr="00397980">
        <w:rPr>
          <w:noProof/>
          <w:snapToGrid w:val="0"/>
          <w:color w:val="000000" w:themeColor="text1"/>
        </w:rPr>
        <w:t>, 159-176</w:t>
      </w:r>
      <w:r w:rsidR="00E66A14" w:rsidRPr="00397980">
        <w:rPr>
          <w:rFonts w:eastAsiaTheme="minorEastAsia" w:hint="eastAsia"/>
          <w:noProof/>
          <w:snapToGrid w:val="0"/>
          <w:color w:val="000000" w:themeColor="text1"/>
        </w:rPr>
        <w:t xml:space="preserve"> </w:t>
      </w:r>
      <w:r w:rsidR="00792947" w:rsidRPr="00397980">
        <w:rPr>
          <w:rFonts w:eastAsiaTheme="minorEastAsia"/>
          <w:noProof/>
          <w:snapToGrid w:val="0"/>
          <w:color w:val="000000" w:themeColor="text1"/>
        </w:rPr>
        <w:t>(</w:t>
      </w:r>
      <w:r w:rsidR="00E66A14" w:rsidRPr="00397980">
        <w:rPr>
          <w:noProof/>
          <w:snapToGrid w:val="0"/>
          <w:color w:val="000000" w:themeColor="text1"/>
        </w:rPr>
        <w:t>1992</w:t>
      </w:r>
      <w:r w:rsidR="00792947" w:rsidRPr="00397980">
        <w:rPr>
          <w:noProof/>
          <w:snapToGrid w:val="0"/>
          <w:color w:val="000000" w:themeColor="text1"/>
        </w:rPr>
        <w:t>)</w:t>
      </w:r>
      <w:r w:rsidR="00E66A14" w:rsidRPr="00397980">
        <w:rPr>
          <w:noProof/>
          <w:snapToGrid w:val="0"/>
          <w:color w:val="000000" w:themeColor="text1"/>
        </w:rPr>
        <w:t>.</w:t>
      </w:r>
    </w:p>
    <w:p w14:paraId="50BA8478" w14:textId="77777777" w:rsidR="00E66A14" w:rsidRPr="00397980" w:rsidRDefault="00E66A14" w:rsidP="00E66A14">
      <w:pPr>
        <w:pStyle w:val="ListParagraph"/>
        <w:rPr>
          <w:color w:val="000000" w:themeColor="text1"/>
        </w:rPr>
      </w:pPr>
    </w:p>
    <w:p w14:paraId="1E78CFE1" w14:textId="77777777" w:rsidR="00E66A14" w:rsidRPr="00397980" w:rsidRDefault="00E66A14" w:rsidP="00E66A14">
      <w:pPr>
        <w:pStyle w:val="BodyTextIndent"/>
        <w:numPr>
          <w:ilvl w:val="0"/>
          <w:numId w:val="1"/>
        </w:numPr>
        <w:rPr>
          <w:color w:val="000000" w:themeColor="text1"/>
        </w:rPr>
      </w:pPr>
      <w:r w:rsidRPr="00397980">
        <w:rPr>
          <w:color w:val="000000" w:themeColor="text1"/>
        </w:rPr>
        <w:t xml:space="preserve">M-Tech Industrial, </w:t>
      </w:r>
      <w:r w:rsidRPr="00397980">
        <w:rPr>
          <w:i/>
          <w:iCs/>
          <w:color w:val="000000" w:themeColor="text1"/>
        </w:rPr>
        <w:t>Flownex Simulation Environment,</w:t>
      </w:r>
      <w:r w:rsidRPr="00397980">
        <w:rPr>
          <w:color w:val="000000" w:themeColor="text1"/>
        </w:rPr>
        <w:t xml:space="preserve"> </w:t>
      </w:r>
      <w:hyperlink r:id="rId20" w:history="1">
        <w:r w:rsidRPr="00397980">
          <w:rPr>
            <w:rStyle w:val="Hyperlink"/>
            <w:color w:val="000000" w:themeColor="text1"/>
          </w:rPr>
          <w:t>http://www.flownex.com/</w:t>
        </w:r>
      </w:hyperlink>
      <w:r w:rsidRPr="00397980">
        <w:rPr>
          <w:color w:val="000000" w:themeColor="text1"/>
        </w:rPr>
        <w:t>, Version 8.14.1.4844 (2022).</w:t>
      </w:r>
    </w:p>
    <w:p w14:paraId="707EEF98" w14:textId="77777777" w:rsidR="00E66A14" w:rsidRPr="00397980" w:rsidRDefault="00E66A14" w:rsidP="00E66A14">
      <w:pPr>
        <w:pStyle w:val="BodyTextIndent"/>
        <w:ind w:left="360" w:firstLine="0"/>
        <w:rPr>
          <w:color w:val="000000" w:themeColor="text1"/>
        </w:rPr>
      </w:pPr>
    </w:p>
    <w:p w14:paraId="604DD948" w14:textId="5988C494" w:rsidR="006E7CB7" w:rsidRPr="00397980" w:rsidRDefault="006E7CB7" w:rsidP="00BB7497">
      <w:pPr>
        <w:pStyle w:val="BodyTextIndent"/>
        <w:numPr>
          <w:ilvl w:val="0"/>
          <w:numId w:val="1"/>
        </w:numPr>
        <w:rPr>
          <w:color w:val="000000" w:themeColor="text1"/>
        </w:rPr>
      </w:pPr>
      <w:r w:rsidRPr="00397980">
        <w:rPr>
          <w:color w:val="000000" w:themeColor="text1"/>
        </w:rPr>
        <w:t>W.A. Boyes, J. Slabber, C. du Toit, F. van Heerden, “Evaluation of the Basic Neutronic and Thermal-Hydraulics for the Safety Evaluation of the Advanced Micro Reactor (AMR),” Nuclear Science</w:t>
      </w:r>
      <w:r w:rsidR="00BB1EA1" w:rsidRPr="00397980">
        <w:rPr>
          <w:color w:val="000000" w:themeColor="text1"/>
        </w:rPr>
        <w:t xml:space="preserve">, </w:t>
      </w:r>
      <w:r w:rsidR="00BB1EA1" w:rsidRPr="00397980">
        <w:rPr>
          <w:b/>
          <w:bCs/>
          <w:color w:val="000000" w:themeColor="text1"/>
        </w:rPr>
        <w:t>8</w:t>
      </w:r>
      <w:r w:rsidR="00BB1EA1" w:rsidRPr="00397980">
        <w:rPr>
          <w:color w:val="000000" w:themeColor="text1"/>
        </w:rPr>
        <w:t>, 1, 8-29 (2023).</w:t>
      </w:r>
      <w:r w:rsidRPr="00397980">
        <w:rPr>
          <w:color w:val="000000" w:themeColor="text1"/>
        </w:rPr>
        <w:t xml:space="preserve"> </w:t>
      </w:r>
    </w:p>
    <w:p w14:paraId="6FEF9C2B" w14:textId="77777777" w:rsidR="00792947" w:rsidRPr="00397980" w:rsidRDefault="00792947" w:rsidP="00626557">
      <w:pPr>
        <w:pStyle w:val="ListParagraph"/>
        <w:rPr>
          <w:color w:val="000000" w:themeColor="text1"/>
        </w:rPr>
      </w:pPr>
    </w:p>
    <w:p w14:paraId="7B07A91C" w14:textId="488FBB84" w:rsidR="00792947" w:rsidRDefault="00792947" w:rsidP="00BB7497">
      <w:pPr>
        <w:pStyle w:val="BodyTextIndent"/>
        <w:numPr>
          <w:ilvl w:val="0"/>
          <w:numId w:val="1"/>
        </w:numPr>
        <w:rPr>
          <w:color w:val="000000" w:themeColor="text1"/>
        </w:rPr>
      </w:pPr>
      <w:r w:rsidRPr="00397980">
        <w:rPr>
          <w:color w:val="000000" w:themeColor="text1"/>
        </w:rPr>
        <w:t xml:space="preserve">I.J. Lommers, B.E. Mays, F. Shahrokhi, “Passive heat removal impact on AREVA HTR design”, Nuclear Engineering and Design, </w:t>
      </w:r>
      <w:r w:rsidRPr="00397980">
        <w:rPr>
          <w:b/>
          <w:bCs/>
          <w:color w:val="000000" w:themeColor="text1"/>
        </w:rPr>
        <w:t>271</w:t>
      </w:r>
      <w:r w:rsidRPr="00397980">
        <w:rPr>
          <w:color w:val="000000" w:themeColor="text1"/>
        </w:rPr>
        <w:t>, 568-577 (2014).</w:t>
      </w:r>
    </w:p>
    <w:p w14:paraId="048CAE7D" w14:textId="77777777" w:rsidR="0000226B" w:rsidRDefault="0000226B" w:rsidP="0000226B">
      <w:pPr>
        <w:pStyle w:val="ListParagraph"/>
        <w:rPr>
          <w:color w:val="000000" w:themeColor="text1"/>
        </w:rPr>
      </w:pPr>
    </w:p>
    <w:p w14:paraId="22391FFB" w14:textId="66BBADA1" w:rsidR="0000226B" w:rsidRPr="0000226B" w:rsidRDefault="0000226B" w:rsidP="0000226B">
      <w:pPr>
        <w:pStyle w:val="BodyTextIndent"/>
        <w:numPr>
          <w:ilvl w:val="0"/>
          <w:numId w:val="1"/>
        </w:numPr>
        <w:rPr>
          <w:color w:val="000000" w:themeColor="text1"/>
        </w:rPr>
      </w:pPr>
      <w:r w:rsidRPr="00397980">
        <w:rPr>
          <w:color w:val="000000" w:themeColor="text1"/>
        </w:rPr>
        <w:t>G.P. Greyvenstein, “</w:t>
      </w:r>
      <w:r w:rsidRPr="00397980">
        <w:rPr>
          <w:color w:val="000000" w:themeColor="text1"/>
          <w:lang w:val="en-ZA"/>
        </w:rPr>
        <w:t>An implicit method for the analysis of transient flows in pipe networks</w:t>
      </w:r>
      <w:r w:rsidRPr="00397980">
        <w:rPr>
          <w:color w:val="000000" w:themeColor="text1"/>
        </w:rPr>
        <w:t xml:space="preserve">,” International </w:t>
      </w:r>
      <w:r w:rsidRPr="00397980">
        <w:rPr>
          <w:color w:val="000000" w:themeColor="text1"/>
        </w:rPr>
        <w:lastRenderedPageBreak/>
        <w:t>Journal of Numerical Methods in Engineering</w:t>
      </w:r>
      <w:r w:rsidRPr="00397980">
        <w:rPr>
          <w:i/>
          <w:iCs/>
          <w:color w:val="000000" w:themeColor="text1"/>
        </w:rPr>
        <w:t>,</w:t>
      </w:r>
      <w:r w:rsidRPr="00397980">
        <w:rPr>
          <w:color w:val="000000" w:themeColor="text1"/>
        </w:rPr>
        <w:t xml:space="preserve"> </w:t>
      </w:r>
      <w:r w:rsidRPr="00397980">
        <w:rPr>
          <w:b/>
          <w:bCs/>
          <w:color w:val="000000" w:themeColor="text1"/>
        </w:rPr>
        <w:t>53</w:t>
      </w:r>
      <w:r w:rsidRPr="00397980">
        <w:rPr>
          <w:color w:val="000000" w:themeColor="text1"/>
        </w:rPr>
        <w:t>, 1127-1143</w:t>
      </w:r>
      <w:r w:rsidRPr="00397980">
        <w:rPr>
          <w:rFonts w:hint="eastAsia"/>
          <w:color w:val="000000" w:themeColor="text1"/>
        </w:rPr>
        <w:t xml:space="preserve"> </w:t>
      </w:r>
      <w:r w:rsidRPr="00397980">
        <w:rPr>
          <w:color w:val="000000" w:themeColor="text1"/>
        </w:rPr>
        <w:t>(2002).</w:t>
      </w:r>
    </w:p>
    <w:p w14:paraId="2B9FD693" w14:textId="77777777" w:rsidR="00AC71E1" w:rsidRPr="00397980" w:rsidRDefault="00AC71E1" w:rsidP="00AC71E1">
      <w:pPr>
        <w:pStyle w:val="ListParagraph"/>
        <w:rPr>
          <w:color w:val="000000" w:themeColor="text1"/>
        </w:rPr>
      </w:pPr>
    </w:p>
    <w:p w14:paraId="05773660" w14:textId="3358FCD7" w:rsidR="00722044" w:rsidRPr="00397980" w:rsidRDefault="00AC71E1" w:rsidP="007E50D8">
      <w:pPr>
        <w:pStyle w:val="BodyTextIndent"/>
        <w:numPr>
          <w:ilvl w:val="0"/>
          <w:numId w:val="1"/>
        </w:numPr>
        <w:rPr>
          <w:color w:val="000000" w:themeColor="text1"/>
        </w:rPr>
      </w:pPr>
      <w:r w:rsidRPr="00397980">
        <w:rPr>
          <w:color w:val="000000" w:themeColor="text1"/>
        </w:rPr>
        <w:t>W</w:t>
      </w:r>
      <w:r w:rsidR="00792947" w:rsidRPr="00397980">
        <w:rPr>
          <w:color w:val="000000" w:themeColor="text1"/>
        </w:rPr>
        <w:t>.</w:t>
      </w:r>
      <w:r w:rsidRPr="00397980">
        <w:rPr>
          <w:color w:val="000000" w:themeColor="text1"/>
        </w:rPr>
        <w:t>J</w:t>
      </w:r>
      <w:r w:rsidR="00792947" w:rsidRPr="00397980">
        <w:rPr>
          <w:color w:val="000000" w:themeColor="text1"/>
        </w:rPr>
        <w:t>.</w:t>
      </w:r>
      <w:r w:rsidRPr="00397980">
        <w:rPr>
          <w:color w:val="000000" w:themeColor="text1"/>
        </w:rPr>
        <w:t xml:space="preserve"> Garland</w:t>
      </w:r>
      <w:r w:rsidR="00792947" w:rsidRPr="00397980">
        <w:rPr>
          <w:color w:val="000000" w:themeColor="text1"/>
        </w:rPr>
        <w:t>,</w:t>
      </w:r>
      <w:r w:rsidRPr="00397980">
        <w:rPr>
          <w:color w:val="000000" w:themeColor="text1"/>
        </w:rPr>
        <w:t xml:space="preserve"> F</w:t>
      </w:r>
      <w:r w:rsidR="00792947" w:rsidRPr="00397980">
        <w:rPr>
          <w:color w:val="000000" w:themeColor="text1"/>
        </w:rPr>
        <w:t>.</w:t>
      </w:r>
      <w:r w:rsidRPr="00397980">
        <w:rPr>
          <w:color w:val="000000" w:themeColor="text1"/>
        </w:rPr>
        <w:t xml:space="preserve"> Saunders, “</w:t>
      </w:r>
      <w:r w:rsidRPr="00397980">
        <w:rPr>
          <w:i/>
          <w:iCs/>
          <w:color w:val="000000" w:themeColor="text1"/>
          <w:lang w:val="en-ZA"/>
        </w:rPr>
        <w:t>Decay heat estimates for MNR</w:t>
      </w:r>
      <w:r w:rsidRPr="00397980">
        <w:rPr>
          <w:color w:val="000000" w:themeColor="text1"/>
        </w:rPr>
        <w:t xml:space="preserve">,” Technical Report 1998-03, McMaster </w:t>
      </w:r>
      <w:r w:rsidR="00EE30B6" w:rsidRPr="00397980">
        <w:rPr>
          <w:color w:val="000000" w:themeColor="text1"/>
        </w:rPr>
        <w:t>University (</w:t>
      </w:r>
      <w:r w:rsidRPr="00397980">
        <w:rPr>
          <w:color w:val="000000" w:themeColor="text1"/>
        </w:rPr>
        <w:t>1998).</w:t>
      </w:r>
    </w:p>
    <w:p w14:paraId="77CC0A59" w14:textId="77777777" w:rsidR="003C5E68" w:rsidRPr="00397980" w:rsidRDefault="003C5E68" w:rsidP="00626557">
      <w:pPr>
        <w:pStyle w:val="ListParagraph"/>
        <w:rPr>
          <w:color w:val="000000" w:themeColor="text1"/>
        </w:rPr>
      </w:pPr>
    </w:p>
    <w:p w14:paraId="63957590" w14:textId="24B06615" w:rsidR="003C5E68" w:rsidRPr="00397980" w:rsidRDefault="003C5E68" w:rsidP="007E50D8">
      <w:pPr>
        <w:pStyle w:val="BodyTextIndent"/>
        <w:numPr>
          <w:ilvl w:val="0"/>
          <w:numId w:val="1"/>
        </w:numPr>
        <w:rPr>
          <w:color w:val="000000" w:themeColor="text1"/>
        </w:rPr>
      </w:pPr>
      <w:r w:rsidRPr="00397980">
        <w:rPr>
          <w:color w:val="000000" w:themeColor="text1"/>
        </w:rPr>
        <w:t xml:space="preserve">C.G. du Toit, H.J. van Antwerpen, “Effect of reactor vessel cooling insulation and reflector heat pipes on the temperatures of a pebble-bed reactor using a system CFD approach”, Nuclear Engineering and Design, </w:t>
      </w:r>
      <w:r w:rsidRPr="00397980">
        <w:rPr>
          <w:b/>
          <w:bCs/>
          <w:color w:val="000000" w:themeColor="text1"/>
        </w:rPr>
        <w:t>357</w:t>
      </w:r>
      <w:r w:rsidRPr="00397980">
        <w:rPr>
          <w:color w:val="000000" w:themeColor="text1"/>
        </w:rPr>
        <w:t>, 110421 (2020).</w:t>
      </w:r>
    </w:p>
    <w:sectPr w:rsidR="003C5E68" w:rsidRPr="00397980" w:rsidSect="00FA5ECD">
      <w:footerReference w:type="default" r:id="rId21"/>
      <w:type w:val="continuous"/>
      <w:pgSz w:w="12240" w:h="15840" w:code="1"/>
      <w:pgMar w:top="1440" w:right="1077" w:bottom="1440" w:left="1077" w:header="431" w:footer="720" w:gutter="0"/>
      <w:cols w:num="2" w:space="540" w:equalWidth="0">
        <w:col w:w="4773" w:space="540"/>
        <w:col w:w="477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7E823" w14:textId="77777777" w:rsidR="00A74CBC" w:rsidRDefault="00A74CBC">
      <w:r>
        <w:separator/>
      </w:r>
    </w:p>
  </w:endnote>
  <w:endnote w:type="continuationSeparator" w:id="0">
    <w:p w14:paraId="462C7FFC" w14:textId="77777777" w:rsidR="00A74CBC" w:rsidRDefault="00A74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8106444"/>
      <w:docPartObj>
        <w:docPartGallery w:val="Page Numbers (Bottom of Page)"/>
        <w:docPartUnique/>
      </w:docPartObj>
    </w:sdtPr>
    <w:sdtEndPr>
      <w:rPr>
        <w:noProof/>
      </w:rPr>
    </w:sdtEndPr>
    <w:sdtContent>
      <w:p w14:paraId="4BAE5E3E" w14:textId="0B93C50F" w:rsidR="00136502" w:rsidRDefault="0013650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4163B96" w14:textId="77777777" w:rsidR="00781B6A" w:rsidRDefault="00781B6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92AA7" w14:textId="77777777" w:rsidR="00781B6A" w:rsidRDefault="00781B6A">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D863E" w14:textId="77777777" w:rsidR="00A74CBC" w:rsidRDefault="00A74CBC">
      <w:r>
        <w:separator/>
      </w:r>
    </w:p>
  </w:footnote>
  <w:footnote w:type="continuationSeparator" w:id="0">
    <w:p w14:paraId="0643D13E" w14:textId="77777777" w:rsidR="00A74CBC" w:rsidRDefault="00A74C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28A31" w14:textId="61B622CC" w:rsidR="00310711" w:rsidRDefault="00E37DA7" w:rsidP="00310711">
    <w:pPr>
      <w:ind w:right="112"/>
      <w:rPr>
        <w:rFonts w:ascii="Calibri" w:hAnsi="Calibri" w:cs="Calibri"/>
        <w:spacing w:val="-4"/>
        <w:sz w:val="18"/>
        <w:szCs w:val="22"/>
      </w:rPr>
    </w:pPr>
    <w:r>
      <w:rPr>
        <w:rFonts w:ascii="Calibri" w:hAnsi="Calibri" w:cs="Calibri"/>
        <w:noProof/>
        <w:spacing w:val="-4"/>
        <w:sz w:val="18"/>
        <w:szCs w:val="22"/>
      </w:rPr>
      <w:drawing>
        <wp:anchor distT="0" distB="0" distL="114300" distR="114300" simplePos="0" relativeHeight="251658240" behindDoc="0" locked="0" layoutInCell="1" allowOverlap="1" wp14:anchorId="2361E2B9" wp14:editId="749BABF3">
          <wp:simplePos x="0" y="0"/>
          <wp:positionH relativeFrom="column">
            <wp:posOffset>0</wp:posOffset>
          </wp:positionH>
          <wp:positionV relativeFrom="paragraph">
            <wp:posOffset>0</wp:posOffset>
          </wp:positionV>
          <wp:extent cx="2956560" cy="538037"/>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956560" cy="538037"/>
                  </a:xfrm>
                  <a:prstGeom prst="rect">
                    <a:avLst/>
                  </a:prstGeom>
                </pic:spPr>
              </pic:pic>
            </a:graphicData>
          </a:graphic>
        </wp:anchor>
      </w:drawing>
    </w:r>
    <w:r w:rsidR="00310711">
      <w:rPr>
        <w:rFonts w:ascii="Calibri" w:hAnsi="Calibri" w:cs="Calibri"/>
        <w:spacing w:val="-4"/>
        <w:sz w:val="18"/>
        <w:szCs w:val="22"/>
      </w:rPr>
      <w:t xml:space="preserve">                           </w:t>
    </w:r>
  </w:p>
  <w:p w14:paraId="0963291C" w14:textId="0E206B83" w:rsidR="001A7F8D" w:rsidRPr="000B12D5" w:rsidRDefault="00310711" w:rsidP="00310711">
    <w:pPr>
      <w:ind w:left="4320" w:right="112"/>
      <w:jc w:val="right"/>
      <w:rPr>
        <w:rFonts w:asciiTheme="majorBidi" w:hAnsiTheme="majorBidi" w:cstheme="majorBidi"/>
        <w:spacing w:val="-3"/>
        <w:sz w:val="18"/>
        <w:szCs w:val="22"/>
      </w:rPr>
    </w:pPr>
    <w:r>
      <w:rPr>
        <w:rFonts w:ascii="Calibri" w:hAnsi="Calibri" w:cs="Calibri"/>
        <w:spacing w:val="-4"/>
        <w:sz w:val="18"/>
        <w:szCs w:val="22"/>
      </w:rPr>
      <w:t xml:space="preserve">            </w:t>
    </w:r>
    <w:r w:rsidR="001A7F8D" w:rsidRPr="000B12D5">
      <w:rPr>
        <w:rFonts w:asciiTheme="majorBidi" w:hAnsiTheme="majorBidi" w:cstheme="majorBidi"/>
        <w:spacing w:val="-4"/>
        <w:sz w:val="18"/>
        <w:szCs w:val="22"/>
      </w:rPr>
      <w:t xml:space="preserve">Proceedings of </w:t>
    </w:r>
    <w:r w:rsidRPr="000B12D5">
      <w:rPr>
        <w:rFonts w:asciiTheme="majorBidi" w:hAnsiTheme="majorBidi" w:cstheme="majorBidi"/>
        <w:spacing w:val="-3"/>
        <w:sz w:val="18"/>
        <w:szCs w:val="22"/>
      </w:rPr>
      <w:t>SCOPE</w:t>
    </w:r>
  </w:p>
  <w:p w14:paraId="176AE24C" w14:textId="395135B4" w:rsidR="00781B6A" w:rsidRPr="000B12D5" w:rsidRDefault="00310711" w:rsidP="00310711">
    <w:pPr>
      <w:ind w:right="112"/>
      <w:jc w:val="right"/>
      <w:rPr>
        <w:rFonts w:asciiTheme="majorBidi" w:hAnsiTheme="majorBidi" w:cstheme="majorBidi"/>
        <w:sz w:val="18"/>
        <w:szCs w:val="22"/>
      </w:rPr>
    </w:pPr>
    <w:r w:rsidRPr="000B12D5">
      <w:rPr>
        <w:rFonts w:asciiTheme="majorBidi" w:hAnsiTheme="majorBidi" w:cstheme="majorBidi"/>
        <w:spacing w:val="-3"/>
        <w:sz w:val="18"/>
        <w:szCs w:val="22"/>
      </w:rPr>
      <w:t xml:space="preserve">                                                                    13-15</w:t>
    </w:r>
    <w:r w:rsidR="001A7F8D" w:rsidRPr="000B12D5">
      <w:rPr>
        <w:rFonts w:asciiTheme="majorBidi" w:hAnsiTheme="majorBidi" w:cstheme="majorBidi"/>
        <w:spacing w:val="-9"/>
        <w:sz w:val="18"/>
        <w:szCs w:val="22"/>
      </w:rPr>
      <w:t xml:space="preserve"> </w:t>
    </w:r>
    <w:r w:rsidRPr="000B12D5">
      <w:rPr>
        <w:rFonts w:asciiTheme="majorBidi" w:hAnsiTheme="majorBidi" w:cstheme="majorBidi"/>
        <w:spacing w:val="-9"/>
        <w:sz w:val="18"/>
        <w:szCs w:val="22"/>
      </w:rPr>
      <w:t>Nov.</w:t>
    </w:r>
    <w:r w:rsidR="001A7F8D" w:rsidRPr="000B12D5">
      <w:rPr>
        <w:rFonts w:asciiTheme="majorBidi" w:hAnsiTheme="majorBidi" w:cstheme="majorBidi"/>
        <w:spacing w:val="-6"/>
        <w:sz w:val="18"/>
        <w:szCs w:val="22"/>
      </w:rPr>
      <w:t xml:space="preserve"> </w:t>
    </w:r>
    <w:r w:rsidR="001A7F8D" w:rsidRPr="000B12D5">
      <w:rPr>
        <w:rFonts w:asciiTheme="majorBidi" w:hAnsiTheme="majorBidi" w:cstheme="majorBidi"/>
        <w:spacing w:val="-3"/>
        <w:sz w:val="18"/>
        <w:szCs w:val="22"/>
      </w:rPr>
      <w:t>2023</w:t>
    </w:r>
    <w:r w:rsidR="001A7F8D" w:rsidRPr="000B12D5">
      <w:rPr>
        <w:rFonts w:asciiTheme="majorBidi" w:hAnsiTheme="majorBidi" w:cstheme="majorBidi"/>
        <w:spacing w:val="-6"/>
        <w:sz w:val="18"/>
        <w:szCs w:val="22"/>
      </w:rPr>
      <w:t xml:space="preserve"> </w:t>
    </w:r>
    <w:r w:rsidR="001A7F8D" w:rsidRPr="000B12D5">
      <w:rPr>
        <w:rFonts w:asciiTheme="majorBidi" w:hAnsiTheme="majorBidi" w:cstheme="majorBidi"/>
        <w:spacing w:val="-3"/>
        <w:sz w:val="18"/>
        <w:szCs w:val="22"/>
      </w:rPr>
      <w:t>–</w:t>
    </w:r>
    <w:r w:rsidR="001A7F8D" w:rsidRPr="000B12D5">
      <w:rPr>
        <w:rFonts w:asciiTheme="majorBidi" w:hAnsiTheme="majorBidi" w:cstheme="majorBidi"/>
        <w:spacing w:val="-13"/>
        <w:sz w:val="18"/>
        <w:szCs w:val="22"/>
      </w:rPr>
      <w:t xml:space="preserve"> </w:t>
    </w:r>
    <w:r w:rsidRPr="000B12D5">
      <w:rPr>
        <w:rFonts w:asciiTheme="majorBidi" w:hAnsiTheme="majorBidi" w:cstheme="majorBidi"/>
        <w:sz w:val="18"/>
        <w:szCs w:val="22"/>
      </w:rPr>
      <w:t>KFUPM</w:t>
    </w:r>
  </w:p>
  <w:p w14:paraId="7B8603BE" w14:textId="05A6B5AC" w:rsidR="00DE2928" w:rsidRPr="000B12D5" w:rsidRDefault="00DE2928" w:rsidP="00310711">
    <w:pPr>
      <w:ind w:right="112"/>
      <w:jc w:val="right"/>
      <w:rPr>
        <w:rFonts w:asciiTheme="majorBidi" w:hAnsiTheme="majorBidi" w:cstheme="majorBidi"/>
        <w:sz w:val="18"/>
        <w:szCs w:val="22"/>
      </w:rPr>
    </w:pPr>
    <w:r w:rsidRPr="000B12D5">
      <w:rPr>
        <w:rFonts w:asciiTheme="majorBidi" w:hAnsiTheme="majorBidi" w:cstheme="majorBidi"/>
        <w:sz w:val="18"/>
        <w:szCs w:val="22"/>
      </w:rPr>
      <w:t xml:space="preserve">Paper </w:t>
    </w:r>
    <w:r w:rsidR="000F4E40">
      <w:rPr>
        <w:rFonts w:asciiTheme="majorBidi" w:hAnsiTheme="majorBidi" w:cstheme="majorBidi"/>
        <w:sz w:val="18"/>
        <w:szCs w:val="22"/>
      </w:rPr>
      <w:t>23035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16CB"/>
    <w:multiLevelType w:val="hybridMultilevel"/>
    <w:tmpl w:val="295E7894"/>
    <w:lvl w:ilvl="0" w:tplc="6122B19E">
      <w:start w:val="1"/>
      <w:numFmt w:val="decimal"/>
      <w:pStyle w:val="34-SciencePG-References-content"/>
      <w:lvlText w:val="[%1]"/>
      <w:lvlJc w:val="left"/>
      <w:pPr>
        <w:tabs>
          <w:tab w:val="num" w:pos="420"/>
        </w:tabs>
        <w:ind w:left="420" w:hanging="420"/>
      </w:pPr>
      <w:rPr>
        <w:rFonts w:ascii="Times New Roman" w:hAnsi="Times New Roman" w:hint="default"/>
        <w:b w:val="0"/>
        <w:i w:val="0"/>
        <w:color w:val="auto"/>
        <w:sz w:val="18"/>
        <w:szCs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09425E84"/>
    <w:multiLevelType w:val="hybridMultilevel"/>
    <w:tmpl w:val="1018B8BE"/>
    <w:lvl w:ilvl="0" w:tplc="1C09000F">
      <w:start w:val="1"/>
      <w:numFmt w:val="decimal"/>
      <w:lvlText w:val="%1."/>
      <w:lvlJc w:val="left"/>
      <w:pPr>
        <w:ind w:left="940" w:hanging="360"/>
      </w:pPr>
    </w:lvl>
    <w:lvl w:ilvl="1" w:tplc="FFFFFFFF" w:tentative="1">
      <w:start w:val="1"/>
      <w:numFmt w:val="lowerLetter"/>
      <w:lvlText w:val="%2."/>
      <w:lvlJc w:val="left"/>
      <w:pPr>
        <w:ind w:left="1660" w:hanging="360"/>
      </w:pPr>
    </w:lvl>
    <w:lvl w:ilvl="2" w:tplc="FFFFFFFF" w:tentative="1">
      <w:start w:val="1"/>
      <w:numFmt w:val="lowerRoman"/>
      <w:lvlText w:val="%3."/>
      <w:lvlJc w:val="right"/>
      <w:pPr>
        <w:ind w:left="2380" w:hanging="180"/>
      </w:pPr>
    </w:lvl>
    <w:lvl w:ilvl="3" w:tplc="FFFFFFFF" w:tentative="1">
      <w:start w:val="1"/>
      <w:numFmt w:val="decimal"/>
      <w:lvlText w:val="%4."/>
      <w:lvlJc w:val="left"/>
      <w:pPr>
        <w:ind w:left="3100" w:hanging="360"/>
      </w:pPr>
    </w:lvl>
    <w:lvl w:ilvl="4" w:tplc="FFFFFFFF" w:tentative="1">
      <w:start w:val="1"/>
      <w:numFmt w:val="lowerLetter"/>
      <w:lvlText w:val="%5."/>
      <w:lvlJc w:val="left"/>
      <w:pPr>
        <w:ind w:left="3820" w:hanging="360"/>
      </w:pPr>
    </w:lvl>
    <w:lvl w:ilvl="5" w:tplc="FFFFFFFF" w:tentative="1">
      <w:start w:val="1"/>
      <w:numFmt w:val="lowerRoman"/>
      <w:lvlText w:val="%6."/>
      <w:lvlJc w:val="right"/>
      <w:pPr>
        <w:ind w:left="4540" w:hanging="180"/>
      </w:pPr>
    </w:lvl>
    <w:lvl w:ilvl="6" w:tplc="FFFFFFFF" w:tentative="1">
      <w:start w:val="1"/>
      <w:numFmt w:val="decimal"/>
      <w:lvlText w:val="%7."/>
      <w:lvlJc w:val="left"/>
      <w:pPr>
        <w:ind w:left="5260" w:hanging="360"/>
      </w:pPr>
    </w:lvl>
    <w:lvl w:ilvl="7" w:tplc="FFFFFFFF" w:tentative="1">
      <w:start w:val="1"/>
      <w:numFmt w:val="lowerLetter"/>
      <w:lvlText w:val="%8."/>
      <w:lvlJc w:val="left"/>
      <w:pPr>
        <w:ind w:left="5980" w:hanging="360"/>
      </w:pPr>
    </w:lvl>
    <w:lvl w:ilvl="8" w:tplc="FFFFFFFF" w:tentative="1">
      <w:start w:val="1"/>
      <w:numFmt w:val="lowerRoman"/>
      <w:lvlText w:val="%9."/>
      <w:lvlJc w:val="right"/>
      <w:pPr>
        <w:ind w:left="6700" w:hanging="180"/>
      </w:pPr>
    </w:lvl>
  </w:abstractNum>
  <w:abstractNum w:abstractNumId="2" w15:restartNumberingAfterBreak="0">
    <w:nsid w:val="1626566E"/>
    <w:multiLevelType w:val="hybridMultilevel"/>
    <w:tmpl w:val="9FD058BC"/>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E676DBC"/>
    <w:multiLevelType w:val="hybridMultilevel"/>
    <w:tmpl w:val="0A640418"/>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F4B140B"/>
    <w:multiLevelType w:val="hybridMultilevel"/>
    <w:tmpl w:val="521EB956"/>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2953E3C"/>
    <w:multiLevelType w:val="hybridMultilevel"/>
    <w:tmpl w:val="9CE20C08"/>
    <w:lvl w:ilvl="0" w:tplc="1C09000F">
      <w:start w:val="1"/>
      <w:numFmt w:val="decimal"/>
      <w:lvlText w:val="%1."/>
      <w:lvlJc w:val="left"/>
      <w:pPr>
        <w:ind w:left="940" w:hanging="360"/>
      </w:pPr>
    </w:lvl>
    <w:lvl w:ilvl="1" w:tplc="1C090019" w:tentative="1">
      <w:start w:val="1"/>
      <w:numFmt w:val="lowerLetter"/>
      <w:lvlText w:val="%2."/>
      <w:lvlJc w:val="left"/>
      <w:pPr>
        <w:ind w:left="1660" w:hanging="360"/>
      </w:pPr>
    </w:lvl>
    <w:lvl w:ilvl="2" w:tplc="1C09001B" w:tentative="1">
      <w:start w:val="1"/>
      <w:numFmt w:val="lowerRoman"/>
      <w:lvlText w:val="%3."/>
      <w:lvlJc w:val="right"/>
      <w:pPr>
        <w:ind w:left="2380" w:hanging="180"/>
      </w:pPr>
    </w:lvl>
    <w:lvl w:ilvl="3" w:tplc="1C09000F" w:tentative="1">
      <w:start w:val="1"/>
      <w:numFmt w:val="decimal"/>
      <w:lvlText w:val="%4."/>
      <w:lvlJc w:val="left"/>
      <w:pPr>
        <w:ind w:left="3100" w:hanging="360"/>
      </w:pPr>
    </w:lvl>
    <w:lvl w:ilvl="4" w:tplc="1C090019" w:tentative="1">
      <w:start w:val="1"/>
      <w:numFmt w:val="lowerLetter"/>
      <w:lvlText w:val="%5."/>
      <w:lvlJc w:val="left"/>
      <w:pPr>
        <w:ind w:left="3820" w:hanging="360"/>
      </w:pPr>
    </w:lvl>
    <w:lvl w:ilvl="5" w:tplc="1C09001B" w:tentative="1">
      <w:start w:val="1"/>
      <w:numFmt w:val="lowerRoman"/>
      <w:lvlText w:val="%6."/>
      <w:lvlJc w:val="right"/>
      <w:pPr>
        <w:ind w:left="4540" w:hanging="180"/>
      </w:pPr>
    </w:lvl>
    <w:lvl w:ilvl="6" w:tplc="1C09000F" w:tentative="1">
      <w:start w:val="1"/>
      <w:numFmt w:val="decimal"/>
      <w:lvlText w:val="%7."/>
      <w:lvlJc w:val="left"/>
      <w:pPr>
        <w:ind w:left="5260" w:hanging="360"/>
      </w:pPr>
    </w:lvl>
    <w:lvl w:ilvl="7" w:tplc="1C090019" w:tentative="1">
      <w:start w:val="1"/>
      <w:numFmt w:val="lowerLetter"/>
      <w:lvlText w:val="%8."/>
      <w:lvlJc w:val="left"/>
      <w:pPr>
        <w:ind w:left="5980" w:hanging="360"/>
      </w:pPr>
    </w:lvl>
    <w:lvl w:ilvl="8" w:tplc="1C09001B" w:tentative="1">
      <w:start w:val="1"/>
      <w:numFmt w:val="lowerRoman"/>
      <w:lvlText w:val="%9."/>
      <w:lvlJc w:val="right"/>
      <w:pPr>
        <w:ind w:left="6700" w:hanging="180"/>
      </w:pPr>
    </w:lvl>
  </w:abstractNum>
  <w:abstractNum w:abstractNumId="6" w15:restartNumberingAfterBreak="0">
    <w:nsid w:val="4B537815"/>
    <w:multiLevelType w:val="hybridMultilevel"/>
    <w:tmpl w:val="2910B8EA"/>
    <w:lvl w:ilvl="0" w:tplc="1C09000F">
      <w:start w:val="1"/>
      <w:numFmt w:val="decimal"/>
      <w:lvlText w:val="%1."/>
      <w:lvlJc w:val="left"/>
      <w:pPr>
        <w:ind w:left="940" w:hanging="360"/>
      </w:pPr>
    </w:lvl>
    <w:lvl w:ilvl="1" w:tplc="1C090019" w:tentative="1">
      <w:start w:val="1"/>
      <w:numFmt w:val="lowerLetter"/>
      <w:lvlText w:val="%2."/>
      <w:lvlJc w:val="left"/>
      <w:pPr>
        <w:ind w:left="1660" w:hanging="360"/>
      </w:pPr>
    </w:lvl>
    <w:lvl w:ilvl="2" w:tplc="1C09001B" w:tentative="1">
      <w:start w:val="1"/>
      <w:numFmt w:val="lowerRoman"/>
      <w:lvlText w:val="%3."/>
      <w:lvlJc w:val="right"/>
      <w:pPr>
        <w:ind w:left="2380" w:hanging="180"/>
      </w:pPr>
    </w:lvl>
    <w:lvl w:ilvl="3" w:tplc="1C09000F" w:tentative="1">
      <w:start w:val="1"/>
      <w:numFmt w:val="decimal"/>
      <w:lvlText w:val="%4."/>
      <w:lvlJc w:val="left"/>
      <w:pPr>
        <w:ind w:left="3100" w:hanging="360"/>
      </w:pPr>
    </w:lvl>
    <w:lvl w:ilvl="4" w:tplc="1C090019" w:tentative="1">
      <w:start w:val="1"/>
      <w:numFmt w:val="lowerLetter"/>
      <w:lvlText w:val="%5."/>
      <w:lvlJc w:val="left"/>
      <w:pPr>
        <w:ind w:left="3820" w:hanging="360"/>
      </w:pPr>
    </w:lvl>
    <w:lvl w:ilvl="5" w:tplc="1C09001B" w:tentative="1">
      <w:start w:val="1"/>
      <w:numFmt w:val="lowerRoman"/>
      <w:lvlText w:val="%6."/>
      <w:lvlJc w:val="right"/>
      <w:pPr>
        <w:ind w:left="4540" w:hanging="180"/>
      </w:pPr>
    </w:lvl>
    <w:lvl w:ilvl="6" w:tplc="1C09000F" w:tentative="1">
      <w:start w:val="1"/>
      <w:numFmt w:val="decimal"/>
      <w:lvlText w:val="%7."/>
      <w:lvlJc w:val="left"/>
      <w:pPr>
        <w:ind w:left="5260" w:hanging="360"/>
      </w:pPr>
    </w:lvl>
    <w:lvl w:ilvl="7" w:tplc="1C090019" w:tentative="1">
      <w:start w:val="1"/>
      <w:numFmt w:val="lowerLetter"/>
      <w:lvlText w:val="%8."/>
      <w:lvlJc w:val="left"/>
      <w:pPr>
        <w:ind w:left="5980" w:hanging="360"/>
      </w:pPr>
    </w:lvl>
    <w:lvl w:ilvl="8" w:tplc="1C09001B" w:tentative="1">
      <w:start w:val="1"/>
      <w:numFmt w:val="lowerRoman"/>
      <w:lvlText w:val="%9."/>
      <w:lvlJc w:val="right"/>
      <w:pPr>
        <w:ind w:left="6700" w:hanging="180"/>
      </w:pPr>
    </w:lvl>
  </w:abstractNum>
  <w:abstractNum w:abstractNumId="7" w15:restartNumberingAfterBreak="0">
    <w:nsid w:val="4C17479A"/>
    <w:multiLevelType w:val="hybridMultilevel"/>
    <w:tmpl w:val="4A6A3E44"/>
    <w:lvl w:ilvl="0" w:tplc="306E60B4">
      <w:start w:val="1"/>
      <w:numFmt w:val="decimal"/>
      <w:lvlText w:val="%1."/>
      <w:lvlJc w:val="left"/>
      <w:pPr>
        <w:ind w:left="460" w:hanging="360"/>
      </w:pPr>
      <w:rPr>
        <w:rFonts w:hint="default"/>
      </w:rPr>
    </w:lvl>
    <w:lvl w:ilvl="1" w:tplc="1C090019" w:tentative="1">
      <w:start w:val="1"/>
      <w:numFmt w:val="lowerLetter"/>
      <w:lvlText w:val="%2."/>
      <w:lvlJc w:val="left"/>
      <w:pPr>
        <w:ind w:left="1180" w:hanging="360"/>
      </w:pPr>
    </w:lvl>
    <w:lvl w:ilvl="2" w:tplc="1C09001B" w:tentative="1">
      <w:start w:val="1"/>
      <w:numFmt w:val="lowerRoman"/>
      <w:lvlText w:val="%3."/>
      <w:lvlJc w:val="right"/>
      <w:pPr>
        <w:ind w:left="1900" w:hanging="180"/>
      </w:pPr>
    </w:lvl>
    <w:lvl w:ilvl="3" w:tplc="1C09000F" w:tentative="1">
      <w:start w:val="1"/>
      <w:numFmt w:val="decimal"/>
      <w:lvlText w:val="%4."/>
      <w:lvlJc w:val="left"/>
      <w:pPr>
        <w:ind w:left="2620" w:hanging="360"/>
      </w:pPr>
    </w:lvl>
    <w:lvl w:ilvl="4" w:tplc="1C090019" w:tentative="1">
      <w:start w:val="1"/>
      <w:numFmt w:val="lowerLetter"/>
      <w:lvlText w:val="%5."/>
      <w:lvlJc w:val="left"/>
      <w:pPr>
        <w:ind w:left="3340" w:hanging="360"/>
      </w:pPr>
    </w:lvl>
    <w:lvl w:ilvl="5" w:tplc="1C09001B" w:tentative="1">
      <w:start w:val="1"/>
      <w:numFmt w:val="lowerRoman"/>
      <w:lvlText w:val="%6."/>
      <w:lvlJc w:val="right"/>
      <w:pPr>
        <w:ind w:left="4060" w:hanging="180"/>
      </w:pPr>
    </w:lvl>
    <w:lvl w:ilvl="6" w:tplc="1C09000F" w:tentative="1">
      <w:start w:val="1"/>
      <w:numFmt w:val="decimal"/>
      <w:lvlText w:val="%7."/>
      <w:lvlJc w:val="left"/>
      <w:pPr>
        <w:ind w:left="4780" w:hanging="360"/>
      </w:pPr>
    </w:lvl>
    <w:lvl w:ilvl="7" w:tplc="1C090019" w:tentative="1">
      <w:start w:val="1"/>
      <w:numFmt w:val="lowerLetter"/>
      <w:lvlText w:val="%8."/>
      <w:lvlJc w:val="left"/>
      <w:pPr>
        <w:ind w:left="5500" w:hanging="360"/>
      </w:pPr>
    </w:lvl>
    <w:lvl w:ilvl="8" w:tplc="1C09001B" w:tentative="1">
      <w:start w:val="1"/>
      <w:numFmt w:val="lowerRoman"/>
      <w:lvlText w:val="%9."/>
      <w:lvlJc w:val="right"/>
      <w:pPr>
        <w:ind w:left="6220" w:hanging="180"/>
      </w:pPr>
    </w:lvl>
  </w:abstractNum>
  <w:abstractNum w:abstractNumId="8" w15:restartNumberingAfterBreak="0">
    <w:nsid w:val="60AC0101"/>
    <w:multiLevelType w:val="hybridMultilevel"/>
    <w:tmpl w:val="49EC38EA"/>
    <w:lvl w:ilvl="0" w:tplc="DA047C5E">
      <w:start w:val="1"/>
      <w:numFmt w:val="bullet"/>
      <w:pStyle w:val="43-SciencePG-Text-with-Bulleted"/>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6B6B3F0E"/>
    <w:multiLevelType w:val="hybridMultilevel"/>
    <w:tmpl w:val="1EB432F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7BF11D28"/>
    <w:multiLevelType w:val="hybridMultilevel"/>
    <w:tmpl w:val="B3D0D680"/>
    <w:lvl w:ilvl="0" w:tplc="858E2DC8">
      <w:start w:val="1"/>
      <w:numFmt w:val="decimal"/>
      <w:lvlText w:val="%1."/>
      <w:lvlJc w:val="left"/>
      <w:pPr>
        <w:ind w:left="460" w:hanging="360"/>
      </w:pPr>
      <w:rPr>
        <w:rFonts w:hint="default"/>
      </w:rPr>
    </w:lvl>
    <w:lvl w:ilvl="1" w:tplc="1C090019" w:tentative="1">
      <w:start w:val="1"/>
      <w:numFmt w:val="lowerLetter"/>
      <w:lvlText w:val="%2."/>
      <w:lvlJc w:val="left"/>
      <w:pPr>
        <w:ind w:left="1180" w:hanging="360"/>
      </w:pPr>
    </w:lvl>
    <w:lvl w:ilvl="2" w:tplc="1C09001B" w:tentative="1">
      <w:start w:val="1"/>
      <w:numFmt w:val="lowerRoman"/>
      <w:lvlText w:val="%3."/>
      <w:lvlJc w:val="right"/>
      <w:pPr>
        <w:ind w:left="1900" w:hanging="180"/>
      </w:pPr>
    </w:lvl>
    <w:lvl w:ilvl="3" w:tplc="1C09000F" w:tentative="1">
      <w:start w:val="1"/>
      <w:numFmt w:val="decimal"/>
      <w:lvlText w:val="%4."/>
      <w:lvlJc w:val="left"/>
      <w:pPr>
        <w:ind w:left="2620" w:hanging="360"/>
      </w:pPr>
    </w:lvl>
    <w:lvl w:ilvl="4" w:tplc="1C090019" w:tentative="1">
      <w:start w:val="1"/>
      <w:numFmt w:val="lowerLetter"/>
      <w:lvlText w:val="%5."/>
      <w:lvlJc w:val="left"/>
      <w:pPr>
        <w:ind w:left="3340" w:hanging="360"/>
      </w:pPr>
    </w:lvl>
    <w:lvl w:ilvl="5" w:tplc="1C09001B" w:tentative="1">
      <w:start w:val="1"/>
      <w:numFmt w:val="lowerRoman"/>
      <w:lvlText w:val="%6."/>
      <w:lvlJc w:val="right"/>
      <w:pPr>
        <w:ind w:left="4060" w:hanging="180"/>
      </w:pPr>
    </w:lvl>
    <w:lvl w:ilvl="6" w:tplc="1C09000F" w:tentative="1">
      <w:start w:val="1"/>
      <w:numFmt w:val="decimal"/>
      <w:lvlText w:val="%7."/>
      <w:lvlJc w:val="left"/>
      <w:pPr>
        <w:ind w:left="4780" w:hanging="360"/>
      </w:pPr>
    </w:lvl>
    <w:lvl w:ilvl="7" w:tplc="1C090019" w:tentative="1">
      <w:start w:val="1"/>
      <w:numFmt w:val="lowerLetter"/>
      <w:lvlText w:val="%8."/>
      <w:lvlJc w:val="left"/>
      <w:pPr>
        <w:ind w:left="5500" w:hanging="360"/>
      </w:pPr>
    </w:lvl>
    <w:lvl w:ilvl="8" w:tplc="1C09001B" w:tentative="1">
      <w:start w:val="1"/>
      <w:numFmt w:val="lowerRoman"/>
      <w:lvlText w:val="%9."/>
      <w:lvlJc w:val="right"/>
      <w:pPr>
        <w:ind w:left="6220" w:hanging="180"/>
      </w:pPr>
    </w:lvl>
  </w:abstractNum>
  <w:num w:numId="1" w16cid:durableId="630357526">
    <w:abstractNumId w:val="9"/>
  </w:num>
  <w:num w:numId="2" w16cid:durableId="1070008693">
    <w:abstractNumId w:val="8"/>
  </w:num>
  <w:num w:numId="3" w16cid:durableId="2108386429">
    <w:abstractNumId w:val="4"/>
  </w:num>
  <w:num w:numId="4" w16cid:durableId="1129014525">
    <w:abstractNumId w:val="3"/>
  </w:num>
  <w:num w:numId="5" w16cid:durableId="215511359">
    <w:abstractNumId w:val="2"/>
  </w:num>
  <w:num w:numId="6" w16cid:durableId="79450152">
    <w:abstractNumId w:val="0"/>
  </w:num>
  <w:num w:numId="7" w16cid:durableId="267584440">
    <w:abstractNumId w:val="6"/>
  </w:num>
  <w:num w:numId="8" w16cid:durableId="1023361868">
    <w:abstractNumId w:val="1"/>
  </w:num>
  <w:num w:numId="9" w16cid:durableId="1187527197">
    <w:abstractNumId w:val="5"/>
  </w:num>
  <w:num w:numId="10" w16cid:durableId="2020693853">
    <w:abstractNumId w:val="10"/>
  </w:num>
  <w:num w:numId="11" w16cid:durableId="5431040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43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NewFlag" w:val="Yes"/>
    <w:docVar w:name="CreateASMEToolbarFlag" w:val="-1"/>
    <w:docVar w:name="MarkTerritory" w:val="D:\ASME\proposal\AuthKit\version2\irvine7.doc by Howard Kaikow with template C:\msoffice\Templates\ASME.dot on 02/29/96 at 11:01"/>
    <w:docVar w:name="MarkTerritoryLocal" w:val="Document2 by Howard Kaikow with template C:\msoffice\Templates\ASME.dot on 02/29/96 at 10:39"/>
    <w:docVar w:name="SetStylesFlag" w:val="-1"/>
  </w:docVars>
  <w:rsids>
    <w:rsidRoot w:val="00913B5D"/>
    <w:rsid w:val="0000226B"/>
    <w:rsid w:val="00006C21"/>
    <w:rsid w:val="00021DB3"/>
    <w:rsid w:val="000246AE"/>
    <w:rsid w:val="00026943"/>
    <w:rsid w:val="000324CD"/>
    <w:rsid w:val="000349AC"/>
    <w:rsid w:val="00034FB6"/>
    <w:rsid w:val="000458BE"/>
    <w:rsid w:val="00052CFC"/>
    <w:rsid w:val="00064E2D"/>
    <w:rsid w:val="00065AB0"/>
    <w:rsid w:val="00065DD7"/>
    <w:rsid w:val="000725D4"/>
    <w:rsid w:val="00073074"/>
    <w:rsid w:val="000846E7"/>
    <w:rsid w:val="00085D5B"/>
    <w:rsid w:val="00090EF7"/>
    <w:rsid w:val="000A217F"/>
    <w:rsid w:val="000A2DF1"/>
    <w:rsid w:val="000A33B7"/>
    <w:rsid w:val="000B12D5"/>
    <w:rsid w:val="000B543B"/>
    <w:rsid w:val="000B7FF6"/>
    <w:rsid w:val="000C4DF0"/>
    <w:rsid w:val="000D150B"/>
    <w:rsid w:val="000D1856"/>
    <w:rsid w:val="000D79A3"/>
    <w:rsid w:val="000F4E40"/>
    <w:rsid w:val="00100D5D"/>
    <w:rsid w:val="00104C56"/>
    <w:rsid w:val="00112CE7"/>
    <w:rsid w:val="00115389"/>
    <w:rsid w:val="0011675D"/>
    <w:rsid w:val="00116E1B"/>
    <w:rsid w:val="00126A03"/>
    <w:rsid w:val="00127471"/>
    <w:rsid w:val="00131EFB"/>
    <w:rsid w:val="00136502"/>
    <w:rsid w:val="00144CEE"/>
    <w:rsid w:val="001502F7"/>
    <w:rsid w:val="001522FF"/>
    <w:rsid w:val="0015418B"/>
    <w:rsid w:val="001550DD"/>
    <w:rsid w:val="00157114"/>
    <w:rsid w:val="00162337"/>
    <w:rsid w:val="00164D78"/>
    <w:rsid w:val="00165C66"/>
    <w:rsid w:val="00171D2F"/>
    <w:rsid w:val="00173C39"/>
    <w:rsid w:val="00174820"/>
    <w:rsid w:val="00192943"/>
    <w:rsid w:val="00192F06"/>
    <w:rsid w:val="001A7F8D"/>
    <w:rsid w:val="001B1A7A"/>
    <w:rsid w:val="001B54C2"/>
    <w:rsid w:val="001C557F"/>
    <w:rsid w:val="001C7801"/>
    <w:rsid w:val="001D64CF"/>
    <w:rsid w:val="001E1C8B"/>
    <w:rsid w:val="001E51C9"/>
    <w:rsid w:val="001F04AA"/>
    <w:rsid w:val="00200338"/>
    <w:rsid w:val="002079E1"/>
    <w:rsid w:val="0022724B"/>
    <w:rsid w:val="002275DF"/>
    <w:rsid w:val="00237433"/>
    <w:rsid w:val="0023796D"/>
    <w:rsid w:val="00240349"/>
    <w:rsid w:val="0024362D"/>
    <w:rsid w:val="00244080"/>
    <w:rsid w:val="002473A7"/>
    <w:rsid w:val="00251BF7"/>
    <w:rsid w:val="00251E0E"/>
    <w:rsid w:val="00253CD6"/>
    <w:rsid w:val="00264589"/>
    <w:rsid w:val="0026712E"/>
    <w:rsid w:val="00271FD3"/>
    <w:rsid w:val="002726E2"/>
    <w:rsid w:val="002729F9"/>
    <w:rsid w:val="0028066D"/>
    <w:rsid w:val="0029121A"/>
    <w:rsid w:val="002A4D97"/>
    <w:rsid w:val="002A68DD"/>
    <w:rsid w:val="002B4A98"/>
    <w:rsid w:val="002C3E78"/>
    <w:rsid w:val="002C5376"/>
    <w:rsid w:val="002D596C"/>
    <w:rsid w:val="002D70B5"/>
    <w:rsid w:val="002E42E5"/>
    <w:rsid w:val="002E7032"/>
    <w:rsid w:val="002F06E3"/>
    <w:rsid w:val="002F0891"/>
    <w:rsid w:val="002F25F5"/>
    <w:rsid w:val="00300569"/>
    <w:rsid w:val="00301553"/>
    <w:rsid w:val="00306141"/>
    <w:rsid w:val="00310711"/>
    <w:rsid w:val="00311CE6"/>
    <w:rsid w:val="00311D80"/>
    <w:rsid w:val="00313CCF"/>
    <w:rsid w:val="003144C7"/>
    <w:rsid w:val="00317CA4"/>
    <w:rsid w:val="003312AF"/>
    <w:rsid w:val="00335BED"/>
    <w:rsid w:val="00353CD6"/>
    <w:rsid w:val="00376122"/>
    <w:rsid w:val="0037671F"/>
    <w:rsid w:val="00382F96"/>
    <w:rsid w:val="003857DC"/>
    <w:rsid w:val="00385F97"/>
    <w:rsid w:val="003878A0"/>
    <w:rsid w:val="00387B6F"/>
    <w:rsid w:val="003926C0"/>
    <w:rsid w:val="003964D9"/>
    <w:rsid w:val="00397980"/>
    <w:rsid w:val="003B3904"/>
    <w:rsid w:val="003C1D23"/>
    <w:rsid w:val="003C41CC"/>
    <w:rsid w:val="003C526B"/>
    <w:rsid w:val="003C5E68"/>
    <w:rsid w:val="003D440D"/>
    <w:rsid w:val="003D76AD"/>
    <w:rsid w:val="00405165"/>
    <w:rsid w:val="004064E4"/>
    <w:rsid w:val="0042015C"/>
    <w:rsid w:val="00423A92"/>
    <w:rsid w:val="00424DA6"/>
    <w:rsid w:val="00430E90"/>
    <w:rsid w:val="00435FA8"/>
    <w:rsid w:val="00441F30"/>
    <w:rsid w:val="0044726D"/>
    <w:rsid w:val="00460B04"/>
    <w:rsid w:val="00467719"/>
    <w:rsid w:val="004763F3"/>
    <w:rsid w:val="004764F8"/>
    <w:rsid w:val="00482341"/>
    <w:rsid w:val="004914F2"/>
    <w:rsid w:val="00494003"/>
    <w:rsid w:val="004963B3"/>
    <w:rsid w:val="004B5409"/>
    <w:rsid w:val="004B7F67"/>
    <w:rsid w:val="004E2ECF"/>
    <w:rsid w:val="004E4C8B"/>
    <w:rsid w:val="004F6360"/>
    <w:rsid w:val="00512437"/>
    <w:rsid w:val="00514AC8"/>
    <w:rsid w:val="005352CA"/>
    <w:rsid w:val="00547F17"/>
    <w:rsid w:val="00554DA0"/>
    <w:rsid w:val="005625C1"/>
    <w:rsid w:val="00562DE0"/>
    <w:rsid w:val="005779BD"/>
    <w:rsid w:val="005924F8"/>
    <w:rsid w:val="00594384"/>
    <w:rsid w:val="00597468"/>
    <w:rsid w:val="005A767E"/>
    <w:rsid w:val="005B7E70"/>
    <w:rsid w:val="005C1457"/>
    <w:rsid w:val="005C33A8"/>
    <w:rsid w:val="005C5659"/>
    <w:rsid w:val="005D37E8"/>
    <w:rsid w:val="005D6AED"/>
    <w:rsid w:val="005E35BA"/>
    <w:rsid w:val="005E48D7"/>
    <w:rsid w:val="005F3EC2"/>
    <w:rsid w:val="005F6B61"/>
    <w:rsid w:val="00604A72"/>
    <w:rsid w:val="00614871"/>
    <w:rsid w:val="00617805"/>
    <w:rsid w:val="00626278"/>
    <w:rsid w:val="00626557"/>
    <w:rsid w:val="0063254D"/>
    <w:rsid w:val="00644AB1"/>
    <w:rsid w:val="0065760D"/>
    <w:rsid w:val="00657C40"/>
    <w:rsid w:val="00661668"/>
    <w:rsid w:val="0066452A"/>
    <w:rsid w:val="00672E57"/>
    <w:rsid w:val="00676BDB"/>
    <w:rsid w:val="00682495"/>
    <w:rsid w:val="006827CC"/>
    <w:rsid w:val="00690063"/>
    <w:rsid w:val="006948D8"/>
    <w:rsid w:val="006A2197"/>
    <w:rsid w:val="006A3871"/>
    <w:rsid w:val="006A40E2"/>
    <w:rsid w:val="006B292F"/>
    <w:rsid w:val="006C4BA3"/>
    <w:rsid w:val="006C5210"/>
    <w:rsid w:val="006D5CFB"/>
    <w:rsid w:val="006E7CB7"/>
    <w:rsid w:val="006F0A0D"/>
    <w:rsid w:val="006F5924"/>
    <w:rsid w:val="006F713C"/>
    <w:rsid w:val="00700B6F"/>
    <w:rsid w:val="00704671"/>
    <w:rsid w:val="0070788C"/>
    <w:rsid w:val="007102EE"/>
    <w:rsid w:val="0071216E"/>
    <w:rsid w:val="007210FD"/>
    <w:rsid w:val="00722044"/>
    <w:rsid w:val="00725045"/>
    <w:rsid w:val="00727BD5"/>
    <w:rsid w:val="00736C69"/>
    <w:rsid w:val="00743B2F"/>
    <w:rsid w:val="00775883"/>
    <w:rsid w:val="00775ED6"/>
    <w:rsid w:val="00781B6A"/>
    <w:rsid w:val="00782410"/>
    <w:rsid w:val="00792947"/>
    <w:rsid w:val="00797FC8"/>
    <w:rsid w:val="007A0F18"/>
    <w:rsid w:val="007B0369"/>
    <w:rsid w:val="007B0A22"/>
    <w:rsid w:val="007C30B0"/>
    <w:rsid w:val="007C36F0"/>
    <w:rsid w:val="007D1A4E"/>
    <w:rsid w:val="007E37C1"/>
    <w:rsid w:val="007E475D"/>
    <w:rsid w:val="007E50D8"/>
    <w:rsid w:val="00800EF9"/>
    <w:rsid w:val="008032DC"/>
    <w:rsid w:val="00824C98"/>
    <w:rsid w:val="00833A8A"/>
    <w:rsid w:val="008343AC"/>
    <w:rsid w:val="00844CAB"/>
    <w:rsid w:val="008612AB"/>
    <w:rsid w:val="00866195"/>
    <w:rsid w:val="00867316"/>
    <w:rsid w:val="00871ABC"/>
    <w:rsid w:val="008732A0"/>
    <w:rsid w:val="00890B80"/>
    <w:rsid w:val="00891C89"/>
    <w:rsid w:val="0089447A"/>
    <w:rsid w:val="008A275D"/>
    <w:rsid w:val="008C6E0F"/>
    <w:rsid w:val="008D0477"/>
    <w:rsid w:val="008D28D0"/>
    <w:rsid w:val="008D4DC5"/>
    <w:rsid w:val="008F098F"/>
    <w:rsid w:val="008F1D76"/>
    <w:rsid w:val="008F72B0"/>
    <w:rsid w:val="008F7A6C"/>
    <w:rsid w:val="00903DEC"/>
    <w:rsid w:val="009053AE"/>
    <w:rsid w:val="00906B93"/>
    <w:rsid w:val="00910A34"/>
    <w:rsid w:val="00911D58"/>
    <w:rsid w:val="009125BB"/>
    <w:rsid w:val="00913B5D"/>
    <w:rsid w:val="00923031"/>
    <w:rsid w:val="009319C3"/>
    <w:rsid w:val="00932A97"/>
    <w:rsid w:val="00956A44"/>
    <w:rsid w:val="00961716"/>
    <w:rsid w:val="009625B4"/>
    <w:rsid w:val="009702C8"/>
    <w:rsid w:val="0097347B"/>
    <w:rsid w:val="00981FC3"/>
    <w:rsid w:val="009A57A0"/>
    <w:rsid w:val="009B071A"/>
    <w:rsid w:val="009C1B2A"/>
    <w:rsid w:val="009C4F43"/>
    <w:rsid w:val="009C558C"/>
    <w:rsid w:val="009C67DF"/>
    <w:rsid w:val="009D050D"/>
    <w:rsid w:val="009E2EFD"/>
    <w:rsid w:val="009E3189"/>
    <w:rsid w:val="009E53C3"/>
    <w:rsid w:val="009E6F68"/>
    <w:rsid w:val="009F16B6"/>
    <w:rsid w:val="00A03C8F"/>
    <w:rsid w:val="00A0476B"/>
    <w:rsid w:val="00A04D0C"/>
    <w:rsid w:val="00A07730"/>
    <w:rsid w:val="00A12AF4"/>
    <w:rsid w:val="00A25F52"/>
    <w:rsid w:val="00A27198"/>
    <w:rsid w:val="00A274ED"/>
    <w:rsid w:val="00A5217E"/>
    <w:rsid w:val="00A52A25"/>
    <w:rsid w:val="00A54BC9"/>
    <w:rsid w:val="00A6145C"/>
    <w:rsid w:val="00A636E3"/>
    <w:rsid w:val="00A643C1"/>
    <w:rsid w:val="00A73779"/>
    <w:rsid w:val="00A741DC"/>
    <w:rsid w:val="00A74CBC"/>
    <w:rsid w:val="00A81292"/>
    <w:rsid w:val="00A84806"/>
    <w:rsid w:val="00AA1955"/>
    <w:rsid w:val="00AA280A"/>
    <w:rsid w:val="00AA2E22"/>
    <w:rsid w:val="00AA4DC5"/>
    <w:rsid w:val="00AA7664"/>
    <w:rsid w:val="00AB041E"/>
    <w:rsid w:val="00AB5AC8"/>
    <w:rsid w:val="00AC71E1"/>
    <w:rsid w:val="00AD5A4C"/>
    <w:rsid w:val="00AE2B8F"/>
    <w:rsid w:val="00AE55FA"/>
    <w:rsid w:val="00AF1C29"/>
    <w:rsid w:val="00AF44E0"/>
    <w:rsid w:val="00B029D3"/>
    <w:rsid w:val="00B0395D"/>
    <w:rsid w:val="00B07BEB"/>
    <w:rsid w:val="00B13D9C"/>
    <w:rsid w:val="00B15FDC"/>
    <w:rsid w:val="00B16A3F"/>
    <w:rsid w:val="00B22151"/>
    <w:rsid w:val="00B226DB"/>
    <w:rsid w:val="00B2690D"/>
    <w:rsid w:val="00B3344A"/>
    <w:rsid w:val="00B338F8"/>
    <w:rsid w:val="00B345BB"/>
    <w:rsid w:val="00B3528E"/>
    <w:rsid w:val="00B40D4F"/>
    <w:rsid w:val="00B43B67"/>
    <w:rsid w:val="00B45BEB"/>
    <w:rsid w:val="00B52A67"/>
    <w:rsid w:val="00B742B2"/>
    <w:rsid w:val="00B90C92"/>
    <w:rsid w:val="00B930B4"/>
    <w:rsid w:val="00B93386"/>
    <w:rsid w:val="00B9422D"/>
    <w:rsid w:val="00BA0E2B"/>
    <w:rsid w:val="00BB1EA1"/>
    <w:rsid w:val="00BB29F7"/>
    <w:rsid w:val="00BB3255"/>
    <w:rsid w:val="00BB7105"/>
    <w:rsid w:val="00BB7497"/>
    <w:rsid w:val="00BC2DDA"/>
    <w:rsid w:val="00BC60A6"/>
    <w:rsid w:val="00BC76F7"/>
    <w:rsid w:val="00BE1A32"/>
    <w:rsid w:val="00BE3CDF"/>
    <w:rsid w:val="00BE50F7"/>
    <w:rsid w:val="00BF4D1F"/>
    <w:rsid w:val="00C13B01"/>
    <w:rsid w:val="00C14EB4"/>
    <w:rsid w:val="00C16186"/>
    <w:rsid w:val="00C16497"/>
    <w:rsid w:val="00C2372A"/>
    <w:rsid w:val="00C23C13"/>
    <w:rsid w:val="00C26700"/>
    <w:rsid w:val="00C31916"/>
    <w:rsid w:val="00C322DD"/>
    <w:rsid w:val="00C33F40"/>
    <w:rsid w:val="00C3507B"/>
    <w:rsid w:val="00C43DA6"/>
    <w:rsid w:val="00C6456E"/>
    <w:rsid w:val="00C71E2D"/>
    <w:rsid w:val="00C769B9"/>
    <w:rsid w:val="00C866C1"/>
    <w:rsid w:val="00C90D9C"/>
    <w:rsid w:val="00CA34E4"/>
    <w:rsid w:val="00CB0F27"/>
    <w:rsid w:val="00CB1535"/>
    <w:rsid w:val="00CD0A7F"/>
    <w:rsid w:val="00CD18F8"/>
    <w:rsid w:val="00CE7B74"/>
    <w:rsid w:val="00CF1A3E"/>
    <w:rsid w:val="00CF1E27"/>
    <w:rsid w:val="00CF7850"/>
    <w:rsid w:val="00D015D4"/>
    <w:rsid w:val="00D06B3C"/>
    <w:rsid w:val="00D10195"/>
    <w:rsid w:val="00D2155C"/>
    <w:rsid w:val="00D2335F"/>
    <w:rsid w:val="00D255CC"/>
    <w:rsid w:val="00D2741C"/>
    <w:rsid w:val="00D455F2"/>
    <w:rsid w:val="00D5135E"/>
    <w:rsid w:val="00D532C6"/>
    <w:rsid w:val="00D64F7F"/>
    <w:rsid w:val="00D706B3"/>
    <w:rsid w:val="00D77F91"/>
    <w:rsid w:val="00D85CDB"/>
    <w:rsid w:val="00D8733A"/>
    <w:rsid w:val="00D93381"/>
    <w:rsid w:val="00D9546C"/>
    <w:rsid w:val="00D964A7"/>
    <w:rsid w:val="00DA34FB"/>
    <w:rsid w:val="00DA5472"/>
    <w:rsid w:val="00DA57FA"/>
    <w:rsid w:val="00DB040F"/>
    <w:rsid w:val="00DB6E14"/>
    <w:rsid w:val="00DC0DC9"/>
    <w:rsid w:val="00DC1BE2"/>
    <w:rsid w:val="00DC3F38"/>
    <w:rsid w:val="00DC45CC"/>
    <w:rsid w:val="00DD0EDD"/>
    <w:rsid w:val="00DD1542"/>
    <w:rsid w:val="00DE2928"/>
    <w:rsid w:val="00DE5D45"/>
    <w:rsid w:val="00DF6310"/>
    <w:rsid w:val="00E006B3"/>
    <w:rsid w:val="00E017A1"/>
    <w:rsid w:val="00E02443"/>
    <w:rsid w:val="00E065A9"/>
    <w:rsid w:val="00E138CE"/>
    <w:rsid w:val="00E16370"/>
    <w:rsid w:val="00E170EE"/>
    <w:rsid w:val="00E22E46"/>
    <w:rsid w:val="00E37BD9"/>
    <w:rsid w:val="00E37DA7"/>
    <w:rsid w:val="00E4090B"/>
    <w:rsid w:val="00E51479"/>
    <w:rsid w:val="00E5192D"/>
    <w:rsid w:val="00E52692"/>
    <w:rsid w:val="00E56DCF"/>
    <w:rsid w:val="00E66A14"/>
    <w:rsid w:val="00E72B98"/>
    <w:rsid w:val="00E72E8B"/>
    <w:rsid w:val="00E73731"/>
    <w:rsid w:val="00E738B2"/>
    <w:rsid w:val="00E85BCE"/>
    <w:rsid w:val="00E87866"/>
    <w:rsid w:val="00E93F48"/>
    <w:rsid w:val="00E965ED"/>
    <w:rsid w:val="00EB42F0"/>
    <w:rsid w:val="00EB45F9"/>
    <w:rsid w:val="00EB6639"/>
    <w:rsid w:val="00EC28C3"/>
    <w:rsid w:val="00EC32D2"/>
    <w:rsid w:val="00ED4692"/>
    <w:rsid w:val="00EE04F4"/>
    <w:rsid w:val="00EE2FF7"/>
    <w:rsid w:val="00EE30B6"/>
    <w:rsid w:val="00EE5684"/>
    <w:rsid w:val="00EF0A86"/>
    <w:rsid w:val="00EF0D09"/>
    <w:rsid w:val="00F02CAC"/>
    <w:rsid w:val="00F02EA8"/>
    <w:rsid w:val="00F04719"/>
    <w:rsid w:val="00F1263A"/>
    <w:rsid w:val="00F212F3"/>
    <w:rsid w:val="00F34F6E"/>
    <w:rsid w:val="00F351DC"/>
    <w:rsid w:val="00F35F5F"/>
    <w:rsid w:val="00F52DC2"/>
    <w:rsid w:val="00F61264"/>
    <w:rsid w:val="00F631A1"/>
    <w:rsid w:val="00F7116C"/>
    <w:rsid w:val="00F862E3"/>
    <w:rsid w:val="00F9338B"/>
    <w:rsid w:val="00FA5ECD"/>
    <w:rsid w:val="00FC0117"/>
    <w:rsid w:val="00FC1875"/>
    <w:rsid w:val="00FC7702"/>
    <w:rsid w:val="00FD01CF"/>
    <w:rsid w:val="00FD0D7E"/>
    <w:rsid w:val="00FE247B"/>
    <w:rsid w:val="00FE531E"/>
    <w:rsid w:val="00FF09D9"/>
    <w:rsid w:val="00FF2376"/>
    <w:rsid w:val="00FF2EAD"/>
    <w:rsid w:val="00FF3D9E"/>
    <w:rsid w:val="00FF3F4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AC1B45"/>
  <w15:docId w15:val="{94E0892D-F0DE-4C00-9A1E-3D67B9A3E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4A7"/>
    <w:pPr>
      <w:suppressAutoHyphens/>
      <w:jc w:val="both"/>
    </w:pPr>
    <w:rPr>
      <w:kern w:val="14"/>
    </w:rPr>
  </w:style>
  <w:style w:type="paragraph" w:styleId="Heading1">
    <w:name w:val="heading 1"/>
    <w:basedOn w:val="Normal"/>
    <w:next w:val="Normal"/>
    <w:qFormat/>
    <w:rsid w:val="00D964A7"/>
    <w:pPr>
      <w:keepNext/>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ClauseTitle">
    <w:name w:val="Abstract Clause Title"/>
    <w:basedOn w:val="Normal"/>
    <w:next w:val="BodyTextIndent"/>
    <w:rsid w:val="00D964A7"/>
    <w:pPr>
      <w:keepNext/>
    </w:pPr>
    <w:rPr>
      <w:rFonts w:ascii="Arial" w:hAnsi="Arial"/>
      <w:b/>
      <w:caps/>
    </w:rPr>
  </w:style>
  <w:style w:type="paragraph" w:styleId="BodyTextIndent">
    <w:name w:val="Body Text Indent"/>
    <w:basedOn w:val="Normal"/>
    <w:semiHidden/>
    <w:rsid w:val="00D964A7"/>
    <w:pPr>
      <w:ind w:firstLine="360"/>
    </w:pPr>
  </w:style>
  <w:style w:type="paragraph" w:customStyle="1" w:styleId="AcknowledgmentsClauseTitle">
    <w:name w:val="Acknowledgments Clause Title"/>
    <w:basedOn w:val="Normal"/>
    <w:next w:val="BodyTextIndent"/>
    <w:rsid w:val="00D964A7"/>
    <w:pPr>
      <w:keepNext/>
      <w:spacing w:before="240"/>
    </w:pPr>
    <w:rPr>
      <w:rFonts w:ascii="Arial" w:hAnsi="Arial"/>
      <w:b/>
      <w:caps/>
    </w:rPr>
  </w:style>
  <w:style w:type="paragraph" w:customStyle="1" w:styleId="Affiliation">
    <w:name w:val="Affiliation"/>
    <w:basedOn w:val="Normal"/>
    <w:rsid w:val="00D964A7"/>
    <w:pPr>
      <w:jc w:val="center"/>
    </w:pPr>
    <w:rPr>
      <w:rFonts w:ascii="Arial" w:hAnsi="Arial"/>
    </w:rPr>
  </w:style>
  <w:style w:type="paragraph" w:customStyle="1" w:styleId="Author">
    <w:name w:val="Author"/>
    <w:basedOn w:val="Normal"/>
    <w:next w:val="Affiliation"/>
    <w:rsid w:val="00D964A7"/>
    <w:pPr>
      <w:keepNext/>
      <w:jc w:val="center"/>
    </w:pPr>
    <w:rPr>
      <w:rFonts w:ascii="Arial" w:hAnsi="Arial"/>
      <w:b/>
    </w:rPr>
  </w:style>
  <w:style w:type="paragraph" w:customStyle="1" w:styleId="DocumentNumber">
    <w:name w:val="Document Number"/>
    <w:basedOn w:val="Normal"/>
    <w:next w:val="BodyTextIndent"/>
    <w:rsid w:val="00D964A7"/>
    <w:pPr>
      <w:spacing w:before="900"/>
      <w:jc w:val="right"/>
    </w:pPr>
    <w:rPr>
      <w:rFonts w:ascii="Arial" w:hAnsi="Arial"/>
      <w:b/>
      <w:sz w:val="36"/>
    </w:rPr>
  </w:style>
  <w:style w:type="paragraph" w:customStyle="1" w:styleId="EquationNumber">
    <w:name w:val="Equation Number"/>
    <w:basedOn w:val="Normal"/>
    <w:next w:val="BodyTextIndent"/>
    <w:rsid w:val="00D964A7"/>
    <w:pPr>
      <w:jc w:val="right"/>
    </w:pPr>
  </w:style>
  <w:style w:type="paragraph" w:customStyle="1" w:styleId="FigureCaption">
    <w:name w:val="Figure Caption"/>
    <w:basedOn w:val="Normal"/>
    <w:next w:val="BodyTextIndent"/>
    <w:rsid w:val="00D964A7"/>
    <w:pPr>
      <w:jc w:val="center"/>
    </w:pPr>
    <w:rPr>
      <w:rFonts w:ascii="Arial" w:hAnsi="Arial"/>
      <w:b/>
    </w:rPr>
  </w:style>
  <w:style w:type="paragraph" w:styleId="Footer">
    <w:name w:val="footer"/>
    <w:basedOn w:val="Normal"/>
    <w:next w:val="Header"/>
    <w:link w:val="FooterChar"/>
    <w:uiPriority w:val="99"/>
    <w:rsid w:val="00D964A7"/>
    <w:pPr>
      <w:tabs>
        <w:tab w:val="center" w:pos="5760"/>
        <w:tab w:val="right" w:pos="10800"/>
      </w:tabs>
    </w:pPr>
  </w:style>
  <w:style w:type="paragraph" w:styleId="Header">
    <w:name w:val="header"/>
    <w:basedOn w:val="Normal"/>
    <w:next w:val="Footer"/>
    <w:semiHidden/>
    <w:rsid w:val="00D964A7"/>
  </w:style>
  <w:style w:type="paragraph" w:styleId="FootnoteText">
    <w:name w:val="footnote text"/>
    <w:basedOn w:val="Normal"/>
    <w:semiHidden/>
    <w:rsid w:val="00D964A7"/>
    <w:pPr>
      <w:ind w:firstLine="360"/>
    </w:pPr>
    <w:rPr>
      <w:sz w:val="16"/>
    </w:rPr>
  </w:style>
  <w:style w:type="paragraph" w:customStyle="1" w:styleId="NomenclatureClauseTitle">
    <w:name w:val="Nomenclature Clause Title"/>
    <w:basedOn w:val="Normal"/>
    <w:next w:val="BodyTextIndent"/>
    <w:rsid w:val="00D964A7"/>
    <w:pPr>
      <w:keepNext/>
      <w:spacing w:before="240"/>
    </w:pPr>
    <w:rPr>
      <w:rFonts w:ascii="Arial" w:hAnsi="Arial"/>
      <w:b/>
      <w:caps/>
    </w:rPr>
  </w:style>
  <w:style w:type="paragraph" w:customStyle="1" w:styleId="ReferencesClauseTitle">
    <w:name w:val="References Clause Title"/>
    <w:basedOn w:val="Normal"/>
    <w:next w:val="BodyTextIndent"/>
    <w:rsid w:val="00D964A7"/>
    <w:pPr>
      <w:keepNext/>
      <w:spacing w:before="240"/>
    </w:pPr>
    <w:rPr>
      <w:rFonts w:ascii="Arial" w:hAnsi="Arial"/>
      <w:b/>
      <w:caps/>
    </w:rPr>
  </w:style>
  <w:style w:type="paragraph" w:customStyle="1" w:styleId="TableCaption">
    <w:name w:val="Table Caption"/>
    <w:basedOn w:val="Normal"/>
    <w:next w:val="BodyTextIndent"/>
    <w:rsid w:val="00D964A7"/>
    <w:pPr>
      <w:jc w:val="center"/>
    </w:pPr>
    <w:rPr>
      <w:rFonts w:ascii="Arial" w:hAnsi="Arial"/>
      <w:b/>
    </w:rPr>
  </w:style>
  <w:style w:type="paragraph" w:customStyle="1" w:styleId="TextHeading1">
    <w:name w:val="Text Heading 1"/>
    <w:basedOn w:val="Normal"/>
    <w:next w:val="BodyTextIndent"/>
    <w:rsid w:val="00D964A7"/>
    <w:pPr>
      <w:keepNext/>
      <w:spacing w:before="240"/>
    </w:pPr>
    <w:rPr>
      <w:rFonts w:ascii="Arial" w:hAnsi="Arial"/>
      <w:b/>
      <w:caps/>
    </w:rPr>
  </w:style>
  <w:style w:type="paragraph" w:customStyle="1" w:styleId="TextHeading2">
    <w:name w:val="Text Heading 2"/>
    <w:basedOn w:val="Normal"/>
    <w:next w:val="BodyTextIndent"/>
    <w:rsid w:val="00D964A7"/>
    <w:pPr>
      <w:keepNext/>
      <w:spacing w:before="240"/>
    </w:pPr>
    <w:rPr>
      <w:rFonts w:ascii="Arial" w:hAnsi="Arial"/>
      <w:b/>
      <w:u w:val="single"/>
    </w:rPr>
  </w:style>
  <w:style w:type="paragraph" w:customStyle="1" w:styleId="TextHeading3">
    <w:name w:val="Text Heading 3"/>
    <w:basedOn w:val="Normal"/>
    <w:next w:val="BodyTextIndent"/>
    <w:rsid w:val="00D964A7"/>
    <w:pPr>
      <w:spacing w:before="240"/>
      <w:ind w:left="360"/>
    </w:pPr>
    <w:rPr>
      <w:rFonts w:ascii="Arial" w:hAnsi="Arial"/>
      <w:b/>
      <w:u w:val="single"/>
    </w:rPr>
  </w:style>
  <w:style w:type="paragraph" w:styleId="Title">
    <w:name w:val="Title"/>
    <w:basedOn w:val="Normal"/>
    <w:qFormat/>
    <w:rsid w:val="00D964A7"/>
    <w:pPr>
      <w:spacing w:before="760"/>
      <w:jc w:val="center"/>
    </w:pPr>
    <w:rPr>
      <w:rFonts w:ascii="Arial" w:hAnsi="Arial"/>
      <w:b/>
      <w:caps/>
      <w:sz w:val="24"/>
    </w:rPr>
  </w:style>
  <w:style w:type="paragraph" w:styleId="Caption">
    <w:name w:val="caption"/>
    <w:basedOn w:val="Normal"/>
    <w:next w:val="Normal"/>
    <w:qFormat/>
    <w:rsid w:val="00D964A7"/>
    <w:pPr>
      <w:spacing w:before="120" w:after="120"/>
    </w:pPr>
    <w:rPr>
      <w:b/>
    </w:rPr>
  </w:style>
  <w:style w:type="paragraph" w:styleId="BalloonText">
    <w:name w:val="Balloon Text"/>
    <w:basedOn w:val="Normal"/>
    <w:link w:val="BalloonTextChar"/>
    <w:uiPriority w:val="99"/>
    <w:semiHidden/>
    <w:unhideWhenUsed/>
    <w:rsid w:val="00C322DD"/>
    <w:rPr>
      <w:rFonts w:ascii="Tahoma" w:hAnsi="Tahoma" w:cs="Tahoma"/>
      <w:sz w:val="16"/>
      <w:szCs w:val="16"/>
    </w:rPr>
  </w:style>
  <w:style w:type="character" w:customStyle="1" w:styleId="BalloonTextChar">
    <w:name w:val="Balloon Text Char"/>
    <w:basedOn w:val="DefaultParagraphFont"/>
    <w:link w:val="BalloonText"/>
    <w:uiPriority w:val="99"/>
    <w:semiHidden/>
    <w:rsid w:val="00C322DD"/>
    <w:rPr>
      <w:rFonts w:ascii="Tahoma" w:hAnsi="Tahoma" w:cs="Tahoma"/>
      <w:kern w:val="14"/>
      <w:sz w:val="16"/>
      <w:szCs w:val="16"/>
    </w:rPr>
  </w:style>
  <w:style w:type="character" w:styleId="CommentReference">
    <w:name w:val="annotation reference"/>
    <w:basedOn w:val="DefaultParagraphFont"/>
    <w:uiPriority w:val="99"/>
    <w:semiHidden/>
    <w:unhideWhenUsed/>
    <w:rsid w:val="00D532C6"/>
    <w:rPr>
      <w:sz w:val="16"/>
      <w:szCs w:val="16"/>
    </w:rPr>
  </w:style>
  <w:style w:type="paragraph" w:styleId="CommentText">
    <w:name w:val="annotation text"/>
    <w:basedOn w:val="Normal"/>
    <w:link w:val="CommentTextChar"/>
    <w:uiPriority w:val="99"/>
    <w:unhideWhenUsed/>
    <w:rsid w:val="00D532C6"/>
  </w:style>
  <w:style w:type="character" w:customStyle="1" w:styleId="CommentTextChar">
    <w:name w:val="Comment Text Char"/>
    <w:basedOn w:val="DefaultParagraphFont"/>
    <w:link w:val="CommentText"/>
    <w:uiPriority w:val="99"/>
    <w:rsid w:val="00D532C6"/>
    <w:rPr>
      <w:kern w:val="14"/>
    </w:rPr>
  </w:style>
  <w:style w:type="paragraph" w:styleId="CommentSubject">
    <w:name w:val="annotation subject"/>
    <w:basedOn w:val="CommentText"/>
    <w:next w:val="CommentText"/>
    <w:link w:val="CommentSubjectChar"/>
    <w:uiPriority w:val="99"/>
    <w:semiHidden/>
    <w:unhideWhenUsed/>
    <w:rsid w:val="00D532C6"/>
    <w:rPr>
      <w:b/>
      <w:bCs/>
    </w:rPr>
  </w:style>
  <w:style w:type="character" w:customStyle="1" w:styleId="CommentSubjectChar">
    <w:name w:val="Comment Subject Char"/>
    <w:basedOn w:val="CommentTextChar"/>
    <w:link w:val="CommentSubject"/>
    <w:uiPriority w:val="99"/>
    <w:semiHidden/>
    <w:rsid w:val="00D532C6"/>
    <w:rPr>
      <w:b/>
      <w:bCs/>
      <w:kern w:val="14"/>
    </w:rPr>
  </w:style>
  <w:style w:type="paragraph" w:styleId="Revision">
    <w:name w:val="Revision"/>
    <w:hidden/>
    <w:uiPriority w:val="99"/>
    <w:semiHidden/>
    <w:rsid w:val="00F212F3"/>
    <w:rPr>
      <w:kern w:val="14"/>
    </w:rPr>
  </w:style>
  <w:style w:type="character" w:customStyle="1" w:styleId="FooterChar">
    <w:name w:val="Footer Char"/>
    <w:basedOn w:val="DefaultParagraphFont"/>
    <w:link w:val="Footer"/>
    <w:uiPriority w:val="99"/>
    <w:rsid w:val="00136502"/>
    <w:rPr>
      <w:kern w:val="14"/>
    </w:rPr>
  </w:style>
  <w:style w:type="character" w:styleId="Hyperlink">
    <w:name w:val="Hyperlink"/>
    <w:basedOn w:val="DefaultParagraphFont"/>
    <w:uiPriority w:val="99"/>
    <w:unhideWhenUsed/>
    <w:rsid w:val="00F7116C"/>
    <w:rPr>
      <w:color w:val="0000FF" w:themeColor="hyperlink"/>
      <w:u w:val="single"/>
    </w:rPr>
  </w:style>
  <w:style w:type="character" w:styleId="UnresolvedMention">
    <w:name w:val="Unresolved Mention"/>
    <w:basedOn w:val="DefaultParagraphFont"/>
    <w:uiPriority w:val="99"/>
    <w:semiHidden/>
    <w:unhideWhenUsed/>
    <w:rsid w:val="00F7116C"/>
    <w:rPr>
      <w:color w:val="605E5C"/>
      <w:shd w:val="clear" w:color="auto" w:fill="E1DFDD"/>
    </w:rPr>
  </w:style>
  <w:style w:type="paragraph" w:styleId="ListParagraph">
    <w:name w:val="List Paragraph"/>
    <w:basedOn w:val="Normal"/>
    <w:uiPriority w:val="34"/>
    <w:qFormat/>
    <w:rsid w:val="004764F8"/>
    <w:pPr>
      <w:ind w:left="720"/>
      <w:contextualSpacing/>
    </w:pPr>
  </w:style>
  <w:style w:type="character" w:styleId="PlaceholderText">
    <w:name w:val="Placeholder Text"/>
    <w:basedOn w:val="DefaultParagraphFont"/>
    <w:uiPriority w:val="99"/>
    <w:semiHidden/>
    <w:rsid w:val="00B52A67"/>
    <w:rPr>
      <w:color w:val="808080"/>
    </w:rPr>
  </w:style>
  <w:style w:type="paragraph" w:customStyle="1" w:styleId="20-SciencePG-Text">
    <w:name w:val="20-SciencePG-Text"/>
    <w:basedOn w:val="Normal"/>
    <w:qFormat/>
    <w:rsid w:val="009C67DF"/>
    <w:pPr>
      <w:widowControl w:val="0"/>
      <w:suppressAutoHyphens w:val="0"/>
      <w:adjustRightInd w:val="0"/>
      <w:snapToGrid w:val="0"/>
      <w:spacing w:line="240" w:lineRule="exact"/>
      <w:ind w:firstLineChars="100" w:firstLine="100"/>
    </w:pPr>
    <w:rPr>
      <w:rFonts w:eastAsia="Times New Roman"/>
      <w:kern w:val="2"/>
      <w:lang w:eastAsia="zh-CN"/>
    </w:rPr>
  </w:style>
  <w:style w:type="paragraph" w:customStyle="1" w:styleId="43-SciencePG-Text-with-Bulleted">
    <w:name w:val="43-SciencePG-Text-with-Bulleted"/>
    <w:basedOn w:val="Normal"/>
    <w:qFormat/>
    <w:rsid w:val="009C67DF"/>
    <w:pPr>
      <w:widowControl w:val="0"/>
      <w:numPr>
        <w:numId w:val="2"/>
      </w:numPr>
      <w:suppressAutoHyphens w:val="0"/>
      <w:adjustRightInd w:val="0"/>
      <w:snapToGrid w:val="0"/>
      <w:spacing w:line="240" w:lineRule="exact"/>
    </w:pPr>
    <w:rPr>
      <w:rFonts w:eastAsia="Times New Roman"/>
      <w:kern w:val="2"/>
      <w:szCs w:val="18"/>
      <w:lang w:eastAsia="zh-CN"/>
    </w:rPr>
  </w:style>
  <w:style w:type="paragraph" w:customStyle="1" w:styleId="02-SciencePG-Paper-title">
    <w:name w:val="02-SciencePG-Paper-title"/>
    <w:basedOn w:val="Normal"/>
    <w:qFormat/>
    <w:rsid w:val="009C558C"/>
    <w:pPr>
      <w:widowControl w:val="0"/>
      <w:suppressAutoHyphens w:val="0"/>
      <w:adjustRightInd w:val="0"/>
      <w:snapToGrid w:val="0"/>
      <w:spacing w:before="240" w:after="240" w:line="400" w:lineRule="exact"/>
      <w:jc w:val="left"/>
    </w:pPr>
    <w:rPr>
      <w:rFonts w:ascii="Arial" w:eastAsia="Arial" w:hAnsi="Arial" w:cs="Arial"/>
      <w:b/>
      <w:bCs/>
      <w:kern w:val="2"/>
      <w:sz w:val="36"/>
      <w:szCs w:val="36"/>
      <w:lang w:val="en-GB" w:eastAsia="zh-CN"/>
    </w:rPr>
  </w:style>
  <w:style w:type="table" w:styleId="TableGrid">
    <w:name w:val="Table Grid"/>
    <w:basedOn w:val="TableNormal"/>
    <w:uiPriority w:val="59"/>
    <w:rsid w:val="00E4090B"/>
    <w:pPr>
      <w:widowControl w:val="0"/>
      <w:tabs>
        <w:tab w:val="left" w:pos="0"/>
        <w:tab w:val="right" w:pos="284"/>
      </w:tabs>
      <w:suppressAutoHyphens/>
      <w:spacing w:after="40" w:line="360" w:lineRule="auto"/>
      <w:jc w:val="both"/>
    </w:pPr>
    <w:rPr>
      <w:rFonts w:eastAsia="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FF2EAD"/>
    <w:pPr>
      <w:spacing w:after="120"/>
    </w:pPr>
  </w:style>
  <w:style w:type="character" w:customStyle="1" w:styleId="BodyTextChar">
    <w:name w:val="Body Text Char"/>
    <w:basedOn w:val="DefaultParagraphFont"/>
    <w:link w:val="BodyText"/>
    <w:uiPriority w:val="99"/>
    <w:semiHidden/>
    <w:rsid w:val="00FF2EAD"/>
    <w:rPr>
      <w:kern w:val="14"/>
    </w:rPr>
  </w:style>
  <w:style w:type="paragraph" w:customStyle="1" w:styleId="23-SciencePG-Figure-caption-multiple-lines">
    <w:name w:val="23-SciencePG-Figure-caption-multiple-lines"/>
    <w:basedOn w:val="Normal"/>
    <w:qFormat/>
    <w:rsid w:val="00EC28C3"/>
    <w:pPr>
      <w:widowControl w:val="0"/>
      <w:suppressAutoHyphens w:val="0"/>
      <w:adjustRightInd w:val="0"/>
      <w:snapToGrid w:val="0"/>
      <w:spacing w:before="100" w:after="200" w:line="200" w:lineRule="exact"/>
    </w:pPr>
    <w:rPr>
      <w:rFonts w:eastAsia="Times New Roman"/>
      <w:i/>
      <w:kern w:val="2"/>
      <w:sz w:val="16"/>
      <w:szCs w:val="16"/>
      <w:lang w:eastAsia="zh-CN"/>
    </w:rPr>
  </w:style>
  <w:style w:type="paragraph" w:customStyle="1" w:styleId="34-SciencePG-References-content">
    <w:name w:val="34-SciencePG-References-content"/>
    <w:basedOn w:val="Normal"/>
    <w:qFormat/>
    <w:rsid w:val="00722044"/>
    <w:pPr>
      <w:widowControl w:val="0"/>
      <w:numPr>
        <w:numId w:val="6"/>
      </w:numPr>
      <w:suppressAutoHyphens w:val="0"/>
      <w:adjustRightInd w:val="0"/>
      <w:snapToGrid w:val="0"/>
      <w:spacing w:after="160" w:line="200" w:lineRule="exact"/>
    </w:pPr>
    <w:rPr>
      <w:rFonts w:eastAsia="Times New Roman"/>
      <w:kern w:val="2"/>
      <w:sz w:val="18"/>
      <w:szCs w:val="18"/>
      <w:lang w:eastAsia="zh-CN"/>
    </w:rPr>
  </w:style>
  <w:style w:type="character" w:customStyle="1" w:styleId="cf01">
    <w:name w:val="cf01"/>
    <w:basedOn w:val="DefaultParagraphFont"/>
    <w:rsid w:val="002729F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51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www.flownex.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at.dutoit@nwu.ac.za" TargetMode="Externa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mailto:johan.slabber@up.ac." TargetMode="External"/><Relationship Id="rId19" Type="http://schemas.openxmlformats.org/officeDocument/2006/relationships/image" Target="media/image7.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문서" ma:contentTypeID="0x01010014C98925BF85344080E7DD80A13A1C82" ma:contentTypeVersion="16" ma:contentTypeDescription="새 문서를 만듭니다." ma:contentTypeScope="" ma:versionID="c5da32ffbb99c4243afbd5b38aee955f">
  <xsd:schema xmlns:xsd="http://www.w3.org/2001/XMLSchema" xmlns:xs="http://www.w3.org/2001/XMLSchema" xmlns:p="http://schemas.microsoft.com/office/2006/metadata/properties" xmlns:ns2="cfd664a4-0d16-41cc-93e1-02e5e4175d64" xmlns:ns3="81f186f9-12fc-49c4-b34b-83e22dad0ebe" targetNamespace="http://schemas.microsoft.com/office/2006/metadata/properties" ma:root="true" ma:fieldsID="8685ac0444cac5e99ad72570dbc781fe" ns2:_="" ns3:_="">
    <xsd:import namespace="cfd664a4-0d16-41cc-93e1-02e5e4175d64"/>
    <xsd:import namespace="81f186f9-12fc-49c4-b34b-83e22dad0eb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664a4-0d16-41cc-93e1-02e5e4175d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이미지 태그" ma:readOnly="false" ma:fieldId="{5cf76f15-5ced-4ddc-b409-7134ff3c332f}" ma:taxonomyMulti="true" ma:sspId="3f7807d1-82c6-4e7e-ad3b-0b540edf008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f186f9-12fc-49c4-b34b-83e22dad0eb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d674065-6215-43bd-8a85-8245d8ca2b72}" ma:internalName="TaxCatchAll" ma:showField="CatchAllData" ma:web="81f186f9-12fc-49c4-b34b-83e22dad0ebe">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공유 대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세부 정보 공유"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1f186f9-12fc-49c4-b34b-83e22dad0ebe" xsi:nil="true"/>
    <lcf76f155ced4ddcb4097134ff3c332f xmlns="cfd664a4-0d16-41cc-93e1-02e5e4175d6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F6B6017-6F2D-4E72-A0F5-C0C9A2431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664a4-0d16-41cc-93e1-02e5e4175d64"/>
    <ds:schemaRef ds:uri="81f186f9-12fc-49c4-b34b-83e22dad0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CA3108-526D-46CF-BA32-4A4896B40C9D}">
  <ds:schemaRefs>
    <ds:schemaRef ds:uri="http://schemas.microsoft.com/sharepoint/v3/contenttype/forms"/>
  </ds:schemaRefs>
</ds:datastoreItem>
</file>

<file path=customXml/itemProps3.xml><?xml version="1.0" encoding="utf-8"?>
<ds:datastoreItem xmlns:ds="http://schemas.openxmlformats.org/officeDocument/2006/customXml" ds:itemID="{91A071EF-FB57-4F86-AA94-86CB751E8246}">
  <ds:schemaRefs>
    <ds:schemaRef ds:uri="http://schemas.microsoft.com/office/2006/metadata/properties"/>
    <ds:schemaRef ds:uri="http://schemas.microsoft.com/office/infopath/2007/PartnerControls"/>
    <ds:schemaRef ds:uri="81f186f9-12fc-49c4-b34b-83e22dad0ebe"/>
    <ds:schemaRef ds:uri="cfd664a4-0d16-41cc-93e1-02e5e4175d6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4513</Words>
  <Characters>24046</Characters>
  <Application>Microsoft Office Word</Application>
  <DocSecurity>0</DocSecurity>
  <Lines>200</Lines>
  <Paragraphs>57</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Put Paper Title Here</vt:lpstr>
      <vt:lpstr>Put Paper Title Here</vt:lpstr>
    </vt:vector>
  </TitlesOfParts>
  <Company/>
  <LinksUpToDate>false</LinksUpToDate>
  <CharactersWithSpaces>28502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Put Paper Title Here</dc:title>
  <dc:creator>INSPI</dc:creator>
  <cp:lastModifiedBy>Wayne Boyes</cp:lastModifiedBy>
  <cp:revision>66</cp:revision>
  <cp:lastPrinted>2023-05-12T08:24:00Z</cp:lastPrinted>
  <dcterms:created xsi:type="dcterms:W3CDTF">2023-07-25T15:57:00Z</dcterms:created>
  <dcterms:modified xsi:type="dcterms:W3CDTF">2023-09-18T06:53:00Z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0x01010014C98925BF85344080E7DD80A13A1C82</vt:lpwstr>
  </property>
</Properties>
</file>